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Default Extension="jpeg" ContentType="image/jpeg"/>
  <Default Extension="emf" ContentType="image/x-emf"/>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124" w:rsidRDefault="00B81124" w:rsidP="002C62A8">
      <w:pPr>
        <w:rPr>
          <w:b/>
          <w:sz w:val="24"/>
          <w:szCs w:val="24"/>
        </w:rPr>
      </w:pPr>
    </w:p>
    <w:p w:rsidR="00ED4A3F" w:rsidRDefault="00ED4A3F" w:rsidP="002C62A8">
      <w:pPr>
        <w:rPr>
          <w:b/>
          <w:sz w:val="24"/>
          <w:szCs w:val="24"/>
        </w:rPr>
      </w:pPr>
    </w:p>
    <w:p w:rsidR="00ED4A3F" w:rsidRDefault="00ED4A3F" w:rsidP="002C62A8">
      <w:pPr>
        <w:rPr>
          <w:b/>
          <w:sz w:val="24"/>
          <w:szCs w:val="24"/>
        </w:rPr>
      </w:pPr>
    </w:p>
    <w:p w:rsidR="00ED4A3F" w:rsidRDefault="00ED4A3F" w:rsidP="002C62A8">
      <w:pPr>
        <w:rPr>
          <w:b/>
          <w:sz w:val="24"/>
          <w:szCs w:val="24"/>
        </w:rPr>
      </w:pPr>
    </w:p>
    <w:p w:rsidR="00ED4A3F" w:rsidRDefault="00ED4A3F" w:rsidP="002C62A8">
      <w:pPr>
        <w:rPr>
          <w:b/>
          <w:sz w:val="24"/>
          <w:szCs w:val="24"/>
        </w:rPr>
      </w:pPr>
    </w:p>
    <w:p w:rsidR="001217FF" w:rsidRDefault="001217FF" w:rsidP="002C62A8">
      <w:pPr>
        <w:rPr>
          <w:rFonts w:ascii="Trebuchet MS" w:hAnsi="Trebuchet MS"/>
          <w:b/>
          <w:sz w:val="50"/>
          <w:szCs w:val="50"/>
        </w:rPr>
      </w:pPr>
    </w:p>
    <w:p w:rsidR="001217FF" w:rsidRDefault="001217FF" w:rsidP="002C62A8">
      <w:pPr>
        <w:rPr>
          <w:rFonts w:ascii="Trebuchet MS" w:hAnsi="Trebuchet MS"/>
          <w:b/>
          <w:sz w:val="50"/>
          <w:szCs w:val="50"/>
        </w:rPr>
      </w:pPr>
    </w:p>
    <w:p w:rsidR="001217FF" w:rsidRDefault="001217FF" w:rsidP="002C62A8">
      <w:pPr>
        <w:rPr>
          <w:rFonts w:ascii="Trebuchet MS" w:hAnsi="Trebuchet MS"/>
          <w:b/>
          <w:sz w:val="50"/>
          <w:szCs w:val="50"/>
        </w:rPr>
      </w:pPr>
    </w:p>
    <w:p w:rsidR="001217FF" w:rsidRDefault="001217FF" w:rsidP="002C62A8">
      <w:pPr>
        <w:rPr>
          <w:rFonts w:ascii="Trebuchet MS" w:hAnsi="Trebuchet MS"/>
          <w:b/>
          <w:sz w:val="50"/>
          <w:szCs w:val="50"/>
        </w:rPr>
      </w:pPr>
    </w:p>
    <w:p w:rsidR="00B81124" w:rsidRPr="006D4441" w:rsidRDefault="00ED4A3F" w:rsidP="002C62A8">
      <w:pPr>
        <w:rPr>
          <w:rFonts w:ascii="Trebuchet MS" w:hAnsi="Trebuchet MS"/>
          <w:b/>
          <w:sz w:val="50"/>
          <w:szCs w:val="50"/>
        </w:rPr>
      </w:pPr>
      <w:r w:rsidRPr="006D4441">
        <w:rPr>
          <w:rFonts w:ascii="Trebuchet MS" w:hAnsi="Trebuchet MS"/>
          <w:b/>
          <w:sz w:val="50"/>
          <w:szCs w:val="50"/>
        </w:rPr>
        <w:t>Agência de Fomento</w:t>
      </w:r>
    </w:p>
    <w:p w:rsidR="00ED4A3F" w:rsidRPr="00ED4A3F" w:rsidRDefault="00ED4A3F" w:rsidP="002C62A8">
      <w:pPr>
        <w:rPr>
          <w:rFonts w:ascii="Trebuchet MS" w:hAnsi="Trebuchet MS"/>
          <w:b/>
          <w:sz w:val="80"/>
          <w:szCs w:val="80"/>
        </w:rPr>
      </w:pPr>
      <w:r w:rsidRPr="006D4441">
        <w:rPr>
          <w:rFonts w:ascii="Trebuchet MS" w:hAnsi="Trebuchet MS"/>
          <w:b/>
          <w:sz w:val="50"/>
          <w:szCs w:val="50"/>
        </w:rPr>
        <w:t>do Paraná S.A.</w:t>
      </w:r>
    </w:p>
    <w:p w:rsidR="00B81124" w:rsidRDefault="00B81124" w:rsidP="002C62A8">
      <w:pPr>
        <w:rPr>
          <w:b/>
          <w:sz w:val="24"/>
          <w:szCs w:val="24"/>
        </w:rPr>
      </w:pPr>
    </w:p>
    <w:p w:rsidR="00ED4A3F" w:rsidRDefault="00ED4A3F" w:rsidP="002C62A8">
      <w:pPr>
        <w:rPr>
          <w:b/>
          <w:sz w:val="24"/>
          <w:szCs w:val="24"/>
        </w:rPr>
      </w:pPr>
    </w:p>
    <w:p w:rsidR="00ED4A3F" w:rsidRPr="00ED4A3F" w:rsidRDefault="00ED4A3F" w:rsidP="002C62A8">
      <w:pPr>
        <w:rPr>
          <w:rFonts w:ascii="Trebuchet MS" w:hAnsi="Trebuchet MS"/>
          <w:b/>
          <w:sz w:val="28"/>
          <w:szCs w:val="28"/>
        </w:rPr>
      </w:pPr>
      <w:r w:rsidRPr="00ED4A3F">
        <w:rPr>
          <w:rFonts w:ascii="Trebuchet MS" w:hAnsi="Trebuchet MS"/>
          <w:b/>
          <w:sz w:val="28"/>
          <w:szCs w:val="28"/>
        </w:rPr>
        <w:t>Demonstrações financeiras em 30 de junho de 2019 e 2018</w:t>
      </w:r>
    </w:p>
    <w:p w:rsidR="00B81124" w:rsidRDefault="00B81124" w:rsidP="002C62A8">
      <w:pPr>
        <w:rPr>
          <w:b/>
          <w:sz w:val="24"/>
          <w:szCs w:val="24"/>
        </w:rPr>
      </w:pPr>
    </w:p>
    <w:p w:rsidR="00B81124" w:rsidRDefault="00B81124" w:rsidP="002C62A8">
      <w:pPr>
        <w:rPr>
          <w:b/>
          <w:sz w:val="24"/>
          <w:szCs w:val="24"/>
        </w:rPr>
      </w:pPr>
    </w:p>
    <w:p w:rsidR="00B81124" w:rsidRDefault="00B81124" w:rsidP="002C62A8">
      <w:pPr>
        <w:rPr>
          <w:b/>
          <w:sz w:val="24"/>
          <w:szCs w:val="24"/>
        </w:rPr>
      </w:pPr>
    </w:p>
    <w:p w:rsidR="00B81124" w:rsidRPr="00BB2AED" w:rsidRDefault="00B81124" w:rsidP="002C62A8">
      <w:pPr>
        <w:rPr>
          <w:rFonts w:ascii="Trebuchet MS" w:hAnsi="Trebuchet MS"/>
          <w:b/>
        </w:rPr>
      </w:pPr>
    </w:p>
    <w:p w:rsidR="00AC4321" w:rsidRDefault="00AC4321" w:rsidP="007B3216">
      <w:pPr>
        <w:rPr>
          <w:rFonts w:ascii="Trebuchet MS" w:hAnsi="Trebuchet MS"/>
          <w:b/>
          <w:sz w:val="22"/>
          <w:szCs w:val="22"/>
        </w:rPr>
      </w:pPr>
    </w:p>
    <w:p w:rsidR="00AC4321" w:rsidRPr="00AC4321" w:rsidRDefault="00AC4321" w:rsidP="00AC4321">
      <w:pPr>
        <w:rPr>
          <w:rFonts w:ascii="Trebuchet MS" w:hAnsi="Trebuchet MS"/>
          <w:sz w:val="22"/>
          <w:szCs w:val="22"/>
        </w:rPr>
      </w:pPr>
    </w:p>
    <w:p w:rsidR="00AC4321" w:rsidRPr="00AC4321" w:rsidRDefault="00AC4321" w:rsidP="00AC4321">
      <w:pPr>
        <w:rPr>
          <w:rFonts w:ascii="Trebuchet MS" w:hAnsi="Trebuchet MS"/>
          <w:sz w:val="22"/>
          <w:szCs w:val="22"/>
        </w:rPr>
      </w:pPr>
    </w:p>
    <w:p w:rsidR="00AC4321" w:rsidRPr="00AC4321" w:rsidRDefault="00AC4321" w:rsidP="00AC4321">
      <w:pPr>
        <w:rPr>
          <w:rFonts w:ascii="Trebuchet MS" w:hAnsi="Trebuchet MS"/>
          <w:sz w:val="22"/>
          <w:szCs w:val="22"/>
        </w:rPr>
      </w:pPr>
    </w:p>
    <w:p w:rsidR="00AC4321" w:rsidRPr="00AC4321" w:rsidRDefault="00AC4321" w:rsidP="00AC4321">
      <w:pPr>
        <w:rPr>
          <w:rFonts w:ascii="Trebuchet MS" w:hAnsi="Trebuchet MS"/>
          <w:sz w:val="22"/>
          <w:szCs w:val="22"/>
        </w:rPr>
      </w:pPr>
    </w:p>
    <w:p w:rsidR="00AC4321" w:rsidRPr="00AC4321" w:rsidRDefault="00AC4321" w:rsidP="00AC4321">
      <w:pPr>
        <w:rPr>
          <w:rFonts w:ascii="Trebuchet MS" w:hAnsi="Trebuchet MS"/>
          <w:sz w:val="22"/>
          <w:szCs w:val="22"/>
        </w:rPr>
      </w:pPr>
    </w:p>
    <w:p w:rsidR="00AC4321" w:rsidRPr="00AC4321" w:rsidRDefault="00AC4321" w:rsidP="00AC4321">
      <w:pPr>
        <w:rPr>
          <w:rFonts w:ascii="Trebuchet MS" w:hAnsi="Trebuchet MS"/>
          <w:sz w:val="22"/>
          <w:szCs w:val="22"/>
        </w:rPr>
      </w:pPr>
    </w:p>
    <w:p w:rsidR="00AC4321" w:rsidRPr="00AC4321" w:rsidRDefault="00AC4321" w:rsidP="00AC4321">
      <w:pPr>
        <w:rPr>
          <w:rFonts w:ascii="Trebuchet MS" w:hAnsi="Trebuchet MS"/>
          <w:sz w:val="22"/>
          <w:szCs w:val="22"/>
        </w:rPr>
      </w:pPr>
    </w:p>
    <w:p w:rsidR="00AC4321" w:rsidRPr="00AC4321" w:rsidRDefault="00AC4321" w:rsidP="00AC4321">
      <w:pPr>
        <w:rPr>
          <w:rFonts w:ascii="Trebuchet MS" w:hAnsi="Trebuchet MS"/>
          <w:sz w:val="22"/>
          <w:szCs w:val="22"/>
        </w:rPr>
      </w:pPr>
    </w:p>
    <w:p w:rsidR="00AC4321" w:rsidRPr="00AC4321" w:rsidRDefault="00AC4321" w:rsidP="00AC4321">
      <w:pPr>
        <w:rPr>
          <w:rFonts w:ascii="Trebuchet MS" w:hAnsi="Trebuchet MS"/>
          <w:sz w:val="22"/>
          <w:szCs w:val="22"/>
        </w:rPr>
      </w:pPr>
    </w:p>
    <w:p w:rsidR="00AC4321" w:rsidRPr="00AC4321" w:rsidRDefault="00AC4321" w:rsidP="00AC4321">
      <w:pPr>
        <w:rPr>
          <w:rFonts w:ascii="Trebuchet MS" w:hAnsi="Trebuchet MS"/>
          <w:sz w:val="22"/>
          <w:szCs w:val="22"/>
        </w:rPr>
      </w:pPr>
    </w:p>
    <w:p w:rsidR="00AC4321" w:rsidRPr="00AC4321" w:rsidRDefault="00AC4321" w:rsidP="00AC4321">
      <w:pPr>
        <w:rPr>
          <w:rFonts w:ascii="Trebuchet MS" w:hAnsi="Trebuchet MS"/>
          <w:sz w:val="22"/>
          <w:szCs w:val="22"/>
        </w:rPr>
      </w:pPr>
    </w:p>
    <w:p w:rsidR="00AC4321" w:rsidRPr="00AC4321" w:rsidRDefault="00AC4321" w:rsidP="00AC4321">
      <w:pPr>
        <w:rPr>
          <w:rFonts w:ascii="Trebuchet MS" w:hAnsi="Trebuchet MS"/>
          <w:sz w:val="22"/>
          <w:szCs w:val="22"/>
        </w:rPr>
      </w:pPr>
    </w:p>
    <w:p w:rsidR="00AC4321" w:rsidRPr="00AC4321" w:rsidRDefault="00AC4321" w:rsidP="00AC4321">
      <w:pPr>
        <w:rPr>
          <w:rFonts w:ascii="Trebuchet MS" w:hAnsi="Trebuchet MS"/>
          <w:sz w:val="22"/>
          <w:szCs w:val="22"/>
        </w:rPr>
      </w:pPr>
    </w:p>
    <w:p w:rsidR="00AC4321" w:rsidRPr="00AC4321" w:rsidRDefault="00AC4321" w:rsidP="00AC4321">
      <w:pPr>
        <w:rPr>
          <w:rFonts w:ascii="Trebuchet MS" w:hAnsi="Trebuchet MS"/>
          <w:sz w:val="22"/>
          <w:szCs w:val="22"/>
        </w:rPr>
      </w:pPr>
    </w:p>
    <w:p w:rsidR="00AC4321" w:rsidRPr="00AC4321" w:rsidRDefault="00AC4321" w:rsidP="00AC4321">
      <w:pPr>
        <w:rPr>
          <w:rFonts w:ascii="Trebuchet MS" w:hAnsi="Trebuchet MS"/>
          <w:sz w:val="22"/>
          <w:szCs w:val="22"/>
        </w:rPr>
      </w:pPr>
    </w:p>
    <w:p w:rsidR="00AC4321" w:rsidRPr="00AC4321" w:rsidRDefault="00AC4321" w:rsidP="00AC4321">
      <w:pPr>
        <w:rPr>
          <w:rFonts w:ascii="Trebuchet MS" w:hAnsi="Trebuchet MS"/>
          <w:sz w:val="22"/>
          <w:szCs w:val="22"/>
        </w:rPr>
      </w:pPr>
    </w:p>
    <w:p w:rsidR="00AC4321" w:rsidRPr="00AC4321" w:rsidRDefault="00AC4321" w:rsidP="00AC4321">
      <w:pPr>
        <w:rPr>
          <w:rFonts w:ascii="Trebuchet MS" w:hAnsi="Trebuchet MS"/>
          <w:sz w:val="22"/>
          <w:szCs w:val="22"/>
        </w:rPr>
      </w:pPr>
    </w:p>
    <w:p w:rsidR="00AC4321" w:rsidRPr="00AC4321" w:rsidRDefault="00AC4321" w:rsidP="00AC4321">
      <w:pPr>
        <w:rPr>
          <w:rFonts w:ascii="Trebuchet MS" w:hAnsi="Trebuchet MS"/>
          <w:sz w:val="22"/>
          <w:szCs w:val="22"/>
        </w:rPr>
      </w:pPr>
    </w:p>
    <w:p w:rsidR="00AC4321" w:rsidRPr="00AC4321" w:rsidRDefault="00AC4321" w:rsidP="00AC4321">
      <w:pPr>
        <w:rPr>
          <w:rFonts w:ascii="Trebuchet MS" w:hAnsi="Trebuchet MS"/>
          <w:sz w:val="22"/>
          <w:szCs w:val="22"/>
        </w:rPr>
      </w:pPr>
    </w:p>
    <w:p w:rsidR="00AC4321" w:rsidRPr="00AC4321" w:rsidRDefault="00AC4321" w:rsidP="00AC4321">
      <w:pPr>
        <w:rPr>
          <w:rFonts w:ascii="Trebuchet MS" w:hAnsi="Trebuchet MS"/>
          <w:sz w:val="22"/>
          <w:szCs w:val="22"/>
        </w:rPr>
      </w:pPr>
    </w:p>
    <w:p w:rsidR="00AC4321" w:rsidRPr="00AC4321" w:rsidRDefault="00AC4321" w:rsidP="00AC4321">
      <w:pPr>
        <w:rPr>
          <w:rFonts w:ascii="Trebuchet MS" w:hAnsi="Trebuchet MS"/>
          <w:sz w:val="22"/>
          <w:szCs w:val="22"/>
        </w:rPr>
      </w:pPr>
    </w:p>
    <w:p w:rsidR="00AC4321" w:rsidRPr="00AC4321" w:rsidRDefault="00AC4321" w:rsidP="00AC4321">
      <w:pPr>
        <w:rPr>
          <w:rFonts w:ascii="Trebuchet MS" w:hAnsi="Trebuchet MS"/>
          <w:sz w:val="22"/>
          <w:szCs w:val="22"/>
        </w:rPr>
      </w:pPr>
    </w:p>
    <w:p w:rsidR="00AC4321" w:rsidRPr="00AC4321" w:rsidRDefault="00AC4321" w:rsidP="00AC4321">
      <w:pPr>
        <w:rPr>
          <w:rFonts w:ascii="Trebuchet MS" w:hAnsi="Trebuchet MS"/>
          <w:sz w:val="22"/>
          <w:szCs w:val="22"/>
        </w:rPr>
      </w:pPr>
    </w:p>
    <w:p w:rsidR="00AC4321" w:rsidRDefault="00AC4321" w:rsidP="00AC4321">
      <w:pPr>
        <w:rPr>
          <w:rFonts w:ascii="Trebuchet MS" w:hAnsi="Trebuchet MS"/>
          <w:sz w:val="22"/>
          <w:szCs w:val="22"/>
        </w:rPr>
      </w:pPr>
    </w:p>
    <w:p w:rsidR="00AC4321" w:rsidRDefault="00AC4321" w:rsidP="00AC4321">
      <w:pPr>
        <w:tabs>
          <w:tab w:val="left" w:pos="2820"/>
        </w:tabs>
        <w:rPr>
          <w:rFonts w:ascii="Trebuchet MS" w:hAnsi="Trebuchet MS"/>
          <w:sz w:val="22"/>
          <w:szCs w:val="22"/>
        </w:rPr>
      </w:pPr>
      <w:r>
        <w:rPr>
          <w:rFonts w:ascii="Trebuchet MS" w:hAnsi="Trebuchet MS"/>
          <w:sz w:val="22"/>
          <w:szCs w:val="22"/>
        </w:rPr>
        <w:tab/>
      </w:r>
    </w:p>
    <w:p w:rsidR="00ED4A3F" w:rsidRPr="00AC4321" w:rsidRDefault="00ED4A3F" w:rsidP="00AC4321">
      <w:pPr>
        <w:rPr>
          <w:rFonts w:ascii="Trebuchet MS" w:hAnsi="Trebuchet MS"/>
          <w:sz w:val="22"/>
          <w:szCs w:val="22"/>
        </w:rPr>
        <w:sectPr w:rsidR="00ED4A3F" w:rsidRPr="00AC4321" w:rsidSect="00535FEC">
          <w:headerReference w:type="default" r:id="rId8"/>
          <w:footerReference w:type="default" r:id="rId9"/>
          <w:headerReference w:type="first" r:id="rId10"/>
          <w:footerReference w:type="first" r:id="rId11"/>
          <w:footnotePr>
            <w:numRestart w:val="eachSect"/>
          </w:footnotePr>
          <w:endnotePr>
            <w:numFmt w:val="decimal"/>
          </w:endnotePr>
          <w:pgSz w:w="11907" w:h="16840" w:code="9"/>
          <w:pgMar w:top="1758" w:right="1616" w:bottom="1418" w:left="1814" w:header="1701" w:footer="1134" w:gutter="0"/>
          <w:paperSrc w:first="15" w:other="15"/>
          <w:cols w:space="720"/>
          <w:titlePg/>
          <w:docGrid w:linePitch="272"/>
        </w:sectPr>
      </w:pPr>
    </w:p>
    <w:p w:rsidR="006A2CF6" w:rsidRDefault="006A2CF6" w:rsidP="007B3216">
      <w:pPr>
        <w:rPr>
          <w:rFonts w:ascii="Trebuchet MS" w:hAnsi="Trebuchet MS"/>
          <w:b/>
          <w:sz w:val="22"/>
          <w:szCs w:val="22"/>
        </w:rPr>
      </w:pPr>
    </w:p>
    <w:p w:rsidR="006A2CF6" w:rsidRDefault="006A2CF6" w:rsidP="007B3216">
      <w:pPr>
        <w:rPr>
          <w:rFonts w:ascii="Trebuchet MS" w:hAnsi="Trebuchet MS"/>
          <w:b/>
          <w:sz w:val="22"/>
          <w:szCs w:val="22"/>
        </w:rPr>
      </w:pPr>
    </w:p>
    <w:p w:rsidR="006A2CF6" w:rsidRDefault="006A2CF6" w:rsidP="007B3216">
      <w:pPr>
        <w:rPr>
          <w:rFonts w:ascii="Trebuchet MS" w:hAnsi="Trebuchet MS"/>
          <w:b/>
          <w:sz w:val="22"/>
          <w:szCs w:val="22"/>
        </w:rPr>
      </w:pPr>
    </w:p>
    <w:p w:rsidR="006A2CF6" w:rsidRDefault="006A2CF6" w:rsidP="007B3216">
      <w:pPr>
        <w:rPr>
          <w:rFonts w:ascii="Trebuchet MS" w:hAnsi="Trebuchet MS"/>
          <w:b/>
          <w:sz w:val="22"/>
          <w:szCs w:val="22"/>
        </w:rPr>
      </w:pPr>
    </w:p>
    <w:p w:rsidR="006A2CF6" w:rsidRDefault="006A2CF6" w:rsidP="007B3216">
      <w:pPr>
        <w:rPr>
          <w:rFonts w:ascii="Trebuchet MS" w:hAnsi="Trebuchet MS"/>
          <w:b/>
          <w:sz w:val="22"/>
          <w:szCs w:val="22"/>
        </w:rPr>
      </w:pPr>
    </w:p>
    <w:p w:rsidR="006A2CF6" w:rsidRDefault="006A2CF6" w:rsidP="007B3216">
      <w:pPr>
        <w:rPr>
          <w:rFonts w:ascii="Trebuchet MS" w:hAnsi="Trebuchet MS"/>
          <w:b/>
          <w:sz w:val="22"/>
          <w:szCs w:val="22"/>
        </w:rPr>
      </w:pPr>
    </w:p>
    <w:p w:rsidR="006A2CF6" w:rsidRDefault="006A2CF6" w:rsidP="007B3216">
      <w:pPr>
        <w:rPr>
          <w:rFonts w:ascii="Trebuchet MS" w:hAnsi="Trebuchet MS"/>
          <w:b/>
          <w:sz w:val="22"/>
          <w:szCs w:val="22"/>
        </w:rPr>
      </w:pPr>
    </w:p>
    <w:p w:rsidR="006A2CF6" w:rsidRDefault="006A2CF6" w:rsidP="007B3216">
      <w:pPr>
        <w:rPr>
          <w:rFonts w:ascii="Trebuchet MS" w:hAnsi="Trebuchet MS"/>
          <w:b/>
          <w:sz w:val="22"/>
          <w:szCs w:val="22"/>
        </w:rPr>
      </w:pPr>
    </w:p>
    <w:p w:rsidR="006A2CF6" w:rsidRDefault="006A2CF6" w:rsidP="007B3216">
      <w:pPr>
        <w:rPr>
          <w:rFonts w:ascii="Trebuchet MS" w:hAnsi="Trebuchet MS"/>
          <w:b/>
          <w:sz w:val="22"/>
          <w:szCs w:val="22"/>
        </w:rPr>
      </w:pPr>
    </w:p>
    <w:p w:rsidR="006A2CF6" w:rsidRDefault="006A2CF6" w:rsidP="007B3216">
      <w:pPr>
        <w:rPr>
          <w:rFonts w:ascii="Trebuchet MS" w:hAnsi="Trebuchet MS"/>
          <w:b/>
          <w:sz w:val="22"/>
          <w:szCs w:val="22"/>
        </w:rPr>
      </w:pPr>
    </w:p>
    <w:p w:rsidR="007B3216" w:rsidRDefault="00ED4A3F" w:rsidP="007B3216">
      <w:pPr>
        <w:rPr>
          <w:rFonts w:ascii="Trebuchet MS" w:hAnsi="Trebuchet MS"/>
          <w:b/>
          <w:sz w:val="22"/>
          <w:szCs w:val="22"/>
        </w:rPr>
      </w:pPr>
      <w:r>
        <w:rPr>
          <w:rFonts w:ascii="Trebuchet MS" w:hAnsi="Trebuchet MS"/>
          <w:b/>
          <w:sz w:val="22"/>
          <w:szCs w:val="22"/>
        </w:rPr>
        <w:t>AGÊNCIA</w:t>
      </w:r>
      <w:r w:rsidR="007B3216" w:rsidRPr="007B3216">
        <w:rPr>
          <w:rFonts w:ascii="Trebuchet MS" w:hAnsi="Trebuchet MS"/>
          <w:b/>
          <w:sz w:val="22"/>
          <w:szCs w:val="22"/>
        </w:rPr>
        <w:t xml:space="preserve"> DE FOMENTO DO PARANÁ S.A - FOMENTO PARANÁ</w:t>
      </w:r>
    </w:p>
    <w:p w:rsidR="007B3216" w:rsidRDefault="007B3216" w:rsidP="007B3216">
      <w:pPr>
        <w:rPr>
          <w:rFonts w:ascii="Trebuchet MS" w:hAnsi="Trebuchet MS"/>
          <w:b/>
          <w:sz w:val="22"/>
          <w:szCs w:val="22"/>
        </w:rPr>
      </w:pPr>
    </w:p>
    <w:p w:rsidR="00086681" w:rsidRPr="00BB2AED" w:rsidRDefault="007B3216" w:rsidP="007B3216">
      <w:pPr>
        <w:rPr>
          <w:rFonts w:ascii="Trebuchet MS" w:hAnsi="Trebuchet MS"/>
          <w:b/>
          <w:sz w:val="22"/>
          <w:szCs w:val="22"/>
        </w:rPr>
      </w:pPr>
      <w:r w:rsidRPr="007B3216">
        <w:rPr>
          <w:rFonts w:ascii="Trebuchet MS" w:hAnsi="Trebuchet MS"/>
          <w:b/>
          <w:sz w:val="22"/>
          <w:szCs w:val="22"/>
        </w:rPr>
        <w:tab/>
      </w:r>
      <w:r w:rsidRPr="007B3216">
        <w:rPr>
          <w:rFonts w:ascii="Trebuchet MS" w:hAnsi="Trebuchet MS"/>
          <w:b/>
          <w:sz w:val="22"/>
          <w:szCs w:val="22"/>
        </w:rPr>
        <w:tab/>
      </w:r>
      <w:r w:rsidRPr="007B3216">
        <w:rPr>
          <w:rFonts w:ascii="Trebuchet MS" w:hAnsi="Trebuchet MS"/>
          <w:b/>
          <w:sz w:val="22"/>
          <w:szCs w:val="22"/>
        </w:rPr>
        <w:tab/>
      </w:r>
    </w:p>
    <w:p w:rsidR="007B3216" w:rsidRDefault="00BF0344" w:rsidP="007B3216">
      <w:pPr>
        <w:rPr>
          <w:color w:val="000000"/>
        </w:rPr>
      </w:pPr>
      <w:r w:rsidRPr="00BB2AED">
        <w:rPr>
          <w:rFonts w:ascii="Trebuchet MS" w:hAnsi="Trebuchet MS"/>
          <w:b/>
          <w:sz w:val="22"/>
          <w:szCs w:val="22"/>
        </w:rPr>
        <w:t xml:space="preserve">DEMONSTRAÇÕES </w:t>
      </w:r>
      <w:r w:rsidR="007B3216">
        <w:rPr>
          <w:rFonts w:ascii="Trebuchet MS" w:hAnsi="Trebuchet MS"/>
          <w:b/>
          <w:sz w:val="22"/>
          <w:szCs w:val="22"/>
        </w:rPr>
        <w:t>FINANCEIRAS</w:t>
      </w:r>
      <w:r w:rsidRPr="00BB2AED">
        <w:rPr>
          <w:rFonts w:ascii="Trebuchet MS" w:hAnsi="Trebuchet MS"/>
          <w:b/>
          <w:sz w:val="22"/>
          <w:szCs w:val="22"/>
        </w:rPr>
        <w:t xml:space="preserve"> </w:t>
      </w:r>
      <w:r w:rsidR="007B3216">
        <w:rPr>
          <w:rFonts w:ascii="Trebuchet MS" w:hAnsi="Trebuchet MS"/>
          <w:b/>
          <w:sz w:val="22"/>
          <w:szCs w:val="22"/>
        </w:rPr>
        <w:t>EM 30 DE JUNHO DE 2019 E 2018</w:t>
      </w:r>
      <w:r w:rsidR="007B3216">
        <w:rPr>
          <w:color w:val="000000"/>
        </w:rPr>
        <w:t xml:space="preserve"> </w:t>
      </w:r>
    </w:p>
    <w:p w:rsidR="007B3216" w:rsidRPr="00BB2AED" w:rsidRDefault="007B3216" w:rsidP="007B3216">
      <w:pPr>
        <w:rPr>
          <w:rFonts w:ascii="Trebuchet MS" w:hAnsi="Trebuchet MS"/>
          <w:b/>
          <w:sz w:val="22"/>
          <w:szCs w:val="22"/>
        </w:rPr>
      </w:pPr>
      <w:r w:rsidRPr="00BB2AED">
        <w:rPr>
          <w:rFonts w:ascii="Trebuchet MS" w:hAnsi="Trebuchet MS"/>
          <w:b/>
          <w:sz w:val="22"/>
          <w:szCs w:val="22"/>
        </w:rPr>
        <w:t>(Valores expressos em milhares de reais)</w:t>
      </w:r>
    </w:p>
    <w:p w:rsidR="007B3216" w:rsidRDefault="007B3216" w:rsidP="007B3216">
      <w:pPr>
        <w:rPr>
          <w:color w:val="000000"/>
        </w:rPr>
      </w:pPr>
    </w:p>
    <w:p w:rsidR="0025494E" w:rsidRPr="00BB2AED" w:rsidRDefault="0025494E" w:rsidP="002C62A8">
      <w:pPr>
        <w:jc w:val="center"/>
        <w:rPr>
          <w:rFonts w:ascii="Trebuchet MS" w:hAnsi="Trebuchet MS"/>
          <w:b/>
          <w:sz w:val="22"/>
          <w:szCs w:val="22"/>
        </w:rPr>
      </w:pPr>
    </w:p>
    <w:p w:rsidR="002C62A8" w:rsidRPr="00BB2AED" w:rsidRDefault="002C62A8" w:rsidP="002C62A8">
      <w:pPr>
        <w:jc w:val="center"/>
        <w:rPr>
          <w:rFonts w:ascii="Trebuchet MS" w:hAnsi="Trebuchet MS"/>
          <w:b/>
          <w:sz w:val="22"/>
          <w:szCs w:val="22"/>
        </w:rPr>
      </w:pPr>
    </w:p>
    <w:p w:rsidR="002C62A8" w:rsidRPr="00BB2AED" w:rsidRDefault="002C62A8" w:rsidP="002C62A8">
      <w:pPr>
        <w:rPr>
          <w:rFonts w:ascii="Trebuchet MS" w:hAnsi="Trebuchet MS"/>
          <w:sz w:val="22"/>
          <w:szCs w:val="22"/>
        </w:rPr>
      </w:pPr>
      <w:r w:rsidRPr="00BB2AED">
        <w:rPr>
          <w:rFonts w:ascii="Trebuchet MS" w:hAnsi="Trebuchet MS"/>
          <w:sz w:val="22"/>
          <w:szCs w:val="22"/>
        </w:rPr>
        <w:t>CONTEÚDO</w:t>
      </w:r>
    </w:p>
    <w:p w:rsidR="002C62A8" w:rsidRPr="00BB2AED" w:rsidRDefault="002C62A8" w:rsidP="002C62A8">
      <w:pPr>
        <w:rPr>
          <w:rFonts w:ascii="Trebuchet MS" w:hAnsi="Trebuchet MS"/>
          <w:sz w:val="22"/>
          <w:szCs w:val="22"/>
        </w:rPr>
      </w:pPr>
    </w:p>
    <w:p w:rsidR="007B3216" w:rsidRDefault="007B3216" w:rsidP="002C62A8">
      <w:pPr>
        <w:rPr>
          <w:rFonts w:ascii="Trebuchet MS" w:hAnsi="Trebuchet MS"/>
          <w:sz w:val="22"/>
          <w:szCs w:val="22"/>
        </w:rPr>
      </w:pPr>
      <w:r>
        <w:rPr>
          <w:rFonts w:ascii="Trebuchet MS" w:hAnsi="Trebuchet MS"/>
          <w:sz w:val="22"/>
          <w:szCs w:val="22"/>
        </w:rPr>
        <w:t>Relatório da Administração</w:t>
      </w:r>
    </w:p>
    <w:p w:rsidR="007B3216" w:rsidRDefault="007B3216" w:rsidP="002C62A8">
      <w:pPr>
        <w:rPr>
          <w:rFonts w:ascii="Trebuchet MS" w:hAnsi="Trebuchet MS"/>
          <w:sz w:val="22"/>
          <w:szCs w:val="22"/>
        </w:rPr>
      </w:pPr>
    </w:p>
    <w:p w:rsidR="002C62A8" w:rsidRPr="00BB2AED" w:rsidRDefault="002C62A8" w:rsidP="002C62A8">
      <w:pPr>
        <w:rPr>
          <w:rFonts w:ascii="Trebuchet MS" w:hAnsi="Trebuchet MS"/>
          <w:sz w:val="22"/>
          <w:szCs w:val="22"/>
        </w:rPr>
      </w:pPr>
      <w:r w:rsidRPr="00BB2AED">
        <w:rPr>
          <w:rFonts w:ascii="Trebuchet MS" w:hAnsi="Trebuchet MS"/>
          <w:sz w:val="22"/>
          <w:szCs w:val="22"/>
        </w:rPr>
        <w:t xml:space="preserve">Relatório dos Auditores Independentes sobre as demonstrações </w:t>
      </w:r>
      <w:r w:rsidR="00AC4321">
        <w:rPr>
          <w:rFonts w:ascii="Trebuchet MS" w:hAnsi="Trebuchet MS"/>
          <w:sz w:val="22"/>
          <w:szCs w:val="22"/>
        </w:rPr>
        <w:t>financeiras</w:t>
      </w:r>
    </w:p>
    <w:p w:rsidR="005A589C" w:rsidRPr="00BB2AED" w:rsidRDefault="005A589C" w:rsidP="002C62A8">
      <w:pPr>
        <w:rPr>
          <w:rFonts w:ascii="Trebuchet MS" w:hAnsi="Trebuchet MS"/>
          <w:sz w:val="22"/>
          <w:szCs w:val="22"/>
        </w:rPr>
      </w:pPr>
    </w:p>
    <w:p w:rsidR="002C62A8" w:rsidRPr="00BB2AED" w:rsidRDefault="002C62A8" w:rsidP="002C62A8">
      <w:pPr>
        <w:rPr>
          <w:rFonts w:ascii="Trebuchet MS" w:hAnsi="Trebuchet MS"/>
          <w:sz w:val="22"/>
          <w:szCs w:val="22"/>
        </w:rPr>
      </w:pPr>
      <w:r w:rsidRPr="00BB2AED">
        <w:rPr>
          <w:rFonts w:ascii="Trebuchet MS" w:hAnsi="Trebuchet MS"/>
          <w:sz w:val="22"/>
          <w:szCs w:val="22"/>
        </w:rPr>
        <w:t>Quadro 1 – Balanços Patrimoniais</w:t>
      </w:r>
    </w:p>
    <w:p w:rsidR="002C62A8" w:rsidRPr="00BB2AED" w:rsidRDefault="002C62A8" w:rsidP="002C62A8">
      <w:pPr>
        <w:rPr>
          <w:rFonts w:ascii="Trebuchet MS" w:hAnsi="Trebuchet MS"/>
          <w:sz w:val="22"/>
          <w:szCs w:val="22"/>
        </w:rPr>
      </w:pPr>
    </w:p>
    <w:p w:rsidR="002C62A8" w:rsidRPr="00BB2AED" w:rsidRDefault="002C62A8" w:rsidP="002C62A8">
      <w:pPr>
        <w:rPr>
          <w:rFonts w:ascii="Trebuchet MS" w:hAnsi="Trebuchet MS"/>
          <w:sz w:val="22"/>
          <w:szCs w:val="22"/>
        </w:rPr>
      </w:pPr>
      <w:r w:rsidRPr="00BB2AED">
        <w:rPr>
          <w:rFonts w:ascii="Trebuchet MS" w:hAnsi="Trebuchet MS"/>
          <w:sz w:val="22"/>
          <w:szCs w:val="22"/>
        </w:rPr>
        <w:t xml:space="preserve">Quadro 2 – Demonstração do resultado dos </w:t>
      </w:r>
      <w:r w:rsidR="001B7D3E">
        <w:rPr>
          <w:rFonts w:ascii="Trebuchet MS" w:hAnsi="Trebuchet MS"/>
          <w:sz w:val="22"/>
          <w:szCs w:val="22"/>
        </w:rPr>
        <w:t>semestres</w:t>
      </w:r>
    </w:p>
    <w:p w:rsidR="002C62A8" w:rsidRPr="00BB2AED" w:rsidRDefault="002C62A8" w:rsidP="002C62A8">
      <w:pPr>
        <w:rPr>
          <w:rFonts w:ascii="Trebuchet MS" w:hAnsi="Trebuchet MS"/>
          <w:sz w:val="22"/>
          <w:szCs w:val="22"/>
        </w:rPr>
      </w:pPr>
    </w:p>
    <w:p w:rsidR="002C62A8" w:rsidRPr="00BB2AED" w:rsidRDefault="002C62A8" w:rsidP="002C62A8">
      <w:pPr>
        <w:rPr>
          <w:rFonts w:ascii="Trebuchet MS" w:hAnsi="Trebuchet MS"/>
          <w:sz w:val="22"/>
          <w:szCs w:val="22"/>
        </w:rPr>
      </w:pPr>
      <w:r w:rsidRPr="00BB2AED">
        <w:rPr>
          <w:rFonts w:ascii="Trebuchet MS" w:hAnsi="Trebuchet MS"/>
          <w:sz w:val="22"/>
          <w:szCs w:val="22"/>
        </w:rPr>
        <w:t xml:space="preserve">Quadro </w:t>
      </w:r>
      <w:r w:rsidR="00F82DA6" w:rsidRPr="00BB2AED">
        <w:rPr>
          <w:rFonts w:ascii="Trebuchet MS" w:hAnsi="Trebuchet MS"/>
          <w:sz w:val="22"/>
          <w:szCs w:val="22"/>
        </w:rPr>
        <w:t>3</w:t>
      </w:r>
      <w:r w:rsidRPr="00BB2AED">
        <w:rPr>
          <w:rFonts w:ascii="Trebuchet MS" w:hAnsi="Trebuchet MS"/>
          <w:sz w:val="22"/>
          <w:szCs w:val="22"/>
        </w:rPr>
        <w:t xml:space="preserve"> – Demonstração das mutações do patrimônio </w:t>
      </w:r>
      <w:r w:rsidR="00ED4A3F">
        <w:rPr>
          <w:rFonts w:ascii="Trebuchet MS" w:hAnsi="Trebuchet MS"/>
          <w:sz w:val="22"/>
          <w:szCs w:val="22"/>
        </w:rPr>
        <w:t>lí</w:t>
      </w:r>
      <w:r w:rsidR="007B3216">
        <w:rPr>
          <w:rFonts w:ascii="Trebuchet MS" w:hAnsi="Trebuchet MS"/>
          <w:sz w:val="22"/>
          <w:szCs w:val="22"/>
        </w:rPr>
        <w:t>quido</w:t>
      </w:r>
    </w:p>
    <w:p w:rsidR="002C62A8" w:rsidRPr="00BB2AED" w:rsidRDefault="002C62A8" w:rsidP="002C62A8">
      <w:pPr>
        <w:rPr>
          <w:rFonts w:ascii="Trebuchet MS" w:hAnsi="Trebuchet MS"/>
          <w:sz w:val="22"/>
          <w:szCs w:val="22"/>
        </w:rPr>
      </w:pPr>
    </w:p>
    <w:p w:rsidR="002C62A8" w:rsidRPr="00BB2AED" w:rsidRDefault="002C62A8" w:rsidP="002C62A8">
      <w:pPr>
        <w:rPr>
          <w:rFonts w:ascii="Trebuchet MS" w:hAnsi="Trebuchet MS"/>
          <w:sz w:val="22"/>
          <w:szCs w:val="22"/>
        </w:rPr>
      </w:pPr>
      <w:r w:rsidRPr="00BB2AED">
        <w:rPr>
          <w:rFonts w:ascii="Trebuchet MS" w:hAnsi="Trebuchet MS"/>
          <w:sz w:val="22"/>
          <w:szCs w:val="22"/>
        </w:rPr>
        <w:t xml:space="preserve">Quadro </w:t>
      </w:r>
      <w:r w:rsidR="00F82DA6" w:rsidRPr="00BB2AED">
        <w:rPr>
          <w:rFonts w:ascii="Trebuchet MS" w:hAnsi="Trebuchet MS"/>
          <w:sz w:val="22"/>
          <w:szCs w:val="22"/>
        </w:rPr>
        <w:t>4</w:t>
      </w:r>
      <w:r w:rsidRPr="00BB2AED">
        <w:rPr>
          <w:rFonts w:ascii="Trebuchet MS" w:hAnsi="Trebuchet MS"/>
          <w:sz w:val="22"/>
          <w:szCs w:val="22"/>
        </w:rPr>
        <w:t xml:space="preserve"> – Demonstração dos fluxos de caixa</w:t>
      </w:r>
      <w:r w:rsidR="007B3216">
        <w:rPr>
          <w:rFonts w:ascii="Trebuchet MS" w:hAnsi="Trebuchet MS"/>
          <w:sz w:val="22"/>
          <w:szCs w:val="22"/>
        </w:rPr>
        <w:t xml:space="preserve"> </w:t>
      </w:r>
      <w:r w:rsidR="00ED4A3F">
        <w:rPr>
          <w:rFonts w:ascii="Trebuchet MS" w:hAnsi="Trebuchet MS"/>
          <w:sz w:val="22"/>
          <w:szCs w:val="22"/>
        </w:rPr>
        <w:t xml:space="preserve">– Método </w:t>
      </w:r>
      <w:r w:rsidR="007B3216">
        <w:rPr>
          <w:rFonts w:ascii="Trebuchet MS" w:hAnsi="Trebuchet MS"/>
          <w:sz w:val="22"/>
          <w:szCs w:val="22"/>
        </w:rPr>
        <w:t>indireto</w:t>
      </w:r>
    </w:p>
    <w:p w:rsidR="00F82DA6" w:rsidRPr="00BB2AED" w:rsidRDefault="00F82DA6" w:rsidP="002C62A8">
      <w:pPr>
        <w:rPr>
          <w:rFonts w:ascii="Trebuchet MS" w:hAnsi="Trebuchet MS"/>
          <w:sz w:val="22"/>
          <w:szCs w:val="22"/>
        </w:rPr>
      </w:pPr>
    </w:p>
    <w:p w:rsidR="00F82DA6" w:rsidRDefault="00ED4A3F" w:rsidP="002C62A8">
      <w:pPr>
        <w:rPr>
          <w:rFonts w:ascii="Trebuchet MS" w:hAnsi="Trebuchet MS"/>
          <w:sz w:val="22"/>
          <w:szCs w:val="22"/>
        </w:rPr>
      </w:pPr>
      <w:r>
        <w:rPr>
          <w:rFonts w:ascii="Trebuchet MS" w:hAnsi="Trebuchet MS"/>
          <w:sz w:val="22"/>
          <w:szCs w:val="22"/>
        </w:rPr>
        <w:t>Quadro 5 – Demonstração do</w:t>
      </w:r>
      <w:r w:rsidR="00F82DA6" w:rsidRPr="00BB2AED">
        <w:rPr>
          <w:rFonts w:ascii="Trebuchet MS" w:hAnsi="Trebuchet MS"/>
          <w:sz w:val="22"/>
          <w:szCs w:val="22"/>
        </w:rPr>
        <w:t xml:space="preserve"> val</w:t>
      </w:r>
      <w:r>
        <w:rPr>
          <w:rFonts w:ascii="Trebuchet MS" w:hAnsi="Trebuchet MS"/>
          <w:sz w:val="22"/>
          <w:szCs w:val="22"/>
        </w:rPr>
        <w:t>or adicionado</w:t>
      </w:r>
      <w:r w:rsidR="007B3216">
        <w:rPr>
          <w:rFonts w:ascii="Trebuchet MS" w:hAnsi="Trebuchet MS"/>
          <w:sz w:val="22"/>
          <w:szCs w:val="22"/>
        </w:rPr>
        <w:t xml:space="preserve"> </w:t>
      </w:r>
      <w:r>
        <w:rPr>
          <w:rFonts w:ascii="Trebuchet MS" w:hAnsi="Trebuchet MS"/>
          <w:sz w:val="22"/>
          <w:szCs w:val="22"/>
        </w:rPr>
        <w:t>–</w:t>
      </w:r>
      <w:r w:rsidR="007B3216">
        <w:rPr>
          <w:rFonts w:ascii="Trebuchet MS" w:hAnsi="Trebuchet MS"/>
          <w:sz w:val="22"/>
          <w:szCs w:val="22"/>
        </w:rPr>
        <w:t xml:space="preserve"> </w:t>
      </w:r>
      <w:r>
        <w:rPr>
          <w:rFonts w:ascii="Trebuchet MS" w:hAnsi="Trebuchet MS"/>
          <w:sz w:val="22"/>
          <w:szCs w:val="22"/>
        </w:rPr>
        <w:t>informação complementar</w:t>
      </w:r>
    </w:p>
    <w:p w:rsidR="007B3216" w:rsidRDefault="007B3216" w:rsidP="0025494E">
      <w:pPr>
        <w:jc w:val="both"/>
        <w:rPr>
          <w:rFonts w:ascii="Trebuchet MS" w:hAnsi="Trebuchet MS"/>
          <w:sz w:val="22"/>
          <w:szCs w:val="22"/>
        </w:rPr>
      </w:pPr>
    </w:p>
    <w:p w:rsidR="00B81124" w:rsidRPr="00BB2AED" w:rsidRDefault="002C62A8" w:rsidP="0025494E">
      <w:pPr>
        <w:jc w:val="both"/>
        <w:rPr>
          <w:rFonts w:ascii="Trebuchet MS" w:hAnsi="Trebuchet MS"/>
          <w:sz w:val="22"/>
          <w:szCs w:val="22"/>
        </w:rPr>
      </w:pPr>
      <w:r w:rsidRPr="00BB2AED">
        <w:rPr>
          <w:rFonts w:ascii="Trebuchet MS" w:hAnsi="Trebuchet MS"/>
          <w:sz w:val="22"/>
          <w:szCs w:val="22"/>
        </w:rPr>
        <w:t xml:space="preserve">Notas explicativas da Administração às </w:t>
      </w:r>
      <w:r w:rsidR="0057496E">
        <w:rPr>
          <w:rFonts w:ascii="Trebuchet MS" w:hAnsi="Trebuchet MS"/>
          <w:sz w:val="22"/>
          <w:szCs w:val="22"/>
        </w:rPr>
        <w:t xml:space="preserve">demonstrações </w:t>
      </w:r>
      <w:r w:rsidR="007B3216">
        <w:rPr>
          <w:rFonts w:ascii="Trebuchet MS" w:hAnsi="Trebuchet MS"/>
          <w:sz w:val="22"/>
          <w:szCs w:val="22"/>
        </w:rPr>
        <w:t>financeiras</w:t>
      </w:r>
    </w:p>
    <w:p w:rsidR="00C75EB9" w:rsidRDefault="00C75EB9" w:rsidP="0025494E">
      <w:pPr>
        <w:jc w:val="both"/>
        <w:rPr>
          <w:rFonts w:ascii="Trebuchet MS" w:hAnsi="Trebuchet MS"/>
          <w:sz w:val="22"/>
          <w:szCs w:val="22"/>
        </w:rPr>
      </w:pPr>
    </w:p>
    <w:p w:rsidR="00C75EB9" w:rsidRPr="00C75EB9" w:rsidRDefault="00C75EB9" w:rsidP="00C75EB9">
      <w:pPr>
        <w:rPr>
          <w:rFonts w:ascii="Trebuchet MS" w:hAnsi="Trebuchet MS"/>
          <w:sz w:val="22"/>
          <w:szCs w:val="22"/>
        </w:rPr>
      </w:pPr>
    </w:p>
    <w:p w:rsidR="00C75EB9" w:rsidRPr="00C75EB9" w:rsidRDefault="00C75EB9" w:rsidP="00C75EB9">
      <w:pPr>
        <w:rPr>
          <w:rFonts w:ascii="Trebuchet MS" w:hAnsi="Trebuchet MS"/>
          <w:sz w:val="22"/>
          <w:szCs w:val="22"/>
        </w:rPr>
      </w:pPr>
    </w:p>
    <w:p w:rsidR="00C75EB9" w:rsidRPr="00C75EB9" w:rsidRDefault="00C75EB9" w:rsidP="00C75EB9">
      <w:pPr>
        <w:rPr>
          <w:rFonts w:ascii="Trebuchet MS" w:hAnsi="Trebuchet MS"/>
          <w:sz w:val="22"/>
          <w:szCs w:val="22"/>
        </w:rPr>
      </w:pPr>
    </w:p>
    <w:p w:rsidR="00C75EB9" w:rsidRPr="00C75EB9" w:rsidRDefault="00C75EB9" w:rsidP="00C75EB9">
      <w:pPr>
        <w:rPr>
          <w:rFonts w:ascii="Trebuchet MS" w:hAnsi="Trebuchet MS"/>
          <w:sz w:val="22"/>
          <w:szCs w:val="22"/>
        </w:rPr>
      </w:pPr>
    </w:p>
    <w:p w:rsidR="00C75EB9" w:rsidRPr="00C75EB9" w:rsidRDefault="00C75EB9" w:rsidP="00C75EB9">
      <w:pPr>
        <w:rPr>
          <w:rFonts w:ascii="Trebuchet MS" w:hAnsi="Trebuchet MS"/>
          <w:sz w:val="22"/>
          <w:szCs w:val="22"/>
        </w:rPr>
      </w:pPr>
    </w:p>
    <w:p w:rsidR="00C75EB9" w:rsidRDefault="00C75EB9" w:rsidP="0025494E">
      <w:pPr>
        <w:jc w:val="both"/>
        <w:rPr>
          <w:rFonts w:ascii="Trebuchet MS" w:hAnsi="Trebuchet MS"/>
          <w:sz w:val="22"/>
          <w:szCs w:val="22"/>
        </w:rPr>
      </w:pPr>
    </w:p>
    <w:p w:rsidR="00C75EB9" w:rsidRDefault="00C75EB9" w:rsidP="0025494E">
      <w:pPr>
        <w:jc w:val="both"/>
        <w:rPr>
          <w:rFonts w:ascii="Trebuchet MS" w:hAnsi="Trebuchet MS"/>
          <w:sz w:val="22"/>
          <w:szCs w:val="22"/>
        </w:rPr>
      </w:pPr>
    </w:p>
    <w:p w:rsidR="00C75EB9" w:rsidRDefault="00C75EB9" w:rsidP="0025494E">
      <w:pPr>
        <w:jc w:val="both"/>
        <w:rPr>
          <w:rFonts w:ascii="Trebuchet MS" w:hAnsi="Trebuchet MS"/>
          <w:sz w:val="22"/>
          <w:szCs w:val="22"/>
        </w:rPr>
      </w:pPr>
    </w:p>
    <w:p w:rsidR="00C75EB9" w:rsidRDefault="00C75EB9" w:rsidP="0025494E">
      <w:pPr>
        <w:jc w:val="both"/>
        <w:rPr>
          <w:rFonts w:ascii="Trebuchet MS" w:hAnsi="Trebuchet MS"/>
          <w:sz w:val="22"/>
          <w:szCs w:val="22"/>
        </w:rPr>
      </w:pPr>
    </w:p>
    <w:p w:rsidR="007B3216" w:rsidRDefault="007B3216" w:rsidP="0025494E">
      <w:pPr>
        <w:jc w:val="both"/>
        <w:rPr>
          <w:rFonts w:ascii="Trebuchet MS" w:hAnsi="Trebuchet MS"/>
          <w:b/>
          <w:sz w:val="22"/>
          <w:szCs w:val="22"/>
        </w:rPr>
      </w:pPr>
    </w:p>
    <w:p w:rsidR="007B3216" w:rsidRDefault="007B3216" w:rsidP="0025494E">
      <w:pPr>
        <w:jc w:val="both"/>
        <w:rPr>
          <w:rFonts w:ascii="Trebuchet MS" w:hAnsi="Trebuchet MS"/>
          <w:b/>
          <w:sz w:val="22"/>
          <w:szCs w:val="22"/>
        </w:rPr>
      </w:pPr>
    </w:p>
    <w:p w:rsidR="007B3216" w:rsidRDefault="007B3216" w:rsidP="0025494E">
      <w:pPr>
        <w:jc w:val="both"/>
        <w:rPr>
          <w:rFonts w:ascii="Trebuchet MS" w:hAnsi="Trebuchet MS"/>
          <w:b/>
          <w:sz w:val="22"/>
          <w:szCs w:val="22"/>
        </w:rPr>
      </w:pPr>
    </w:p>
    <w:p w:rsidR="007B3216" w:rsidRDefault="007B3216" w:rsidP="0025494E">
      <w:pPr>
        <w:jc w:val="both"/>
        <w:rPr>
          <w:rFonts w:ascii="Trebuchet MS" w:hAnsi="Trebuchet MS"/>
          <w:b/>
          <w:sz w:val="22"/>
          <w:szCs w:val="22"/>
        </w:rPr>
      </w:pPr>
    </w:p>
    <w:p w:rsidR="007B3216" w:rsidRDefault="007B3216" w:rsidP="0025494E">
      <w:pPr>
        <w:jc w:val="both"/>
        <w:rPr>
          <w:rFonts w:ascii="Trebuchet MS" w:hAnsi="Trebuchet MS"/>
          <w:b/>
          <w:sz w:val="22"/>
          <w:szCs w:val="22"/>
        </w:rPr>
      </w:pPr>
    </w:p>
    <w:p w:rsidR="007B3216" w:rsidRDefault="007B3216" w:rsidP="0025494E">
      <w:pPr>
        <w:jc w:val="both"/>
        <w:rPr>
          <w:rFonts w:ascii="Trebuchet MS" w:hAnsi="Trebuchet MS"/>
          <w:b/>
          <w:sz w:val="22"/>
          <w:szCs w:val="22"/>
        </w:rPr>
      </w:pPr>
    </w:p>
    <w:p w:rsidR="007B3216" w:rsidRDefault="007B3216" w:rsidP="0025494E">
      <w:pPr>
        <w:jc w:val="both"/>
        <w:rPr>
          <w:rFonts w:ascii="Trebuchet MS" w:hAnsi="Trebuchet MS"/>
          <w:b/>
          <w:sz w:val="22"/>
          <w:szCs w:val="22"/>
        </w:rPr>
      </w:pPr>
    </w:p>
    <w:p w:rsidR="007B3216" w:rsidRDefault="007B3216" w:rsidP="0025494E">
      <w:pPr>
        <w:jc w:val="both"/>
        <w:rPr>
          <w:rFonts w:ascii="Trebuchet MS" w:hAnsi="Trebuchet MS"/>
          <w:b/>
          <w:sz w:val="22"/>
          <w:szCs w:val="22"/>
        </w:rPr>
      </w:pPr>
    </w:p>
    <w:p w:rsidR="00DC4942" w:rsidRPr="00F24B2B" w:rsidRDefault="00DC4942" w:rsidP="00DC4942">
      <w:pPr>
        <w:jc w:val="center"/>
        <w:rPr>
          <w:rFonts w:ascii="Trebuchet MS" w:hAnsi="Trebuchet MS"/>
          <w:b/>
          <w:sz w:val="22"/>
          <w:szCs w:val="22"/>
        </w:rPr>
      </w:pPr>
      <w:r w:rsidRPr="00F24B2B">
        <w:rPr>
          <w:rFonts w:ascii="Trebuchet MS" w:hAnsi="Trebuchet MS"/>
          <w:b/>
          <w:sz w:val="22"/>
          <w:szCs w:val="22"/>
        </w:rPr>
        <w:lastRenderedPageBreak/>
        <w:t>RELATÓRIO DA ADMINISTRAÇÃO</w:t>
      </w:r>
    </w:p>
    <w:p w:rsidR="00DC4942" w:rsidRPr="00F24B2B" w:rsidRDefault="00DC4942" w:rsidP="0025494E">
      <w:pPr>
        <w:jc w:val="both"/>
        <w:rPr>
          <w:rFonts w:ascii="Trebuchet MS" w:hAnsi="Trebuchet MS"/>
          <w:b/>
          <w:sz w:val="22"/>
          <w:szCs w:val="22"/>
        </w:rPr>
      </w:pPr>
    </w:p>
    <w:p w:rsidR="00070D80" w:rsidRPr="00070D80" w:rsidRDefault="00070D80" w:rsidP="00070D80">
      <w:pPr>
        <w:jc w:val="both"/>
        <w:rPr>
          <w:rFonts w:ascii="Trebuchet MS" w:hAnsi="Trebuchet MS"/>
          <w:sz w:val="22"/>
          <w:szCs w:val="22"/>
        </w:rPr>
      </w:pPr>
      <w:r w:rsidRPr="00070D80">
        <w:rPr>
          <w:rFonts w:ascii="Trebuchet MS" w:hAnsi="Trebuchet MS"/>
          <w:sz w:val="22"/>
          <w:szCs w:val="22"/>
        </w:rPr>
        <w:t>A Fomento Paraná - Agência de Fomento do Paraná S.A. é uma sociedade anônima de capital fechado, que tem o Estado do Paraná como principal acionista.</w:t>
      </w:r>
    </w:p>
    <w:p w:rsidR="00070D80" w:rsidRDefault="00070D80" w:rsidP="00070D80">
      <w:pPr>
        <w:jc w:val="both"/>
        <w:rPr>
          <w:rFonts w:ascii="Trebuchet MS" w:hAnsi="Trebuchet MS"/>
          <w:sz w:val="22"/>
          <w:szCs w:val="22"/>
        </w:rPr>
      </w:pPr>
    </w:p>
    <w:p w:rsidR="00070D80" w:rsidRPr="00070D80" w:rsidRDefault="00070D80" w:rsidP="00070D80">
      <w:pPr>
        <w:jc w:val="both"/>
        <w:rPr>
          <w:rFonts w:ascii="Trebuchet MS" w:hAnsi="Trebuchet MS"/>
          <w:sz w:val="22"/>
          <w:szCs w:val="22"/>
        </w:rPr>
      </w:pPr>
      <w:r w:rsidRPr="00070D80">
        <w:rPr>
          <w:rFonts w:ascii="Trebuchet MS" w:hAnsi="Trebuchet MS"/>
          <w:sz w:val="22"/>
          <w:szCs w:val="22"/>
        </w:rPr>
        <w:t xml:space="preserve">A autorização para criação da instituição foi dada pela Lei Estadual nº 11.741/1997. A autorização de funcionamento foi concedida pelo Banco Central do Brasil em 08/11/1999 (DEORF/DIFIN-99/239). O capital social autorizado atualmente é de dois bilhões de reais. </w:t>
      </w:r>
    </w:p>
    <w:p w:rsidR="00070D80" w:rsidRDefault="00070D80" w:rsidP="00070D80">
      <w:pPr>
        <w:jc w:val="both"/>
        <w:rPr>
          <w:rFonts w:ascii="Trebuchet MS" w:hAnsi="Trebuchet MS"/>
          <w:sz w:val="22"/>
          <w:szCs w:val="22"/>
        </w:rPr>
      </w:pPr>
    </w:p>
    <w:p w:rsidR="00070D80" w:rsidRPr="00070D80" w:rsidRDefault="00070D80" w:rsidP="00070D80">
      <w:pPr>
        <w:jc w:val="both"/>
        <w:rPr>
          <w:rFonts w:ascii="Trebuchet MS" w:hAnsi="Trebuchet MS"/>
          <w:sz w:val="22"/>
          <w:szCs w:val="22"/>
        </w:rPr>
      </w:pPr>
      <w:r w:rsidRPr="00070D80">
        <w:rPr>
          <w:rFonts w:ascii="Trebuchet MS" w:hAnsi="Trebuchet MS"/>
          <w:sz w:val="22"/>
          <w:szCs w:val="22"/>
        </w:rPr>
        <w:t>Como instituição financeira de desenvolvimento, a empresa é submetida à regulamentação do Sistema Financeiro Nacional (SFN). A instituição atua em sintonia com as políticas públicas estaduais focadas no desenvolvimento econômico e social em âmbito local e regional, com o objetivo de estimular a ampliação da base produtiva e promover a inovação no Paraná.</w:t>
      </w:r>
    </w:p>
    <w:p w:rsidR="00070D80" w:rsidRDefault="00070D80" w:rsidP="00070D80">
      <w:pPr>
        <w:jc w:val="both"/>
        <w:rPr>
          <w:rFonts w:ascii="Trebuchet MS" w:hAnsi="Trebuchet MS"/>
          <w:sz w:val="22"/>
          <w:szCs w:val="22"/>
        </w:rPr>
      </w:pPr>
    </w:p>
    <w:p w:rsidR="00070D80" w:rsidRPr="00070D80" w:rsidRDefault="00070D80" w:rsidP="00070D80">
      <w:pPr>
        <w:jc w:val="both"/>
        <w:rPr>
          <w:rFonts w:ascii="Trebuchet MS" w:hAnsi="Trebuchet MS"/>
          <w:sz w:val="22"/>
          <w:szCs w:val="22"/>
        </w:rPr>
      </w:pPr>
      <w:r w:rsidRPr="00070D80">
        <w:rPr>
          <w:rFonts w:ascii="Trebuchet MS" w:hAnsi="Trebuchet MS"/>
          <w:sz w:val="22"/>
          <w:szCs w:val="22"/>
        </w:rPr>
        <w:t>A instituição financia obras de infraestrutura e mobilidade urbana, aquisição de máquinas e equipamentos, construção de escolas, postos de saúde, entre outros projetos dos municípios paranaenses. E disponibiliza também crédito para empreendedores de todos os portes e setores da atividade econômica, em todas as regiões do estado, estimulando práticas sustentáveis no desenvolvimento dos negócios.</w:t>
      </w:r>
    </w:p>
    <w:p w:rsidR="00070D80" w:rsidRDefault="00070D80" w:rsidP="00070D80">
      <w:pPr>
        <w:jc w:val="both"/>
        <w:rPr>
          <w:rFonts w:ascii="Trebuchet MS" w:hAnsi="Trebuchet MS"/>
          <w:sz w:val="22"/>
          <w:szCs w:val="22"/>
        </w:rPr>
      </w:pPr>
    </w:p>
    <w:p w:rsidR="00070D80" w:rsidRPr="00070D80" w:rsidRDefault="00070D80" w:rsidP="00070D80">
      <w:pPr>
        <w:jc w:val="both"/>
        <w:rPr>
          <w:rFonts w:ascii="Trebuchet MS" w:hAnsi="Trebuchet MS"/>
          <w:sz w:val="22"/>
          <w:szCs w:val="22"/>
        </w:rPr>
      </w:pPr>
      <w:r w:rsidRPr="00070D80">
        <w:rPr>
          <w:rFonts w:ascii="Trebuchet MS" w:hAnsi="Trebuchet MS"/>
          <w:sz w:val="22"/>
          <w:szCs w:val="22"/>
        </w:rPr>
        <w:t>É gestora de fundos públicos como o Fundo de Desenvolvimento Econômico (FDE), o Fundo de Equalização do Microcrédito (FEM), o Fundo de Aval Rural (FAR) e o Fundo Garantidor das Parcerias Público-Privadas do Paraná (FGP/PR).</w:t>
      </w:r>
    </w:p>
    <w:p w:rsidR="00070D80" w:rsidRDefault="00070D80" w:rsidP="00070D80">
      <w:pPr>
        <w:jc w:val="both"/>
        <w:rPr>
          <w:rFonts w:ascii="Trebuchet MS" w:hAnsi="Trebuchet MS"/>
          <w:sz w:val="22"/>
          <w:szCs w:val="22"/>
        </w:rPr>
      </w:pPr>
    </w:p>
    <w:p w:rsidR="00DC4942" w:rsidRPr="00F24B2B" w:rsidRDefault="00070D80" w:rsidP="00070D80">
      <w:pPr>
        <w:jc w:val="both"/>
        <w:rPr>
          <w:rFonts w:ascii="Trebuchet MS" w:hAnsi="Trebuchet MS"/>
          <w:sz w:val="22"/>
          <w:szCs w:val="22"/>
        </w:rPr>
      </w:pPr>
      <w:r w:rsidRPr="00070D80">
        <w:rPr>
          <w:rFonts w:ascii="Trebuchet MS" w:hAnsi="Trebuchet MS"/>
          <w:sz w:val="22"/>
          <w:szCs w:val="22"/>
        </w:rPr>
        <w:t>Participa ainda como cotista dos fundos de investimento em participação Criatec3 e Sul Inovação. Responde também pela gestão e cobrança da carteira de ativos pertencentes ao Estado do Paraná, oriundos da monetização do Banco do Estado do Paraná - Banestado.</w:t>
      </w:r>
      <w:r w:rsidR="00DC4942" w:rsidRPr="00F24B2B">
        <w:rPr>
          <w:rFonts w:ascii="Trebuchet MS" w:hAnsi="Trebuchet MS"/>
          <w:sz w:val="22"/>
          <w:szCs w:val="22"/>
        </w:rPr>
        <w:t xml:space="preserve"> </w:t>
      </w:r>
    </w:p>
    <w:p w:rsidR="00DC4942" w:rsidRPr="00F24B2B" w:rsidRDefault="00DC4942" w:rsidP="00DC4942">
      <w:pPr>
        <w:spacing w:line="240" w:lineRule="exact"/>
        <w:jc w:val="both"/>
        <w:rPr>
          <w:rFonts w:ascii="Trebuchet MS" w:hAnsi="Trebuchet MS"/>
          <w:sz w:val="22"/>
          <w:szCs w:val="22"/>
        </w:rPr>
      </w:pPr>
    </w:p>
    <w:p w:rsidR="00DC4942" w:rsidRPr="00F24B2B" w:rsidRDefault="00DC4942" w:rsidP="00F24B2B">
      <w:pPr>
        <w:rPr>
          <w:rFonts w:ascii="Trebuchet MS" w:hAnsi="Trebuchet MS"/>
          <w:b/>
          <w:sz w:val="22"/>
          <w:szCs w:val="22"/>
        </w:rPr>
      </w:pPr>
      <w:r w:rsidRPr="00F24B2B">
        <w:rPr>
          <w:rFonts w:ascii="Trebuchet MS" w:hAnsi="Trebuchet MS"/>
          <w:b/>
          <w:sz w:val="22"/>
          <w:szCs w:val="22"/>
        </w:rPr>
        <w:t xml:space="preserve">MISSÃO </w:t>
      </w:r>
    </w:p>
    <w:p w:rsidR="00DC4942" w:rsidRPr="00F24B2B" w:rsidRDefault="00DC4942" w:rsidP="005125B0">
      <w:pPr>
        <w:jc w:val="center"/>
        <w:rPr>
          <w:rFonts w:ascii="Trebuchet MS" w:hAnsi="Trebuchet MS"/>
          <w:b/>
          <w:sz w:val="22"/>
          <w:szCs w:val="22"/>
        </w:rPr>
      </w:pPr>
    </w:p>
    <w:p w:rsidR="00DC4942" w:rsidRPr="00F24B2B" w:rsidRDefault="00DC4942" w:rsidP="005125B0">
      <w:pPr>
        <w:jc w:val="both"/>
        <w:rPr>
          <w:rFonts w:ascii="Trebuchet MS" w:hAnsi="Trebuchet MS"/>
          <w:sz w:val="22"/>
          <w:szCs w:val="22"/>
        </w:rPr>
      </w:pPr>
      <w:r w:rsidRPr="00F24B2B">
        <w:rPr>
          <w:rFonts w:ascii="Trebuchet MS" w:hAnsi="Trebuchet MS"/>
          <w:sz w:val="22"/>
          <w:szCs w:val="22"/>
        </w:rPr>
        <w:t xml:space="preserve">“Promover o desenvolvimento sustentável através do apoio técnico e financeiro voltado às necessidades da sociedade paranaense.” </w:t>
      </w:r>
    </w:p>
    <w:p w:rsidR="00DC4942" w:rsidRPr="00F24B2B" w:rsidRDefault="00DC4942" w:rsidP="005125B0">
      <w:pPr>
        <w:autoSpaceDE w:val="0"/>
        <w:autoSpaceDN w:val="0"/>
        <w:adjustRightInd w:val="0"/>
        <w:ind w:left="259" w:right="336"/>
        <w:jc w:val="both"/>
        <w:rPr>
          <w:rFonts w:ascii="Trebuchet MS" w:hAnsi="Trebuchet MS"/>
          <w:color w:val="000000"/>
          <w:sz w:val="22"/>
          <w:szCs w:val="22"/>
        </w:rPr>
      </w:pPr>
    </w:p>
    <w:p w:rsidR="00DC4942" w:rsidRPr="00F24B2B" w:rsidRDefault="00DC4942" w:rsidP="00F24B2B">
      <w:pPr>
        <w:rPr>
          <w:rFonts w:ascii="Trebuchet MS" w:hAnsi="Trebuchet MS"/>
          <w:b/>
          <w:sz w:val="22"/>
          <w:szCs w:val="22"/>
        </w:rPr>
      </w:pPr>
      <w:r w:rsidRPr="00F24B2B">
        <w:rPr>
          <w:rFonts w:ascii="Trebuchet MS" w:hAnsi="Trebuchet MS"/>
          <w:b/>
          <w:sz w:val="22"/>
          <w:szCs w:val="22"/>
        </w:rPr>
        <w:t xml:space="preserve">VISÃO DE FUTURO </w:t>
      </w:r>
    </w:p>
    <w:p w:rsidR="00DC4942" w:rsidRPr="00F24B2B" w:rsidRDefault="00DC4942" w:rsidP="005125B0">
      <w:pPr>
        <w:jc w:val="center"/>
        <w:rPr>
          <w:rFonts w:ascii="Trebuchet MS" w:hAnsi="Trebuchet MS"/>
          <w:b/>
          <w:sz w:val="22"/>
          <w:szCs w:val="22"/>
        </w:rPr>
      </w:pPr>
    </w:p>
    <w:p w:rsidR="00DC4942" w:rsidRPr="00F24B2B" w:rsidRDefault="00DC4942" w:rsidP="005125B0">
      <w:pPr>
        <w:jc w:val="both"/>
        <w:rPr>
          <w:rFonts w:ascii="Trebuchet MS" w:hAnsi="Trebuchet MS"/>
          <w:sz w:val="22"/>
          <w:szCs w:val="22"/>
        </w:rPr>
      </w:pPr>
      <w:r w:rsidRPr="00F24B2B">
        <w:rPr>
          <w:rFonts w:ascii="Trebuchet MS" w:hAnsi="Trebuchet MS"/>
          <w:sz w:val="22"/>
          <w:szCs w:val="22"/>
        </w:rPr>
        <w:t xml:space="preserve">“Ser referência como instrumento financeiro no apoio ao desenvolvimento sustentável do Paraná.” </w:t>
      </w:r>
    </w:p>
    <w:p w:rsidR="00F24B2B" w:rsidRPr="00F24B2B" w:rsidRDefault="00F24B2B" w:rsidP="00F24B2B">
      <w:pPr>
        <w:rPr>
          <w:rFonts w:ascii="Trebuchet MS" w:hAnsi="Trebuchet MS"/>
          <w:b/>
          <w:sz w:val="22"/>
          <w:szCs w:val="22"/>
        </w:rPr>
      </w:pPr>
    </w:p>
    <w:p w:rsidR="00DC4942" w:rsidRPr="00F24B2B" w:rsidRDefault="00DC4942" w:rsidP="00F24B2B">
      <w:pPr>
        <w:rPr>
          <w:rFonts w:ascii="Trebuchet MS" w:hAnsi="Trebuchet MS"/>
          <w:b/>
          <w:sz w:val="22"/>
          <w:szCs w:val="22"/>
        </w:rPr>
      </w:pPr>
      <w:r w:rsidRPr="00F24B2B">
        <w:rPr>
          <w:rFonts w:ascii="Trebuchet MS" w:hAnsi="Trebuchet MS"/>
          <w:b/>
          <w:sz w:val="22"/>
          <w:szCs w:val="22"/>
        </w:rPr>
        <w:t xml:space="preserve">VALORES </w:t>
      </w:r>
    </w:p>
    <w:p w:rsidR="00DC4942" w:rsidRPr="00F24B2B" w:rsidRDefault="00DC4942" w:rsidP="005125B0">
      <w:pPr>
        <w:jc w:val="center"/>
        <w:rPr>
          <w:rFonts w:ascii="Trebuchet MS" w:hAnsi="Trebuchet MS"/>
          <w:b/>
          <w:sz w:val="22"/>
          <w:szCs w:val="22"/>
        </w:rPr>
      </w:pPr>
    </w:p>
    <w:p w:rsidR="00DC4942" w:rsidRPr="00F24B2B" w:rsidRDefault="00DC4942" w:rsidP="005125B0">
      <w:pPr>
        <w:jc w:val="both"/>
        <w:rPr>
          <w:rFonts w:ascii="Trebuchet MS" w:hAnsi="Trebuchet MS"/>
          <w:sz w:val="22"/>
          <w:szCs w:val="22"/>
        </w:rPr>
      </w:pPr>
      <w:r w:rsidRPr="00F24B2B">
        <w:rPr>
          <w:rFonts w:ascii="Trebuchet MS" w:hAnsi="Trebuchet MS"/>
          <w:sz w:val="22"/>
          <w:szCs w:val="22"/>
        </w:rPr>
        <w:t xml:space="preserve">“Ética, transparência, comprometimento, confiabilidade, cooperação e inovação.” </w:t>
      </w:r>
    </w:p>
    <w:p w:rsidR="00DC4942" w:rsidRPr="00F24B2B" w:rsidRDefault="00DC4942" w:rsidP="00DC4942">
      <w:pPr>
        <w:autoSpaceDE w:val="0"/>
        <w:autoSpaceDN w:val="0"/>
        <w:adjustRightInd w:val="0"/>
        <w:spacing w:line="260" w:lineRule="exact"/>
        <w:ind w:left="259" w:right="336"/>
        <w:jc w:val="both"/>
        <w:rPr>
          <w:rFonts w:ascii="Trebuchet MS" w:hAnsi="Trebuchet MS"/>
          <w:color w:val="000000"/>
          <w:sz w:val="22"/>
          <w:szCs w:val="22"/>
        </w:rPr>
      </w:pPr>
    </w:p>
    <w:p w:rsidR="00F24B2B" w:rsidRPr="00F24B2B" w:rsidRDefault="00F24B2B" w:rsidP="005125B0">
      <w:pPr>
        <w:autoSpaceDE w:val="0"/>
        <w:autoSpaceDN w:val="0"/>
        <w:adjustRightInd w:val="0"/>
        <w:ind w:left="259"/>
        <w:rPr>
          <w:rFonts w:ascii="Trebuchet MS" w:hAnsi="Trebuchet MS"/>
          <w:b/>
          <w:bCs/>
          <w:color w:val="000000"/>
          <w:spacing w:val="-1"/>
          <w:sz w:val="22"/>
          <w:szCs w:val="22"/>
        </w:rPr>
      </w:pPr>
    </w:p>
    <w:p w:rsidR="00F24B2B" w:rsidRPr="00F24B2B" w:rsidRDefault="00F24B2B" w:rsidP="005125B0">
      <w:pPr>
        <w:autoSpaceDE w:val="0"/>
        <w:autoSpaceDN w:val="0"/>
        <w:adjustRightInd w:val="0"/>
        <w:ind w:left="259"/>
        <w:rPr>
          <w:rFonts w:ascii="Trebuchet MS" w:hAnsi="Trebuchet MS"/>
          <w:b/>
          <w:bCs/>
          <w:color w:val="000000"/>
          <w:spacing w:val="-1"/>
          <w:sz w:val="22"/>
          <w:szCs w:val="22"/>
        </w:rPr>
      </w:pPr>
    </w:p>
    <w:p w:rsidR="00F24B2B" w:rsidRPr="00F24B2B" w:rsidRDefault="00F24B2B" w:rsidP="005125B0">
      <w:pPr>
        <w:autoSpaceDE w:val="0"/>
        <w:autoSpaceDN w:val="0"/>
        <w:adjustRightInd w:val="0"/>
        <w:ind w:left="259"/>
        <w:rPr>
          <w:rFonts w:ascii="Trebuchet MS" w:hAnsi="Trebuchet MS"/>
          <w:b/>
          <w:bCs/>
          <w:color w:val="000000"/>
          <w:spacing w:val="-1"/>
          <w:sz w:val="22"/>
          <w:szCs w:val="22"/>
        </w:rPr>
      </w:pPr>
    </w:p>
    <w:p w:rsidR="00F24B2B" w:rsidRPr="00F24B2B" w:rsidRDefault="00F24B2B" w:rsidP="005125B0">
      <w:pPr>
        <w:autoSpaceDE w:val="0"/>
        <w:autoSpaceDN w:val="0"/>
        <w:adjustRightInd w:val="0"/>
        <w:ind w:left="259"/>
        <w:rPr>
          <w:rFonts w:ascii="Trebuchet MS" w:hAnsi="Trebuchet MS"/>
          <w:b/>
          <w:bCs/>
          <w:color w:val="000000"/>
          <w:spacing w:val="-1"/>
          <w:sz w:val="22"/>
          <w:szCs w:val="22"/>
        </w:rPr>
      </w:pPr>
    </w:p>
    <w:p w:rsidR="00F24B2B" w:rsidRPr="00F24B2B" w:rsidRDefault="00F24B2B" w:rsidP="005125B0">
      <w:pPr>
        <w:autoSpaceDE w:val="0"/>
        <w:autoSpaceDN w:val="0"/>
        <w:adjustRightInd w:val="0"/>
        <w:ind w:left="259"/>
        <w:rPr>
          <w:rFonts w:ascii="Trebuchet MS" w:hAnsi="Trebuchet MS"/>
          <w:b/>
          <w:bCs/>
          <w:color w:val="000000"/>
          <w:spacing w:val="-1"/>
          <w:sz w:val="22"/>
          <w:szCs w:val="22"/>
        </w:rPr>
      </w:pPr>
    </w:p>
    <w:p w:rsidR="00F24B2B" w:rsidRPr="00F24B2B" w:rsidRDefault="00F24B2B" w:rsidP="005125B0">
      <w:pPr>
        <w:autoSpaceDE w:val="0"/>
        <w:autoSpaceDN w:val="0"/>
        <w:adjustRightInd w:val="0"/>
        <w:ind w:left="259"/>
        <w:rPr>
          <w:rFonts w:ascii="Trebuchet MS" w:hAnsi="Trebuchet MS"/>
          <w:b/>
          <w:bCs/>
          <w:color w:val="000000"/>
          <w:spacing w:val="-1"/>
          <w:sz w:val="22"/>
          <w:szCs w:val="22"/>
        </w:rPr>
      </w:pPr>
    </w:p>
    <w:p w:rsidR="00F24B2B" w:rsidRPr="00F24B2B" w:rsidRDefault="00F24B2B" w:rsidP="005125B0">
      <w:pPr>
        <w:autoSpaceDE w:val="0"/>
        <w:autoSpaceDN w:val="0"/>
        <w:adjustRightInd w:val="0"/>
        <w:ind w:left="259"/>
        <w:rPr>
          <w:rFonts w:ascii="Trebuchet MS" w:hAnsi="Trebuchet MS"/>
          <w:b/>
          <w:bCs/>
          <w:color w:val="000000"/>
          <w:spacing w:val="-1"/>
          <w:sz w:val="22"/>
          <w:szCs w:val="22"/>
        </w:rPr>
      </w:pPr>
    </w:p>
    <w:p w:rsidR="00DC4942" w:rsidRPr="00F24B2B" w:rsidRDefault="00DC4942" w:rsidP="00F24B2B">
      <w:pPr>
        <w:autoSpaceDE w:val="0"/>
        <w:autoSpaceDN w:val="0"/>
        <w:adjustRightInd w:val="0"/>
        <w:rPr>
          <w:rFonts w:ascii="Trebuchet MS" w:hAnsi="Trebuchet MS"/>
          <w:b/>
          <w:bCs/>
          <w:color w:val="000000"/>
          <w:spacing w:val="-1"/>
          <w:sz w:val="22"/>
          <w:szCs w:val="22"/>
        </w:rPr>
      </w:pPr>
      <w:r w:rsidRPr="00F24B2B">
        <w:rPr>
          <w:rFonts w:ascii="Trebuchet MS" w:hAnsi="Trebuchet MS"/>
          <w:b/>
          <w:bCs/>
          <w:color w:val="000000"/>
          <w:spacing w:val="-1"/>
          <w:sz w:val="22"/>
          <w:szCs w:val="22"/>
        </w:rPr>
        <w:lastRenderedPageBreak/>
        <w:t xml:space="preserve">PRINCIPAIS INDICADORES </w:t>
      </w:r>
    </w:p>
    <w:p w:rsidR="00F24B2B" w:rsidRPr="00F24B2B" w:rsidRDefault="00F24B2B" w:rsidP="00F24B2B">
      <w:pPr>
        <w:tabs>
          <w:tab w:val="left" w:pos="6613"/>
        </w:tabs>
        <w:autoSpaceDE w:val="0"/>
        <w:autoSpaceDN w:val="0"/>
        <w:adjustRightInd w:val="0"/>
        <w:rPr>
          <w:rFonts w:ascii="Trebuchet MS" w:hAnsi="Trebuchet MS"/>
          <w:color w:val="000000"/>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2555"/>
      </w:tblGrid>
      <w:tr w:rsidR="00F24B2B" w:rsidRPr="00F24B2B" w:rsidTr="00F24B2B">
        <w:tc>
          <w:tcPr>
            <w:tcW w:w="6062" w:type="dxa"/>
          </w:tcPr>
          <w:p w:rsidR="00F24B2B" w:rsidRPr="00F24B2B" w:rsidRDefault="00F24B2B" w:rsidP="00F24B2B">
            <w:pPr>
              <w:autoSpaceDE w:val="0"/>
              <w:autoSpaceDN w:val="0"/>
              <w:adjustRightInd w:val="0"/>
              <w:rPr>
                <w:rFonts w:ascii="Trebuchet MS" w:hAnsi="Trebuchet MS"/>
                <w:color w:val="000000"/>
                <w:sz w:val="22"/>
                <w:szCs w:val="22"/>
              </w:rPr>
            </w:pPr>
            <w:r w:rsidRPr="00F24B2B">
              <w:rPr>
                <w:rFonts w:ascii="Trebuchet MS" w:hAnsi="Trebuchet MS"/>
                <w:color w:val="000000"/>
                <w:sz w:val="22"/>
                <w:szCs w:val="22"/>
              </w:rPr>
              <w:t>Início das atividades</w:t>
            </w:r>
          </w:p>
        </w:tc>
        <w:tc>
          <w:tcPr>
            <w:tcW w:w="2555" w:type="dxa"/>
          </w:tcPr>
          <w:p w:rsidR="00F24B2B" w:rsidRPr="00F24B2B" w:rsidRDefault="00F24B2B" w:rsidP="00F24B2B">
            <w:pPr>
              <w:autoSpaceDE w:val="0"/>
              <w:autoSpaceDN w:val="0"/>
              <w:adjustRightInd w:val="0"/>
              <w:jc w:val="right"/>
              <w:rPr>
                <w:rFonts w:ascii="Trebuchet MS" w:hAnsi="Trebuchet MS"/>
                <w:color w:val="000000"/>
                <w:sz w:val="22"/>
                <w:szCs w:val="22"/>
              </w:rPr>
            </w:pPr>
            <w:r w:rsidRPr="00F24B2B">
              <w:rPr>
                <w:rFonts w:ascii="Trebuchet MS" w:hAnsi="Trebuchet MS"/>
                <w:color w:val="000000"/>
                <w:sz w:val="22"/>
                <w:szCs w:val="22"/>
              </w:rPr>
              <w:t>20/01/2000</w:t>
            </w:r>
          </w:p>
        </w:tc>
      </w:tr>
      <w:tr w:rsidR="00F24B2B" w:rsidRPr="00F24B2B" w:rsidTr="00F24B2B">
        <w:tc>
          <w:tcPr>
            <w:tcW w:w="6062" w:type="dxa"/>
          </w:tcPr>
          <w:p w:rsidR="00F24B2B" w:rsidRPr="00F24B2B" w:rsidRDefault="00F24B2B" w:rsidP="00F24B2B">
            <w:pPr>
              <w:autoSpaceDE w:val="0"/>
              <w:autoSpaceDN w:val="0"/>
              <w:adjustRightInd w:val="0"/>
              <w:rPr>
                <w:rFonts w:ascii="Trebuchet MS" w:hAnsi="Trebuchet MS"/>
                <w:color w:val="000000"/>
                <w:sz w:val="22"/>
                <w:szCs w:val="22"/>
              </w:rPr>
            </w:pPr>
            <w:r w:rsidRPr="00F24B2B">
              <w:rPr>
                <w:rFonts w:ascii="Trebuchet MS" w:hAnsi="Trebuchet MS"/>
                <w:color w:val="000000"/>
                <w:sz w:val="22"/>
                <w:szCs w:val="22"/>
              </w:rPr>
              <w:t>Capital Social Integralizado</w:t>
            </w:r>
          </w:p>
        </w:tc>
        <w:tc>
          <w:tcPr>
            <w:tcW w:w="2555" w:type="dxa"/>
          </w:tcPr>
          <w:p w:rsidR="00F24B2B" w:rsidRPr="00F24B2B" w:rsidRDefault="00F24B2B" w:rsidP="00F24B2B">
            <w:pPr>
              <w:autoSpaceDE w:val="0"/>
              <w:autoSpaceDN w:val="0"/>
              <w:adjustRightInd w:val="0"/>
              <w:jc w:val="right"/>
              <w:rPr>
                <w:rFonts w:ascii="Trebuchet MS" w:hAnsi="Trebuchet MS"/>
                <w:color w:val="000000"/>
                <w:sz w:val="22"/>
                <w:szCs w:val="22"/>
              </w:rPr>
            </w:pPr>
            <w:r w:rsidRPr="00F24B2B">
              <w:rPr>
                <w:rFonts w:ascii="Trebuchet MS" w:hAnsi="Trebuchet MS"/>
                <w:color w:val="000000"/>
                <w:sz w:val="22"/>
                <w:szCs w:val="22"/>
              </w:rPr>
              <w:t>R$ 1.423,2 milhões</w:t>
            </w:r>
          </w:p>
        </w:tc>
      </w:tr>
      <w:tr w:rsidR="00F24B2B" w:rsidRPr="00F24B2B" w:rsidTr="00F24B2B">
        <w:tc>
          <w:tcPr>
            <w:tcW w:w="6062" w:type="dxa"/>
          </w:tcPr>
          <w:p w:rsidR="00F24B2B" w:rsidRPr="00F24B2B" w:rsidRDefault="00F24B2B" w:rsidP="00F24B2B">
            <w:pPr>
              <w:autoSpaceDE w:val="0"/>
              <w:autoSpaceDN w:val="0"/>
              <w:adjustRightInd w:val="0"/>
              <w:rPr>
                <w:rFonts w:ascii="Trebuchet MS" w:hAnsi="Trebuchet MS"/>
                <w:color w:val="000000"/>
                <w:sz w:val="22"/>
                <w:szCs w:val="22"/>
              </w:rPr>
            </w:pPr>
            <w:r w:rsidRPr="00F24B2B">
              <w:rPr>
                <w:rFonts w:ascii="Trebuchet MS" w:hAnsi="Trebuchet MS"/>
                <w:color w:val="000000"/>
                <w:sz w:val="22"/>
                <w:szCs w:val="22"/>
              </w:rPr>
              <w:t>Ativo Total</w:t>
            </w:r>
          </w:p>
        </w:tc>
        <w:tc>
          <w:tcPr>
            <w:tcW w:w="2555" w:type="dxa"/>
          </w:tcPr>
          <w:p w:rsidR="00F24B2B" w:rsidRPr="00F24B2B" w:rsidRDefault="00F24B2B" w:rsidP="00F24B2B">
            <w:pPr>
              <w:autoSpaceDE w:val="0"/>
              <w:autoSpaceDN w:val="0"/>
              <w:adjustRightInd w:val="0"/>
              <w:jc w:val="right"/>
              <w:rPr>
                <w:rFonts w:ascii="Trebuchet MS" w:hAnsi="Trebuchet MS"/>
                <w:color w:val="000000"/>
                <w:sz w:val="22"/>
                <w:szCs w:val="22"/>
              </w:rPr>
            </w:pPr>
            <w:r w:rsidRPr="00F24B2B">
              <w:rPr>
                <w:rFonts w:ascii="Trebuchet MS" w:hAnsi="Trebuchet MS"/>
                <w:color w:val="000000"/>
                <w:sz w:val="22"/>
                <w:szCs w:val="22"/>
              </w:rPr>
              <w:t>R$ 2.041,3 milhões</w:t>
            </w:r>
          </w:p>
        </w:tc>
      </w:tr>
      <w:tr w:rsidR="00F24B2B" w:rsidRPr="00F24B2B" w:rsidTr="00F24B2B">
        <w:tc>
          <w:tcPr>
            <w:tcW w:w="6062" w:type="dxa"/>
          </w:tcPr>
          <w:p w:rsidR="00F24B2B" w:rsidRPr="00F24B2B" w:rsidRDefault="00F24B2B" w:rsidP="00F24B2B">
            <w:pPr>
              <w:autoSpaceDE w:val="0"/>
              <w:autoSpaceDN w:val="0"/>
              <w:adjustRightInd w:val="0"/>
              <w:rPr>
                <w:rFonts w:ascii="Trebuchet MS" w:hAnsi="Trebuchet MS"/>
                <w:color w:val="000000"/>
                <w:sz w:val="22"/>
                <w:szCs w:val="22"/>
              </w:rPr>
            </w:pPr>
            <w:r w:rsidRPr="00F24B2B">
              <w:rPr>
                <w:rFonts w:ascii="Trebuchet MS" w:hAnsi="Trebuchet MS"/>
                <w:color w:val="000000"/>
                <w:sz w:val="22"/>
                <w:szCs w:val="22"/>
              </w:rPr>
              <w:t>Carteira de Operações de Crédito</w:t>
            </w:r>
          </w:p>
        </w:tc>
        <w:tc>
          <w:tcPr>
            <w:tcW w:w="2555" w:type="dxa"/>
          </w:tcPr>
          <w:p w:rsidR="00F24B2B" w:rsidRPr="00F24B2B" w:rsidRDefault="00F24B2B" w:rsidP="00F24B2B">
            <w:pPr>
              <w:autoSpaceDE w:val="0"/>
              <w:autoSpaceDN w:val="0"/>
              <w:adjustRightInd w:val="0"/>
              <w:jc w:val="right"/>
              <w:rPr>
                <w:rFonts w:ascii="Trebuchet MS" w:hAnsi="Trebuchet MS"/>
                <w:color w:val="000000"/>
                <w:sz w:val="22"/>
                <w:szCs w:val="22"/>
              </w:rPr>
            </w:pPr>
            <w:r w:rsidRPr="00F24B2B">
              <w:rPr>
                <w:rFonts w:ascii="Trebuchet MS" w:hAnsi="Trebuchet MS"/>
                <w:color w:val="000000"/>
                <w:sz w:val="22"/>
                <w:szCs w:val="22"/>
              </w:rPr>
              <w:t>R$ 1.129,4 milhões</w:t>
            </w:r>
          </w:p>
        </w:tc>
      </w:tr>
      <w:tr w:rsidR="00F24B2B" w:rsidRPr="00F24B2B" w:rsidTr="00F24B2B">
        <w:tc>
          <w:tcPr>
            <w:tcW w:w="6062" w:type="dxa"/>
          </w:tcPr>
          <w:p w:rsidR="00F24B2B" w:rsidRPr="00F24B2B" w:rsidRDefault="00F24B2B" w:rsidP="00F24B2B">
            <w:pPr>
              <w:autoSpaceDE w:val="0"/>
              <w:autoSpaceDN w:val="0"/>
              <w:adjustRightInd w:val="0"/>
              <w:rPr>
                <w:rFonts w:ascii="Trebuchet MS" w:hAnsi="Trebuchet MS"/>
                <w:color w:val="000000"/>
                <w:sz w:val="22"/>
                <w:szCs w:val="22"/>
              </w:rPr>
            </w:pPr>
            <w:r w:rsidRPr="00F24B2B">
              <w:rPr>
                <w:rFonts w:ascii="Trebuchet MS" w:hAnsi="Trebuchet MS"/>
                <w:color w:val="000000"/>
                <w:sz w:val="22"/>
                <w:szCs w:val="22"/>
              </w:rPr>
              <w:t>Patrimônio Líquido</w:t>
            </w:r>
          </w:p>
        </w:tc>
        <w:tc>
          <w:tcPr>
            <w:tcW w:w="2555" w:type="dxa"/>
          </w:tcPr>
          <w:p w:rsidR="00F24B2B" w:rsidRPr="00F24B2B" w:rsidRDefault="00F24B2B" w:rsidP="00F24B2B">
            <w:pPr>
              <w:autoSpaceDE w:val="0"/>
              <w:autoSpaceDN w:val="0"/>
              <w:adjustRightInd w:val="0"/>
              <w:jc w:val="right"/>
              <w:rPr>
                <w:rFonts w:ascii="Trebuchet MS" w:hAnsi="Trebuchet MS"/>
                <w:color w:val="000000"/>
                <w:sz w:val="22"/>
                <w:szCs w:val="22"/>
              </w:rPr>
            </w:pPr>
            <w:r w:rsidRPr="00F24B2B">
              <w:rPr>
                <w:rFonts w:ascii="Trebuchet MS" w:hAnsi="Trebuchet MS"/>
                <w:color w:val="000000"/>
                <w:sz w:val="22"/>
                <w:szCs w:val="22"/>
              </w:rPr>
              <w:t>R$ 1.676,1 milhões</w:t>
            </w:r>
          </w:p>
        </w:tc>
      </w:tr>
      <w:tr w:rsidR="00F24B2B" w:rsidRPr="00F24B2B" w:rsidTr="00F24B2B">
        <w:tc>
          <w:tcPr>
            <w:tcW w:w="6062" w:type="dxa"/>
          </w:tcPr>
          <w:p w:rsidR="00F24B2B" w:rsidRPr="00F24B2B" w:rsidRDefault="00F24B2B" w:rsidP="00F24B2B">
            <w:pPr>
              <w:autoSpaceDE w:val="0"/>
              <w:autoSpaceDN w:val="0"/>
              <w:adjustRightInd w:val="0"/>
              <w:rPr>
                <w:rFonts w:ascii="Trebuchet MS" w:hAnsi="Trebuchet MS"/>
                <w:color w:val="000000"/>
                <w:sz w:val="22"/>
                <w:szCs w:val="22"/>
              </w:rPr>
            </w:pPr>
            <w:r w:rsidRPr="00F24B2B">
              <w:rPr>
                <w:rFonts w:ascii="Trebuchet MS" w:hAnsi="Trebuchet MS"/>
                <w:color w:val="000000"/>
                <w:sz w:val="22"/>
                <w:szCs w:val="22"/>
              </w:rPr>
              <w:t>Lucro Líquido</w:t>
            </w:r>
          </w:p>
        </w:tc>
        <w:tc>
          <w:tcPr>
            <w:tcW w:w="2555" w:type="dxa"/>
          </w:tcPr>
          <w:p w:rsidR="00F24B2B" w:rsidRPr="00F24B2B" w:rsidRDefault="00F24B2B" w:rsidP="00F24B2B">
            <w:pPr>
              <w:autoSpaceDE w:val="0"/>
              <w:autoSpaceDN w:val="0"/>
              <w:adjustRightInd w:val="0"/>
              <w:jc w:val="right"/>
              <w:rPr>
                <w:rFonts w:ascii="Trebuchet MS" w:hAnsi="Trebuchet MS"/>
                <w:color w:val="000000"/>
                <w:sz w:val="22"/>
                <w:szCs w:val="22"/>
              </w:rPr>
            </w:pPr>
            <w:r w:rsidRPr="00F24B2B">
              <w:rPr>
                <w:rFonts w:ascii="Trebuchet MS" w:hAnsi="Trebuchet MS"/>
                <w:color w:val="000000"/>
                <w:sz w:val="22"/>
                <w:szCs w:val="22"/>
              </w:rPr>
              <w:t>R$ 38,8 milhões</w:t>
            </w:r>
          </w:p>
        </w:tc>
      </w:tr>
      <w:tr w:rsidR="00F24B2B" w:rsidRPr="00F24B2B" w:rsidTr="00F24B2B">
        <w:tc>
          <w:tcPr>
            <w:tcW w:w="6062" w:type="dxa"/>
          </w:tcPr>
          <w:p w:rsidR="00F24B2B" w:rsidRPr="00F24B2B" w:rsidRDefault="00F24B2B" w:rsidP="00F24B2B">
            <w:pPr>
              <w:autoSpaceDE w:val="0"/>
              <w:autoSpaceDN w:val="0"/>
              <w:adjustRightInd w:val="0"/>
              <w:rPr>
                <w:rFonts w:ascii="Trebuchet MS" w:hAnsi="Trebuchet MS"/>
                <w:color w:val="000000"/>
                <w:sz w:val="22"/>
                <w:szCs w:val="22"/>
              </w:rPr>
            </w:pPr>
            <w:r w:rsidRPr="00F24B2B">
              <w:rPr>
                <w:rFonts w:ascii="Trebuchet MS" w:hAnsi="Trebuchet MS"/>
                <w:color w:val="000000"/>
                <w:sz w:val="22"/>
                <w:szCs w:val="22"/>
              </w:rPr>
              <w:t>Retorno sobre o Patrimônio Líquido</w:t>
            </w:r>
          </w:p>
        </w:tc>
        <w:tc>
          <w:tcPr>
            <w:tcW w:w="2555" w:type="dxa"/>
          </w:tcPr>
          <w:p w:rsidR="00F24B2B" w:rsidRPr="00F24B2B" w:rsidRDefault="00F24B2B" w:rsidP="00F24B2B">
            <w:pPr>
              <w:autoSpaceDE w:val="0"/>
              <w:autoSpaceDN w:val="0"/>
              <w:adjustRightInd w:val="0"/>
              <w:jc w:val="right"/>
              <w:rPr>
                <w:rFonts w:ascii="Trebuchet MS" w:hAnsi="Trebuchet MS"/>
                <w:color w:val="000000"/>
                <w:sz w:val="22"/>
                <w:szCs w:val="22"/>
              </w:rPr>
            </w:pPr>
            <w:r w:rsidRPr="00F24B2B">
              <w:rPr>
                <w:rFonts w:ascii="Trebuchet MS" w:hAnsi="Trebuchet MS"/>
                <w:color w:val="000000"/>
                <w:sz w:val="22"/>
                <w:szCs w:val="22"/>
              </w:rPr>
              <w:t>2,36%</w:t>
            </w:r>
          </w:p>
        </w:tc>
      </w:tr>
      <w:tr w:rsidR="00F24B2B" w:rsidRPr="00F24B2B" w:rsidTr="00F24B2B">
        <w:tc>
          <w:tcPr>
            <w:tcW w:w="6062" w:type="dxa"/>
          </w:tcPr>
          <w:p w:rsidR="00F24B2B" w:rsidRPr="00F24B2B" w:rsidRDefault="00F24B2B" w:rsidP="00857A02">
            <w:pPr>
              <w:autoSpaceDE w:val="0"/>
              <w:autoSpaceDN w:val="0"/>
              <w:adjustRightInd w:val="0"/>
              <w:rPr>
                <w:rFonts w:ascii="Trebuchet MS" w:hAnsi="Trebuchet MS"/>
                <w:color w:val="000000"/>
                <w:sz w:val="22"/>
                <w:szCs w:val="22"/>
              </w:rPr>
            </w:pPr>
            <w:r w:rsidRPr="00F24B2B">
              <w:rPr>
                <w:rFonts w:ascii="Trebuchet MS" w:hAnsi="Trebuchet MS"/>
                <w:color w:val="000000"/>
                <w:sz w:val="22"/>
                <w:szCs w:val="22"/>
              </w:rPr>
              <w:t xml:space="preserve">Desembolsos no </w:t>
            </w:r>
            <w:r w:rsidR="00857A02">
              <w:rPr>
                <w:rFonts w:ascii="Trebuchet MS" w:hAnsi="Trebuchet MS"/>
                <w:color w:val="000000"/>
                <w:sz w:val="22"/>
                <w:szCs w:val="22"/>
              </w:rPr>
              <w:t>semestre</w:t>
            </w:r>
          </w:p>
        </w:tc>
        <w:tc>
          <w:tcPr>
            <w:tcW w:w="2555" w:type="dxa"/>
          </w:tcPr>
          <w:p w:rsidR="00F24B2B" w:rsidRPr="00F24B2B" w:rsidRDefault="00F24B2B" w:rsidP="00F24B2B">
            <w:pPr>
              <w:autoSpaceDE w:val="0"/>
              <w:autoSpaceDN w:val="0"/>
              <w:adjustRightInd w:val="0"/>
              <w:jc w:val="right"/>
              <w:rPr>
                <w:rFonts w:ascii="Trebuchet MS" w:hAnsi="Trebuchet MS"/>
                <w:color w:val="000000"/>
                <w:sz w:val="22"/>
                <w:szCs w:val="22"/>
              </w:rPr>
            </w:pPr>
            <w:r w:rsidRPr="00F24B2B">
              <w:rPr>
                <w:rFonts w:ascii="Trebuchet MS" w:hAnsi="Trebuchet MS"/>
                <w:color w:val="000000"/>
                <w:sz w:val="22"/>
                <w:szCs w:val="22"/>
              </w:rPr>
              <w:t>R$ 140,4 milhões</w:t>
            </w:r>
          </w:p>
        </w:tc>
      </w:tr>
      <w:tr w:rsidR="00F24B2B" w:rsidRPr="00F24B2B" w:rsidTr="00F24B2B">
        <w:tc>
          <w:tcPr>
            <w:tcW w:w="6062" w:type="dxa"/>
          </w:tcPr>
          <w:p w:rsidR="00F24B2B" w:rsidRPr="00F24B2B" w:rsidRDefault="00F24B2B" w:rsidP="00F24B2B">
            <w:pPr>
              <w:autoSpaceDE w:val="0"/>
              <w:autoSpaceDN w:val="0"/>
              <w:adjustRightInd w:val="0"/>
              <w:rPr>
                <w:rFonts w:ascii="Trebuchet MS" w:hAnsi="Trebuchet MS"/>
                <w:color w:val="000000"/>
                <w:sz w:val="22"/>
                <w:szCs w:val="22"/>
              </w:rPr>
            </w:pPr>
            <w:r w:rsidRPr="00F24B2B">
              <w:rPr>
                <w:rFonts w:ascii="Trebuchet MS" w:hAnsi="Trebuchet MS"/>
                <w:color w:val="000000"/>
                <w:sz w:val="22"/>
                <w:szCs w:val="22"/>
              </w:rPr>
              <w:t>Contratos no semestre</w:t>
            </w:r>
          </w:p>
        </w:tc>
        <w:tc>
          <w:tcPr>
            <w:tcW w:w="2555" w:type="dxa"/>
          </w:tcPr>
          <w:p w:rsidR="00F24B2B" w:rsidRPr="00F24B2B" w:rsidRDefault="00F24B2B" w:rsidP="00F24B2B">
            <w:pPr>
              <w:autoSpaceDE w:val="0"/>
              <w:autoSpaceDN w:val="0"/>
              <w:adjustRightInd w:val="0"/>
              <w:jc w:val="right"/>
              <w:rPr>
                <w:rFonts w:ascii="Trebuchet MS" w:hAnsi="Trebuchet MS"/>
                <w:color w:val="000000"/>
                <w:sz w:val="22"/>
                <w:szCs w:val="22"/>
              </w:rPr>
            </w:pPr>
            <w:r w:rsidRPr="00F24B2B">
              <w:rPr>
                <w:rFonts w:ascii="Trebuchet MS" w:hAnsi="Trebuchet MS"/>
                <w:color w:val="000000"/>
                <w:sz w:val="22"/>
                <w:szCs w:val="22"/>
              </w:rPr>
              <w:t>2621</w:t>
            </w:r>
          </w:p>
        </w:tc>
      </w:tr>
      <w:tr w:rsidR="00F24B2B" w:rsidRPr="00F24B2B" w:rsidTr="00F24B2B">
        <w:tc>
          <w:tcPr>
            <w:tcW w:w="6062" w:type="dxa"/>
          </w:tcPr>
          <w:p w:rsidR="00F24B2B" w:rsidRPr="00F24B2B" w:rsidRDefault="00F24B2B" w:rsidP="00857A02">
            <w:pPr>
              <w:autoSpaceDE w:val="0"/>
              <w:autoSpaceDN w:val="0"/>
              <w:adjustRightInd w:val="0"/>
              <w:rPr>
                <w:rFonts w:ascii="Trebuchet MS" w:hAnsi="Trebuchet MS"/>
                <w:color w:val="000000"/>
                <w:sz w:val="22"/>
                <w:szCs w:val="22"/>
              </w:rPr>
            </w:pPr>
            <w:r w:rsidRPr="00F24B2B">
              <w:rPr>
                <w:rFonts w:ascii="Trebuchet MS" w:hAnsi="Trebuchet MS"/>
                <w:color w:val="000000"/>
                <w:sz w:val="22"/>
                <w:szCs w:val="22"/>
              </w:rPr>
              <w:t xml:space="preserve">Municípios atendidos no </w:t>
            </w:r>
            <w:r w:rsidR="00857A02">
              <w:rPr>
                <w:rFonts w:ascii="Trebuchet MS" w:hAnsi="Trebuchet MS"/>
                <w:color w:val="000000"/>
                <w:sz w:val="22"/>
                <w:szCs w:val="22"/>
              </w:rPr>
              <w:t>semestre</w:t>
            </w:r>
          </w:p>
        </w:tc>
        <w:tc>
          <w:tcPr>
            <w:tcW w:w="2555" w:type="dxa"/>
          </w:tcPr>
          <w:p w:rsidR="00F24B2B" w:rsidRPr="00F24B2B" w:rsidRDefault="00F24B2B" w:rsidP="00F24B2B">
            <w:pPr>
              <w:autoSpaceDE w:val="0"/>
              <w:autoSpaceDN w:val="0"/>
              <w:adjustRightInd w:val="0"/>
              <w:jc w:val="right"/>
              <w:rPr>
                <w:rFonts w:ascii="Trebuchet MS" w:hAnsi="Trebuchet MS"/>
                <w:color w:val="000000"/>
                <w:sz w:val="22"/>
                <w:szCs w:val="22"/>
              </w:rPr>
            </w:pPr>
            <w:r w:rsidRPr="00F24B2B">
              <w:rPr>
                <w:rFonts w:ascii="Trebuchet MS" w:hAnsi="Trebuchet MS"/>
                <w:color w:val="000000"/>
                <w:sz w:val="22"/>
                <w:szCs w:val="22"/>
              </w:rPr>
              <w:t>20</w:t>
            </w:r>
          </w:p>
        </w:tc>
      </w:tr>
    </w:tbl>
    <w:p w:rsidR="00DC4942" w:rsidRPr="00ED4A3F" w:rsidRDefault="00DC4942" w:rsidP="0025494E">
      <w:pPr>
        <w:jc w:val="both"/>
        <w:rPr>
          <w:rFonts w:ascii="Trebuchet MS" w:hAnsi="Trebuchet MS"/>
          <w:b/>
          <w:sz w:val="22"/>
          <w:szCs w:val="22"/>
          <w:highlight w:val="yellow"/>
        </w:rPr>
      </w:pPr>
    </w:p>
    <w:p w:rsidR="00DC4942" w:rsidRPr="00896C05" w:rsidRDefault="00DC4942" w:rsidP="00F24B2B">
      <w:pPr>
        <w:rPr>
          <w:rFonts w:ascii="Trebuchet MS" w:hAnsi="Trebuchet MS"/>
          <w:b/>
          <w:sz w:val="22"/>
          <w:szCs w:val="22"/>
        </w:rPr>
      </w:pPr>
      <w:r w:rsidRPr="00896C05">
        <w:rPr>
          <w:rFonts w:ascii="Trebuchet MS" w:hAnsi="Trebuchet MS"/>
          <w:b/>
          <w:sz w:val="22"/>
          <w:szCs w:val="22"/>
        </w:rPr>
        <w:t xml:space="preserve">MENSAGEM DA DIRETORIA </w:t>
      </w:r>
    </w:p>
    <w:p w:rsidR="00044F17" w:rsidRPr="00ED4A3F" w:rsidRDefault="00044F17" w:rsidP="005125B0">
      <w:pPr>
        <w:jc w:val="center"/>
        <w:rPr>
          <w:rFonts w:ascii="Trebuchet MS" w:hAnsi="Trebuchet MS"/>
          <w:b/>
          <w:sz w:val="22"/>
          <w:szCs w:val="22"/>
          <w:highlight w:val="yellow"/>
        </w:rPr>
      </w:pPr>
    </w:p>
    <w:p w:rsidR="00070D80" w:rsidRPr="00070D80" w:rsidRDefault="00070D80" w:rsidP="00070D80">
      <w:pPr>
        <w:jc w:val="both"/>
        <w:rPr>
          <w:rFonts w:ascii="Trebuchet MS" w:hAnsi="Trebuchet MS"/>
          <w:sz w:val="22"/>
          <w:szCs w:val="22"/>
        </w:rPr>
      </w:pPr>
      <w:r w:rsidRPr="00070D80">
        <w:rPr>
          <w:rFonts w:ascii="Trebuchet MS" w:hAnsi="Trebuchet MS"/>
          <w:sz w:val="22"/>
          <w:szCs w:val="22"/>
        </w:rPr>
        <w:t xml:space="preserve">O primeiro semestre de 2019 marca o início de um novo ciclo institucional para a Fomento Paraná, com um reposicionamento estratégico. As diretrizes da entidade estão alinhadas ao Plano de Governo da nova gestão do Estado do Paraná, acionista controlador. </w:t>
      </w:r>
      <w:r w:rsidRPr="00070D80">
        <w:rPr>
          <w:rFonts w:ascii="Trebuchet MS" w:hAnsi="Trebuchet MS"/>
          <w:sz w:val="22"/>
          <w:szCs w:val="22"/>
        </w:rPr>
        <w:cr/>
      </w:r>
    </w:p>
    <w:p w:rsidR="00070D80" w:rsidRPr="00070D80" w:rsidRDefault="00070D80" w:rsidP="00070D80">
      <w:pPr>
        <w:jc w:val="both"/>
        <w:rPr>
          <w:rFonts w:ascii="Trebuchet MS" w:hAnsi="Trebuchet MS"/>
          <w:sz w:val="22"/>
          <w:szCs w:val="22"/>
        </w:rPr>
      </w:pPr>
      <w:r w:rsidRPr="00070D80">
        <w:rPr>
          <w:rFonts w:ascii="Trebuchet MS" w:hAnsi="Trebuchet MS"/>
          <w:sz w:val="22"/>
          <w:szCs w:val="22"/>
        </w:rPr>
        <w:t>O principal foco de atuação é a sustentabilidade da instituição a longo prazo. Por esta razão, todos os esforços estão sendo feitos no sentido de ampliar a presença nos municípios, firmando parcerias e capacitando novos agentes de crédito e correspondentes, bem como promovendo a adequação e melhoria dos processos de análise e concessão de crédito e buscando novas fontes de recursos para os projetos de financiamento. Paralelamente foi iniciada uma reforma administrativa, calcada nas premissas de economicidade e eficiência operacional, buscando redução de custos com pessoal e racionalização das responsabilidades atribuídas às áreas de atuação da instituição, assegurando qualidade na prestação de serviços.</w:t>
      </w:r>
    </w:p>
    <w:p w:rsidR="00070D80" w:rsidRDefault="00070D80" w:rsidP="00070D80">
      <w:pPr>
        <w:jc w:val="both"/>
        <w:rPr>
          <w:rFonts w:ascii="Trebuchet MS" w:hAnsi="Trebuchet MS"/>
          <w:sz w:val="22"/>
          <w:szCs w:val="22"/>
        </w:rPr>
      </w:pPr>
    </w:p>
    <w:p w:rsidR="00070D80" w:rsidRPr="00070D80" w:rsidRDefault="00070D80" w:rsidP="00070D80">
      <w:pPr>
        <w:jc w:val="both"/>
        <w:rPr>
          <w:rFonts w:ascii="Trebuchet MS" w:hAnsi="Trebuchet MS"/>
          <w:sz w:val="22"/>
          <w:szCs w:val="22"/>
        </w:rPr>
      </w:pPr>
      <w:r w:rsidRPr="00070D80">
        <w:rPr>
          <w:rFonts w:ascii="Trebuchet MS" w:hAnsi="Trebuchet MS"/>
          <w:sz w:val="22"/>
          <w:szCs w:val="22"/>
        </w:rPr>
        <w:t>A Fomento Paraná</w:t>
      </w:r>
      <w:r>
        <w:rPr>
          <w:rFonts w:ascii="Trebuchet MS" w:hAnsi="Trebuchet MS"/>
          <w:sz w:val="22"/>
          <w:szCs w:val="22"/>
        </w:rPr>
        <w:t xml:space="preserve"> </w:t>
      </w:r>
      <w:r w:rsidRPr="00070D80">
        <w:rPr>
          <w:rFonts w:ascii="Trebuchet MS" w:hAnsi="Trebuchet MS"/>
          <w:sz w:val="22"/>
          <w:szCs w:val="22"/>
        </w:rPr>
        <w:t xml:space="preserve">reformulou o Sistema Paranaense de Fomento, juntamente com o BRDE – Banco Regional de Desenvolvimento do Extremo Sul para entrada da APD – Agência Paraná de Desenvolvimento. O sistema é uma ferramenta essencial para dar suporte às políticas públicas voltadas ao desenvolvimento econômico e social no estado. </w:t>
      </w:r>
    </w:p>
    <w:p w:rsidR="00070D80" w:rsidRDefault="00070D80" w:rsidP="00070D80">
      <w:pPr>
        <w:jc w:val="both"/>
        <w:rPr>
          <w:rFonts w:ascii="Trebuchet MS" w:hAnsi="Trebuchet MS"/>
          <w:sz w:val="22"/>
          <w:szCs w:val="22"/>
        </w:rPr>
      </w:pPr>
    </w:p>
    <w:p w:rsidR="00070D80" w:rsidRPr="00070D80" w:rsidRDefault="00070D80" w:rsidP="00070D80">
      <w:pPr>
        <w:jc w:val="both"/>
        <w:rPr>
          <w:rFonts w:ascii="Trebuchet MS" w:hAnsi="Trebuchet MS"/>
          <w:sz w:val="22"/>
          <w:szCs w:val="22"/>
        </w:rPr>
      </w:pPr>
      <w:r w:rsidRPr="00070D80">
        <w:rPr>
          <w:rFonts w:ascii="Trebuchet MS" w:hAnsi="Trebuchet MS"/>
          <w:sz w:val="22"/>
          <w:szCs w:val="22"/>
        </w:rPr>
        <w:t xml:space="preserve">O apoio aos municípios, o estímulo ao crescimento dos empreendimentos de todos os portes e setores da atividade econômica em todas as regiões do estado e o incentivo à inovação são parte do direcionamento desse trabalho. Por esta razão as taxas de juros foram readequadas e estão sendo desenvolvidas novas linhas de financiamento. Também entrou em andamento um projeto especial de aceleração de empresas de tecnologia e startups, com foco no fomento à inovação, em parceria com o BRDE e a Companhia </w:t>
      </w:r>
      <w:r w:rsidR="0031282B">
        <w:rPr>
          <w:rFonts w:ascii="Trebuchet MS" w:hAnsi="Trebuchet MS"/>
          <w:sz w:val="22"/>
          <w:szCs w:val="22"/>
        </w:rPr>
        <w:t>de</w:t>
      </w:r>
      <w:r w:rsidRPr="00070D80">
        <w:rPr>
          <w:rFonts w:ascii="Trebuchet MS" w:hAnsi="Trebuchet MS"/>
          <w:sz w:val="22"/>
          <w:szCs w:val="22"/>
        </w:rPr>
        <w:t xml:space="preserve"> Tecnologia da Informação e Comunicação do Paraná</w:t>
      </w:r>
      <w:r w:rsidR="00183FDC">
        <w:rPr>
          <w:rFonts w:ascii="Trebuchet MS" w:hAnsi="Trebuchet MS"/>
          <w:sz w:val="22"/>
          <w:szCs w:val="22"/>
        </w:rPr>
        <w:t xml:space="preserve"> - CELEPAR</w:t>
      </w:r>
      <w:r w:rsidRPr="00070D80">
        <w:rPr>
          <w:rFonts w:ascii="Trebuchet MS" w:hAnsi="Trebuchet MS"/>
          <w:sz w:val="22"/>
          <w:szCs w:val="22"/>
        </w:rPr>
        <w:t>.</w:t>
      </w:r>
    </w:p>
    <w:p w:rsidR="00070D80" w:rsidRDefault="00070D80" w:rsidP="00070D80">
      <w:pPr>
        <w:jc w:val="both"/>
        <w:rPr>
          <w:rFonts w:ascii="Trebuchet MS" w:hAnsi="Trebuchet MS"/>
          <w:sz w:val="22"/>
          <w:szCs w:val="22"/>
        </w:rPr>
      </w:pPr>
    </w:p>
    <w:p w:rsidR="00DC4942" w:rsidRPr="00ED4A3F" w:rsidRDefault="00070D80" w:rsidP="00070D80">
      <w:pPr>
        <w:jc w:val="both"/>
        <w:rPr>
          <w:rFonts w:ascii="Trebuchet MS" w:hAnsi="Trebuchet MS"/>
          <w:sz w:val="22"/>
          <w:szCs w:val="22"/>
          <w:highlight w:val="yellow"/>
        </w:rPr>
      </w:pPr>
      <w:r w:rsidRPr="00070D80">
        <w:rPr>
          <w:rFonts w:ascii="Trebuchet MS" w:hAnsi="Trebuchet MS"/>
          <w:sz w:val="22"/>
          <w:szCs w:val="22"/>
        </w:rPr>
        <w:t xml:space="preserve">A Fomento Paraná segue avançando como agente protagonista para o desenvolvimento econômico e social no estado, ao tempo em que fortalece suas estruturas internas, suas políticas de segurança e </w:t>
      </w:r>
      <w:r w:rsidRPr="00070D80">
        <w:rPr>
          <w:rFonts w:ascii="Trebuchet MS" w:hAnsi="Trebuchet MS"/>
          <w:i/>
          <w:sz w:val="22"/>
          <w:szCs w:val="22"/>
        </w:rPr>
        <w:t>compliance</w:t>
      </w:r>
      <w:r>
        <w:rPr>
          <w:rFonts w:ascii="Trebuchet MS" w:hAnsi="Trebuchet MS"/>
          <w:sz w:val="22"/>
          <w:szCs w:val="22"/>
        </w:rPr>
        <w:t xml:space="preserve"> </w:t>
      </w:r>
      <w:r w:rsidRPr="00070D80">
        <w:rPr>
          <w:rFonts w:ascii="Trebuchet MS" w:hAnsi="Trebuchet MS"/>
          <w:sz w:val="22"/>
          <w:szCs w:val="22"/>
        </w:rPr>
        <w:t>e reforça os laços com parceiros, clientes, organismos de controle, colaboradores e com o acionista majoritário, o Estado do Paraná.</w:t>
      </w:r>
      <w:r w:rsidR="00DC4942" w:rsidRPr="00ED4A3F">
        <w:rPr>
          <w:rFonts w:ascii="Trebuchet MS" w:hAnsi="Trebuchet MS"/>
          <w:sz w:val="22"/>
          <w:szCs w:val="22"/>
          <w:highlight w:val="yellow"/>
        </w:rPr>
        <w:t xml:space="preserve"> </w:t>
      </w:r>
    </w:p>
    <w:p w:rsidR="00044F17" w:rsidRDefault="00044F17" w:rsidP="005125B0">
      <w:pPr>
        <w:autoSpaceDE w:val="0"/>
        <w:autoSpaceDN w:val="0"/>
        <w:adjustRightInd w:val="0"/>
        <w:ind w:left="7369"/>
        <w:rPr>
          <w:color w:val="000000"/>
          <w:highlight w:val="yellow"/>
        </w:rPr>
      </w:pPr>
    </w:p>
    <w:p w:rsidR="00857A02" w:rsidRPr="00ED4A3F" w:rsidRDefault="00857A02" w:rsidP="005125B0">
      <w:pPr>
        <w:autoSpaceDE w:val="0"/>
        <w:autoSpaceDN w:val="0"/>
        <w:adjustRightInd w:val="0"/>
        <w:ind w:left="7369"/>
        <w:rPr>
          <w:color w:val="000000"/>
          <w:highlight w:val="yellow"/>
        </w:rPr>
      </w:pPr>
    </w:p>
    <w:p w:rsidR="00DC4942" w:rsidRDefault="00DC4942" w:rsidP="005125B0">
      <w:pPr>
        <w:jc w:val="both"/>
        <w:rPr>
          <w:rFonts w:ascii="Trebuchet MS" w:hAnsi="Trebuchet MS"/>
          <w:b/>
          <w:sz w:val="22"/>
          <w:szCs w:val="22"/>
        </w:rPr>
      </w:pPr>
    </w:p>
    <w:p w:rsidR="0031282B" w:rsidRDefault="0031282B" w:rsidP="0025494E">
      <w:pPr>
        <w:jc w:val="both"/>
        <w:rPr>
          <w:rFonts w:ascii="Trebuchet MS" w:hAnsi="Trebuchet MS"/>
          <w:b/>
          <w:sz w:val="22"/>
          <w:szCs w:val="22"/>
        </w:rPr>
      </w:pPr>
    </w:p>
    <w:p w:rsidR="00044F17" w:rsidRDefault="00896C05" w:rsidP="0025494E">
      <w:pPr>
        <w:jc w:val="both"/>
        <w:rPr>
          <w:rFonts w:ascii="Trebuchet MS" w:hAnsi="Trebuchet MS"/>
          <w:b/>
          <w:sz w:val="22"/>
          <w:szCs w:val="22"/>
        </w:rPr>
      </w:pPr>
      <w:r w:rsidRPr="00896C05">
        <w:rPr>
          <w:rFonts w:ascii="Trebuchet MS" w:hAnsi="Trebuchet MS"/>
          <w:b/>
          <w:sz w:val="22"/>
          <w:szCs w:val="22"/>
        </w:rPr>
        <w:lastRenderedPageBreak/>
        <w:t>A Diretoria</w:t>
      </w:r>
    </w:p>
    <w:p w:rsidR="00044F17" w:rsidRDefault="00044F17" w:rsidP="0025494E">
      <w:pPr>
        <w:jc w:val="both"/>
        <w:rPr>
          <w:rFonts w:ascii="Trebuchet MS" w:hAnsi="Trebuchet MS"/>
          <w:b/>
          <w:sz w:val="22"/>
          <w:szCs w:val="22"/>
        </w:rPr>
      </w:pPr>
    </w:p>
    <w:p w:rsidR="00044F17" w:rsidRPr="00896C05" w:rsidRDefault="00044F17" w:rsidP="005125B0">
      <w:pPr>
        <w:jc w:val="both"/>
        <w:rPr>
          <w:rFonts w:ascii="Trebuchet MS" w:hAnsi="Trebuchet MS"/>
          <w:b/>
          <w:sz w:val="22"/>
          <w:szCs w:val="22"/>
        </w:rPr>
      </w:pPr>
      <w:r w:rsidRPr="00896C05">
        <w:rPr>
          <w:rFonts w:ascii="Trebuchet MS" w:hAnsi="Trebuchet MS"/>
          <w:b/>
          <w:sz w:val="22"/>
          <w:szCs w:val="22"/>
        </w:rPr>
        <w:t xml:space="preserve">I - ESTRATÉGIA DE ATUAÇÃO </w:t>
      </w:r>
    </w:p>
    <w:p w:rsidR="00044F17" w:rsidRPr="00896C05" w:rsidRDefault="00044F17" w:rsidP="005125B0">
      <w:pPr>
        <w:jc w:val="both"/>
        <w:rPr>
          <w:rFonts w:ascii="Trebuchet MS" w:hAnsi="Trebuchet MS"/>
          <w:b/>
          <w:sz w:val="22"/>
          <w:szCs w:val="22"/>
        </w:rPr>
      </w:pPr>
    </w:p>
    <w:p w:rsidR="00070D80" w:rsidRPr="00070D80" w:rsidRDefault="00070D80" w:rsidP="00070D80">
      <w:pPr>
        <w:jc w:val="both"/>
        <w:rPr>
          <w:rFonts w:ascii="Trebuchet MS" w:hAnsi="Trebuchet MS"/>
          <w:sz w:val="22"/>
          <w:szCs w:val="22"/>
        </w:rPr>
      </w:pPr>
      <w:r w:rsidRPr="00070D80">
        <w:rPr>
          <w:rFonts w:ascii="Trebuchet MS" w:hAnsi="Trebuchet MS"/>
          <w:sz w:val="22"/>
          <w:szCs w:val="22"/>
        </w:rPr>
        <w:t>Como instituição financeira de desenvolvimento pública, a Fomento Paraná atua alinhada ao Plano de Governo e às políticas públicas definidas pelo Estado do Paraná para promover o desenvolvimento econômico e social sustentável no estado.</w:t>
      </w:r>
    </w:p>
    <w:p w:rsidR="00070D80" w:rsidRDefault="00070D80" w:rsidP="00070D80">
      <w:pPr>
        <w:jc w:val="both"/>
        <w:rPr>
          <w:rFonts w:ascii="Trebuchet MS" w:hAnsi="Trebuchet MS"/>
          <w:sz w:val="22"/>
          <w:szCs w:val="22"/>
        </w:rPr>
      </w:pPr>
    </w:p>
    <w:p w:rsidR="00070D80" w:rsidRPr="00070D80" w:rsidRDefault="00070D80" w:rsidP="00070D80">
      <w:pPr>
        <w:jc w:val="both"/>
        <w:rPr>
          <w:rFonts w:ascii="Trebuchet MS" w:hAnsi="Trebuchet MS"/>
          <w:sz w:val="22"/>
          <w:szCs w:val="22"/>
        </w:rPr>
      </w:pPr>
      <w:r w:rsidRPr="00070D80">
        <w:rPr>
          <w:rFonts w:ascii="Trebuchet MS" w:hAnsi="Trebuchet MS"/>
          <w:sz w:val="22"/>
          <w:szCs w:val="22"/>
        </w:rPr>
        <w:t>Em conjunto com a Secretaria de Estado do Desenvolvimento Urbano e Obras Públicas e o Serviço Social Autônomo Paranacidade, a Fomento Paraná compõe</w:t>
      </w:r>
      <w:r>
        <w:rPr>
          <w:rFonts w:ascii="Trebuchet MS" w:hAnsi="Trebuchet MS"/>
          <w:sz w:val="22"/>
          <w:szCs w:val="22"/>
        </w:rPr>
        <w:t xml:space="preserve"> </w:t>
      </w:r>
      <w:r w:rsidRPr="00070D80">
        <w:rPr>
          <w:rFonts w:ascii="Trebuchet MS" w:hAnsi="Trebuchet MS"/>
          <w:sz w:val="22"/>
          <w:szCs w:val="22"/>
        </w:rPr>
        <w:t>o Sistema de Financiamento aos Municípios (SFM), que financia obras e projetos para desenvolver os municípios paranaenses.</w:t>
      </w:r>
    </w:p>
    <w:p w:rsidR="00070D80" w:rsidRDefault="00070D80" w:rsidP="00070D80">
      <w:pPr>
        <w:jc w:val="both"/>
        <w:rPr>
          <w:rFonts w:ascii="Trebuchet MS" w:hAnsi="Trebuchet MS"/>
          <w:sz w:val="22"/>
          <w:szCs w:val="22"/>
        </w:rPr>
      </w:pPr>
    </w:p>
    <w:p w:rsidR="00070D80" w:rsidRPr="00070D80" w:rsidRDefault="00070D80" w:rsidP="00070D80">
      <w:pPr>
        <w:jc w:val="both"/>
        <w:rPr>
          <w:rFonts w:ascii="Trebuchet MS" w:hAnsi="Trebuchet MS"/>
          <w:sz w:val="22"/>
          <w:szCs w:val="22"/>
        </w:rPr>
      </w:pPr>
      <w:r w:rsidRPr="00070D80">
        <w:rPr>
          <w:rFonts w:ascii="Trebuchet MS" w:hAnsi="Trebuchet MS"/>
          <w:sz w:val="22"/>
          <w:szCs w:val="22"/>
        </w:rPr>
        <w:t>Para atender aos empreendedores, especialmente os de micro, pequeno e médio porte, a instituição mantém um modelo de parcerias que ajudam a ampliar o acesso ao crédito em todo o estado de forma complementar à estrutura de atendimento própria.</w:t>
      </w:r>
    </w:p>
    <w:p w:rsidR="00070D80" w:rsidRDefault="00070D80" w:rsidP="00070D80">
      <w:pPr>
        <w:jc w:val="both"/>
        <w:rPr>
          <w:rFonts w:ascii="Trebuchet MS" w:hAnsi="Trebuchet MS"/>
          <w:sz w:val="22"/>
          <w:szCs w:val="22"/>
        </w:rPr>
      </w:pPr>
    </w:p>
    <w:p w:rsidR="00070D80" w:rsidRPr="00070D80" w:rsidRDefault="00070D80" w:rsidP="00070D80">
      <w:pPr>
        <w:jc w:val="both"/>
        <w:rPr>
          <w:rFonts w:ascii="Trebuchet MS" w:hAnsi="Trebuchet MS"/>
          <w:sz w:val="22"/>
          <w:szCs w:val="22"/>
        </w:rPr>
      </w:pPr>
      <w:r w:rsidRPr="00070D80">
        <w:rPr>
          <w:rFonts w:ascii="Trebuchet MS" w:hAnsi="Trebuchet MS"/>
          <w:sz w:val="22"/>
          <w:szCs w:val="22"/>
        </w:rPr>
        <w:t>A instituição também é responsável pela gestão operacional e financeira de fundos públicos de desenvolvimento, fundos garantidores ou de aval e é cotista de fundos de investimento e participação (FIPs) estruturados para apoiar empreendimentos inovadores.</w:t>
      </w:r>
    </w:p>
    <w:p w:rsidR="00070D80" w:rsidRDefault="00070D80" w:rsidP="00070D80">
      <w:pPr>
        <w:jc w:val="both"/>
        <w:rPr>
          <w:rFonts w:ascii="Trebuchet MS" w:hAnsi="Trebuchet MS"/>
          <w:sz w:val="22"/>
          <w:szCs w:val="22"/>
        </w:rPr>
      </w:pPr>
    </w:p>
    <w:p w:rsidR="00044F17" w:rsidRPr="00896C05" w:rsidRDefault="00070D80" w:rsidP="00070D80">
      <w:pPr>
        <w:jc w:val="both"/>
        <w:rPr>
          <w:rFonts w:ascii="Trebuchet MS" w:hAnsi="Trebuchet MS"/>
          <w:sz w:val="22"/>
          <w:szCs w:val="22"/>
        </w:rPr>
      </w:pPr>
      <w:r w:rsidRPr="00070D80">
        <w:rPr>
          <w:rFonts w:ascii="Trebuchet MS" w:hAnsi="Trebuchet MS"/>
          <w:sz w:val="22"/>
          <w:szCs w:val="22"/>
        </w:rPr>
        <w:t>Ciente de seu compromisso público, a Fomento Paraná mantém critérios rigorosos de governança corporativa para assegurar uma gestão eficaz e responsável, preocupada em oferecer crédito responsável e manter a qualidade da carteira de clientes</w:t>
      </w:r>
      <w:r w:rsidR="00044F17" w:rsidRPr="00896C05">
        <w:rPr>
          <w:rFonts w:ascii="Trebuchet MS" w:hAnsi="Trebuchet MS"/>
          <w:sz w:val="22"/>
          <w:szCs w:val="22"/>
        </w:rPr>
        <w:t xml:space="preserve">. </w:t>
      </w:r>
    </w:p>
    <w:p w:rsidR="00044F17" w:rsidRPr="00896C05" w:rsidRDefault="00044F17" w:rsidP="005125B0">
      <w:pPr>
        <w:autoSpaceDE w:val="0"/>
        <w:autoSpaceDN w:val="0"/>
        <w:adjustRightInd w:val="0"/>
        <w:ind w:left="259"/>
        <w:jc w:val="both"/>
        <w:rPr>
          <w:color w:val="000000"/>
        </w:rPr>
      </w:pPr>
    </w:p>
    <w:p w:rsidR="00044F17" w:rsidRPr="00896C05" w:rsidRDefault="00044F17" w:rsidP="005125B0">
      <w:pPr>
        <w:jc w:val="both"/>
        <w:rPr>
          <w:rFonts w:ascii="Trebuchet MS" w:hAnsi="Trebuchet MS"/>
          <w:b/>
          <w:sz w:val="22"/>
          <w:szCs w:val="22"/>
        </w:rPr>
      </w:pPr>
      <w:r w:rsidRPr="00896C05">
        <w:rPr>
          <w:rFonts w:ascii="Trebuchet MS" w:hAnsi="Trebuchet MS"/>
          <w:b/>
          <w:sz w:val="22"/>
          <w:szCs w:val="22"/>
        </w:rPr>
        <w:t>II – PARCERIAS</w:t>
      </w:r>
    </w:p>
    <w:p w:rsidR="00044F17" w:rsidRPr="00896C05" w:rsidRDefault="00044F17" w:rsidP="005125B0">
      <w:pPr>
        <w:jc w:val="both"/>
        <w:rPr>
          <w:rFonts w:ascii="Trebuchet MS" w:hAnsi="Trebuchet MS"/>
          <w:b/>
          <w:sz w:val="22"/>
          <w:szCs w:val="22"/>
        </w:rPr>
      </w:pPr>
    </w:p>
    <w:p w:rsidR="00070D80" w:rsidRPr="00070D80" w:rsidRDefault="00070D80" w:rsidP="00070D80">
      <w:pPr>
        <w:jc w:val="both"/>
        <w:rPr>
          <w:rFonts w:ascii="Trebuchet MS" w:hAnsi="Trebuchet MS"/>
          <w:sz w:val="22"/>
          <w:szCs w:val="22"/>
        </w:rPr>
      </w:pPr>
      <w:r w:rsidRPr="00070D80">
        <w:rPr>
          <w:rFonts w:ascii="Trebuchet MS" w:hAnsi="Trebuchet MS"/>
          <w:sz w:val="22"/>
          <w:szCs w:val="22"/>
        </w:rPr>
        <w:t xml:space="preserve">A Fomento Paraná atua em todas as regiões do estado por meio de convênios e parcerias com secretarias de Estado, prefeituras municipais, órgãos de classe e entidades representativas do setor empresarial e o </w:t>
      </w:r>
      <w:r w:rsidR="000C528C" w:rsidRPr="00070D80">
        <w:rPr>
          <w:rFonts w:ascii="Trebuchet MS" w:hAnsi="Trebuchet MS"/>
          <w:sz w:val="22"/>
          <w:szCs w:val="22"/>
        </w:rPr>
        <w:t>SEBRAE</w:t>
      </w:r>
      <w:r w:rsidRPr="00070D80">
        <w:rPr>
          <w:rFonts w:ascii="Trebuchet MS" w:hAnsi="Trebuchet MS"/>
          <w:sz w:val="22"/>
          <w:szCs w:val="22"/>
        </w:rPr>
        <w:t xml:space="preserve">-PR, para promover o acesso ao crédito para empreendimentos de micro, pequeno e médio porte. </w:t>
      </w:r>
    </w:p>
    <w:p w:rsidR="00070D80" w:rsidRDefault="00070D80" w:rsidP="00070D80">
      <w:pPr>
        <w:jc w:val="both"/>
        <w:rPr>
          <w:rFonts w:ascii="Trebuchet MS" w:hAnsi="Trebuchet MS"/>
          <w:sz w:val="22"/>
          <w:szCs w:val="22"/>
        </w:rPr>
      </w:pPr>
    </w:p>
    <w:p w:rsidR="00070D80" w:rsidRPr="00070D80" w:rsidRDefault="00070D80" w:rsidP="00070D80">
      <w:pPr>
        <w:jc w:val="both"/>
        <w:rPr>
          <w:rFonts w:ascii="Trebuchet MS" w:hAnsi="Trebuchet MS"/>
          <w:sz w:val="22"/>
          <w:szCs w:val="22"/>
        </w:rPr>
      </w:pPr>
      <w:r w:rsidRPr="00070D80">
        <w:rPr>
          <w:rFonts w:ascii="Trebuchet MS" w:hAnsi="Trebuchet MS"/>
          <w:sz w:val="22"/>
          <w:szCs w:val="22"/>
        </w:rPr>
        <w:t xml:space="preserve">Por meio dessa rede de parceiros a Fomento Paraná participa de eventos como palestras, workshops, feiras e rodadas de negócios, reuniões das associações dos municípios, entre outros eventos, para apresentar as linhas de financiamento disponíveis para empreendedores e para os municípios. </w:t>
      </w:r>
    </w:p>
    <w:p w:rsidR="00070D80" w:rsidRDefault="00070D80" w:rsidP="00070D80">
      <w:pPr>
        <w:jc w:val="both"/>
        <w:rPr>
          <w:rFonts w:ascii="Trebuchet MS" w:hAnsi="Trebuchet MS"/>
          <w:sz w:val="22"/>
          <w:szCs w:val="22"/>
        </w:rPr>
      </w:pPr>
    </w:p>
    <w:p w:rsidR="00044F17" w:rsidRPr="00ED4A3F" w:rsidRDefault="00070D80" w:rsidP="00070D80">
      <w:pPr>
        <w:jc w:val="both"/>
        <w:rPr>
          <w:rFonts w:ascii="Trebuchet MS" w:hAnsi="Trebuchet MS"/>
          <w:sz w:val="22"/>
          <w:szCs w:val="22"/>
          <w:highlight w:val="yellow"/>
        </w:rPr>
      </w:pPr>
      <w:r w:rsidRPr="00070D80">
        <w:rPr>
          <w:rFonts w:ascii="Trebuchet MS" w:hAnsi="Trebuchet MS"/>
          <w:sz w:val="22"/>
          <w:szCs w:val="22"/>
        </w:rPr>
        <w:t>No primeiro semestre de2019, a Fomento Paraná apoiou ou patrocinou 10 eventos promovidos por 10 entidades diferentes, como simpósios, feiras, workshops, encontros, rodadas de negócio e outros, que permitiram expor a marca e os produtos da instituição a públicos de interesse selecionados, além de diversos multiplicadores de informação.</w:t>
      </w:r>
      <w:r w:rsidR="00044F17" w:rsidRPr="00ED4A3F">
        <w:rPr>
          <w:rFonts w:ascii="Trebuchet MS" w:hAnsi="Trebuchet MS"/>
          <w:sz w:val="22"/>
          <w:szCs w:val="22"/>
          <w:highlight w:val="yellow"/>
        </w:rPr>
        <w:t xml:space="preserve"> </w:t>
      </w:r>
    </w:p>
    <w:p w:rsidR="00044F17" w:rsidRPr="00ED4A3F" w:rsidRDefault="00044F17" w:rsidP="005125B0">
      <w:pPr>
        <w:autoSpaceDE w:val="0"/>
        <w:autoSpaceDN w:val="0"/>
        <w:adjustRightInd w:val="0"/>
        <w:ind w:left="259"/>
        <w:jc w:val="both"/>
        <w:rPr>
          <w:color w:val="000000"/>
          <w:highlight w:val="yellow"/>
        </w:rPr>
      </w:pPr>
    </w:p>
    <w:p w:rsidR="00DF5BA5" w:rsidRPr="00896C05" w:rsidRDefault="00044F17" w:rsidP="005125B0">
      <w:pPr>
        <w:jc w:val="both"/>
        <w:rPr>
          <w:rFonts w:ascii="Trebuchet MS" w:hAnsi="Trebuchet MS"/>
          <w:b/>
          <w:sz w:val="22"/>
          <w:szCs w:val="22"/>
        </w:rPr>
      </w:pPr>
      <w:r w:rsidRPr="00896C05">
        <w:rPr>
          <w:rFonts w:ascii="Trebuchet MS" w:hAnsi="Trebuchet MS"/>
          <w:b/>
          <w:sz w:val="22"/>
          <w:szCs w:val="22"/>
        </w:rPr>
        <w:t>III - PROGRAMAS DE FINANCIAMENTO</w:t>
      </w:r>
    </w:p>
    <w:p w:rsidR="00044F17" w:rsidRPr="00ED4A3F" w:rsidRDefault="00044F17" w:rsidP="005125B0">
      <w:pPr>
        <w:jc w:val="both"/>
        <w:rPr>
          <w:rFonts w:ascii="Trebuchet MS" w:hAnsi="Trebuchet MS"/>
          <w:b/>
          <w:sz w:val="22"/>
          <w:szCs w:val="22"/>
          <w:highlight w:val="yellow"/>
        </w:rPr>
      </w:pPr>
      <w:r w:rsidRPr="00ED4A3F">
        <w:rPr>
          <w:rFonts w:ascii="Trebuchet MS" w:hAnsi="Trebuchet MS"/>
          <w:b/>
          <w:sz w:val="22"/>
          <w:szCs w:val="22"/>
          <w:highlight w:val="yellow"/>
        </w:rPr>
        <w:t xml:space="preserve"> </w:t>
      </w:r>
    </w:p>
    <w:p w:rsidR="00070D80" w:rsidRPr="00070D80" w:rsidRDefault="00070D80" w:rsidP="00070D80">
      <w:pPr>
        <w:jc w:val="both"/>
        <w:rPr>
          <w:rFonts w:ascii="Trebuchet MS" w:hAnsi="Trebuchet MS"/>
          <w:sz w:val="22"/>
          <w:szCs w:val="22"/>
        </w:rPr>
      </w:pPr>
      <w:r w:rsidRPr="00070D80">
        <w:rPr>
          <w:rFonts w:ascii="Trebuchet MS" w:hAnsi="Trebuchet MS"/>
          <w:sz w:val="22"/>
          <w:szCs w:val="22"/>
        </w:rPr>
        <w:t>A Fomento Paraná oferece um conjunto de soluções financeiras que permitem financiar desde um empreendedor informal até empresas de médio e porte, com ênfase no apoio às micro e pequenas empresas, bem como projetos de infraestrutura de municípios de qualquer porte.</w:t>
      </w:r>
    </w:p>
    <w:p w:rsidR="00070D80" w:rsidRDefault="00070D80" w:rsidP="00070D80">
      <w:pPr>
        <w:jc w:val="both"/>
        <w:rPr>
          <w:rFonts w:ascii="Trebuchet MS" w:hAnsi="Trebuchet MS"/>
          <w:sz w:val="22"/>
          <w:szCs w:val="22"/>
        </w:rPr>
      </w:pPr>
    </w:p>
    <w:p w:rsidR="00070D80" w:rsidRDefault="00070D80" w:rsidP="00070D80">
      <w:pPr>
        <w:jc w:val="both"/>
        <w:rPr>
          <w:rFonts w:ascii="Trebuchet MS" w:hAnsi="Trebuchet MS"/>
          <w:sz w:val="22"/>
          <w:szCs w:val="22"/>
        </w:rPr>
      </w:pPr>
    </w:p>
    <w:p w:rsidR="00044F17" w:rsidRPr="00825827" w:rsidRDefault="00070D80" w:rsidP="00070D80">
      <w:pPr>
        <w:jc w:val="both"/>
        <w:rPr>
          <w:rFonts w:ascii="Trebuchet MS" w:hAnsi="Trebuchet MS"/>
          <w:sz w:val="22"/>
          <w:szCs w:val="22"/>
        </w:rPr>
      </w:pPr>
      <w:r w:rsidRPr="00070D80">
        <w:rPr>
          <w:rFonts w:ascii="Trebuchet MS" w:hAnsi="Trebuchet MS"/>
          <w:sz w:val="22"/>
          <w:szCs w:val="22"/>
        </w:rPr>
        <w:lastRenderedPageBreak/>
        <w:t>Os financiamentos são feitos em parte com recursos próprios e também por meio de repasses de recursos de instituições como o BNDES - Banco Nacional de Desenvolvimento Econômico e Social, FINEP - Financiadora de Estudos e Projetos, ou do FGTS - Fundo de Garantia do Tempo de Serviço.</w:t>
      </w:r>
    </w:p>
    <w:p w:rsidR="00044F17" w:rsidRPr="00825827" w:rsidRDefault="00044F17" w:rsidP="005125B0">
      <w:pPr>
        <w:autoSpaceDE w:val="0"/>
        <w:autoSpaceDN w:val="0"/>
        <w:adjustRightInd w:val="0"/>
        <w:ind w:left="4464"/>
        <w:jc w:val="both"/>
        <w:rPr>
          <w:color w:val="000000"/>
        </w:rPr>
      </w:pPr>
    </w:p>
    <w:p w:rsidR="00DF5BA5" w:rsidRPr="00825827" w:rsidRDefault="00DF5BA5" w:rsidP="005125B0">
      <w:pPr>
        <w:jc w:val="both"/>
        <w:rPr>
          <w:rFonts w:ascii="Trebuchet MS" w:hAnsi="Trebuchet MS"/>
          <w:b/>
          <w:sz w:val="22"/>
          <w:szCs w:val="22"/>
        </w:rPr>
      </w:pPr>
      <w:r w:rsidRPr="00825827">
        <w:rPr>
          <w:rFonts w:ascii="Trebuchet MS" w:hAnsi="Trebuchet MS"/>
          <w:b/>
          <w:sz w:val="22"/>
          <w:szCs w:val="22"/>
        </w:rPr>
        <w:t xml:space="preserve">OPERAÇÕES DO SETOR PÚBLICO </w:t>
      </w:r>
    </w:p>
    <w:p w:rsidR="00DF5BA5" w:rsidRPr="00825827" w:rsidRDefault="00DF5BA5" w:rsidP="005125B0">
      <w:pPr>
        <w:jc w:val="both"/>
        <w:rPr>
          <w:rFonts w:ascii="Trebuchet MS" w:hAnsi="Trebuchet MS"/>
          <w:sz w:val="22"/>
          <w:szCs w:val="22"/>
        </w:rPr>
      </w:pPr>
    </w:p>
    <w:p w:rsidR="00070D80" w:rsidRPr="00070D80" w:rsidRDefault="00070D80" w:rsidP="00070D80">
      <w:pPr>
        <w:jc w:val="both"/>
        <w:rPr>
          <w:rFonts w:ascii="Trebuchet MS" w:hAnsi="Trebuchet MS"/>
          <w:sz w:val="22"/>
          <w:szCs w:val="22"/>
        </w:rPr>
      </w:pPr>
      <w:r w:rsidRPr="00070D80">
        <w:rPr>
          <w:rFonts w:ascii="Trebuchet MS" w:hAnsi="Trebuchet MS"/>
          <w:sz w:val="22"/>
          <w:szCs w:val="22"/>
        </w:rPr>
        <w:t>O financiamento aos municípios responde pela maior fatia da carteira de crédito da Fomento Paraná — 75% atualmente. A maior parte dos recursos para essas operações são próprios, integralizados ao capital da instituição.</w:t>
      </w:r>
    </w:p>
    <w:p w:rsidR="00070D80" w:rsidRDefault="00070D80" w:rsidP="00070D80">
      <w:pPr>
        <w:jc w:val="both"/>
        <w:rPr>
          <w:rFonts w:ascii="Trebuchet MS" w:hAnsi="Trebuchet MS"/>
          <w:sz w:val="22"/>
          <w:szCs w:val="22"/>
        </w:rPr>
      </w:pPr>
    </w:p>
    <w:p w:rsidR="00070D80" w:rsidRPr="00070D80" w:rsidRDefault="00070D80" w:rsidP="00070D80">
      <w:pPr>
        <w:jc w:val="both"/>
        <w:rPr>
          <w:rFonts w:ascii="Trebuchet MS" w:hAnsi="Trebuchet MS"/>
          <w:sz w:val="22"/>
          <w:szCs w:val="22"/>
        </w:rPr>
      </w:pPr>
      <w:r w:rsidRPr="00070D80">
        <w:rPr>
          <w:rFonts w:ascii="Trebuchet MS" w:hAnsi="Trebuchet MS"/>
          <w:sz w:val="22"/>
          <w:szCs w:val="22"/>
        </w:rPr>
        <w:t>A Fomento Paraná está autorizada a operacionalizar repasses de recursos de programas do Ministério do Desenvolvimento Regional, que tem como fonte o FGTS, e também do BNDES.</w:t>
      </w:r>
    </w:p>
    <w:p w:rsidR="00070D80" w:rsidRDefault="00070D80" w:rsidP="00070D80">
      <w:pPr>
        <w:jc w:val="both"/>
        <w:rPr>
          <w:rFonts w:ascii="Trebuchet MS" w:hAnsi="Trebuchet MS"/>
          <w:sz w:val="22"/>
          <w:szCs w:val="22"/>
        </w:rPr>
      </w:pPr>
    </w:p>
    <w:p w:rsidR="00DF5BA5" w:rsidRPr="00825827" w:rsidRDefault="00070D80" w:rsidP="00070D80">
      <w:pPr>
        <w:jc w:val="both"/>
        <w:rPr>
          <w:rFonts w:ascii="Trebuchet MS" w:hAnsi="Trebuchet MS"/>
          <w:sz w:val="22"/>
          <w:szCs w:val="22"/>
        </w:rPr>
      </w:pPr>
      <w:r w:rsidRPr="00070D80">
        <w:rPr>
          <w:rFonts w:ascii="Trebuchet MS" w:hAnsi="Trebuchet MS"/>
          <w:sz w:val="22"/>
          <w:szCs w:val="22"/>
        </w:rPr>
        <w:t>Os principais objetos desses financiamentos são pavimentação de vias urbanas e aquisição de equipamentos rodoviários. Também são atendidos projetos para construção de escolas, postos de saúde, ciclovias, aquisição de terrenos para áreas industriais e conjuntos habitacionais, aeroportos, centros de convivência de idosos, centros culturais, sistemas de abastecimento de água e de gerenciamento de resíduos, pontes, ginásios de esportes, iluminação pública, infraestrutura tecnológica, parques, praças, entre outros</w:t>
      </w:r>
      <w:r w:rsidR="00DF5BA5" w:rsidRPr="00825827">
        <w:rPr>
          <w:rFonts w:ascii="Trebuchet MS" w:hAnsi="Trebuchet MS"/>
          <w:sz w:val="22"/>
          <w:szCs w:val="22"/>
        </w:rPr>
        <w:t xml:space="preserve">. </w:t>
      </w:r>
    </w:p>
    <w:p w:rsidR="00DF5BA5" w:rsidRPr="00825827" w:rsidRDefault="00DF5BA5" w:rsidP="005125B0">
      <w:pPr>
        <w:autoSpaceDE w:val="0"/>
        <w:autoSpaceDN w:val="0"/>
        <w:adjustRightInd w:val="0"/>
        <w:ind w:left="259"/>
        <w:jc w:val="both"/>
        <w:rPr>
          <w:color w:val="000000"/>
        </w:rPr>
      </w:pPr>
    </w:p>
    <w:p w:rsidR="00DF5BA5" w:rsidRPr="00825827" w:rsidRDefault="00DF5BA5" w:rsidP="005125B0">
      <w:pPr>
        <w:jc w:val="both"/>
        <w:rPr>
          <w:rFonts w:ascii="Trebuchet MS" w:hAnsi="Trebuchet MS"/>
          <w:b/>
          <w:sz w:val="22"/>
          <w:szCs w:val="22"/>
        </w:rPr>
      </w:pPr>
      <w:r w:rsidRPr="00825827">
        <w:rPr>
          <w:rFonts w:ascii="Trebuchet MS" w:hAnsi="Trebuchet MS"/>
          <w:b/>
          <w:sz w:val="22"/>
          <w:szCs w:val="22"/>
        </w:rPr>
        <w:t xml:space="preserve">OPERAÇÕES DO SETOR PRIVADO </w:t>
      </w:r>
    </w:p>
    <w:p w:rsidR="00DF5BA5" w:rsidRPr="00825827" w:rsidRDefault="00DF5BA5" w:rsidP="005125B0">
      <w:pPr>
        <w:jc w:val="both"/>
        <w:rPr>
          <w:rFonts w:ascii="Trebuchet MS" w:hAnsi="Trebuchet MS"/>
          <w:b/>
          <w:sz w:val="22"/>
          <w:szCs w:val="22"/>
        </w:rPr>
      </w:pPr>
    </w:p>
    <w:p w:rsidR="00DF5BA5" w:rsidRPr="00825827" w:rsidRDefault="00896C05" w:rsidP="00896C05">
      <w:pPr>
        <w:jc w:val="both"/>
        <w:rPr>
          <w:rFonts w:ascii="Trebuchet MS" w:hAnsi="Trebuchet MS"/>
          <w:b/>
          <w:sz w:val="22"/>
          <w:szCs w:val="22"/>
        </w:rPr>
      </w:pPr>
      <w:r w:rsidRPr="00825827">
        <w:rPr>
          <w:rFonts w:ascii="Trebuchet MS" w:hAnsi="Trebuchet MS"/>
          <w:b/>
          <w:sz w:val="22"/>
          <w:szCs w:val="22"/>
        </w:rPr>
        <w:t xml:space="preserve">a1) </w:t>
      </w:r>
      <w:r w:rsidR="00DF5BA5" w:rsidRPr="00825827">
        <w:rPr>
          <w:rFonts w:ascii="Trebuchet MS" w:hAnsi="Trebuchet MS"/>
          <w:b/>
          <w:sz w:val="22"/>
          <w:szCs w:val="22"/>
        </w:rPr>
        <w:t>MICROCRÉDITO</w:t>
      </w:r>
    </w:p>
    <w:p w:rsidR="00DF5BA5" w:rsidRPr="00825827" w:rsidRDefault="00DF5BA5" w:rsidP="005125B0">
      <w:pPr>
        <w:ind w:left="142"/>
        <w:jc w:val="both"/>
        <w:rPr>
          <w:rFonts w:ascii="Trebuchet MS" w:hAnsi="Trebuchet MS"/>
          <w:b/>
          <w:sz w:val="22"/>
          <w:szCs w:val="22"/>
        </w:rPr>
      </w:pPr>
      <w:r w:rsidRPr="00825827">
        <w:rPr>
          <w:rFonts w:ascii="Trebuchet MS" w:hAnsi="Trebuchet MS"/>
          <w:b/>
          <w:sz w:val="22"/>
          <w:szCs w:val="22"/>
        </w:rPr>
        <w:t xml:space="preserve"> </w:t>
      </w:r>
    </w:p>
    <w:p w:rsidR="00070D80" w:rsidRPr="00070D80" w:rsidRDefault="00070D80" w:rsidP="00070D80">
      <w:pPr>
        <w:jc w:val="both"/>
        <w:rPr>
          <w:rFonts w:ascii="Trebuchet MS" w:hAnsi="Trebuchet MS"/>
          <w:sz w:val="22"/>
          <w:szCs w:val="22"/>
        </w:rPr>
      </w:pPr>
      <w:r w:rsidRPr="00070D80">
        <w:rPr>
          <w:rFonts w:ascii="Trebuchet MS" w:hAnsi="Trebuchet MS"/>
          <w:sz w:val="22"/>
          <w:szCs w:val="22"/>
        </w:rPr>
        <w:t>A Fomento Paraná mantém um Programa de Microcrédito desde o ano 2000, como política de democratização do acesso ao crédito e estímulo ao desenvolvimento local.</w:t>
      </w:r>
    </w:p>
    <w:p w:rsidR="00070D80" w:rsidRDefault="00070D80" w:rsidP="00070D80">
      <w:pPr>
        <w:jc w:val="both"/>
        <w:rPr>
          <w:rFonts w:ascii="Trebuchet MS" w:hAnsi="Trebuchet MS"/>
          <w:sz w:val="22"/>
          <w:szCs w:val="22"/>
        </w:rPr>
      </w:pPr>
    </w:p>
    <w:p w:rsidR="00070D80" w:rsidRPr="00070D80" w:rsidRDefault="00070D80" w:rsidP="00070D80">
      <w:pPr>
        <w:jc w:val="both"/>
        <w:rPr>
          <w:rFonts w:ascii="Trebuchet MS" w:hAnsi="Trebuchet MS"/>
          <w:sz w:val="22"/>
          <w:szCs w:val="22"/>
        </w:rPr>
      </w:pPr>
      <w:r w:rsidRPr="00070D80">
        <w:rPr>
          <w:rFonts w:ascii="Trebuchet MS" w:hAnsi="Trebuchet MS"/>
          <w:sz w:val="22"/>
          <w:szCs w:val="22"/>
        </w:rPr>
        <w:t>O programa está disponível em todo o território paranaense, por meio de uma rede de agentes de crédito vinculados a parceiros institucionais como as prefeituras municipais.</w:t>
      </w:r>
    </w:p>
    <w:p w:rsidR="00070D80" w:rsidRDefault="00070D80" w:rsidP="00070D80">
      <w:pPr>
        <w:jc w:val="both"/>
        <w:rPr>
          <w:rFonts w:ascii="Trebuchet MS" w:hAnsi="Trebuchet MS"/>
          <w:sz w:val="22"/>
          <w:szCs w:val="22"/>
        </w:rPr>
      </w:pPr>
    </w:p>
    <w:p w:rsidR="00070D80" w:rsidRDefault="00070D80" w:rsidP="00070D80">
      <w:pPr>
        <w:jc w:val="both"/>
        <w:rPr>
          <w:rFonts w:ascii="Trebuchet MS" w:hAnsi="Trebuchet MS"/>
          <w:sz w:val="22"/>
          <w:szCs w:val="22"/>
        </w:rPr>
      </w:pPr>
      <w:r w:rsidRPr="00070D80">
        <w:rPr>
          <w:rFonts w:ascii="Trebuchet MS" w:hAnsi="Trebuchet MS"/>
          <w:sz w:val="22"/>
          <w:szCs w:val="22"/>
        </w:rPr>
        <w:t xml:space="preserve">O programa atende empreendedores pessoa física ou jurídica, que necessitam do crédito para iniciar, manter e ampliar as atividades de empreendimentos comerciais, industriais ou de serviços. O crédito está limitado a R$ 10 mil para pessoa física e até </w:t>
      </w:r>
    </w:p>
    <w:p w:rsidR="00070D80" w:rsidRPr="00070D80" w:rsidRDefault="00070D80" w:rsidP="00070D80">
      <w:pPr>
        <w:jc w:val="both"/>
        <w:rPr>
          <w:rFonts w:ascii="Trebuchet MS" w:hAnsi="Trebuchet MS"/>
          <w:sz w:val="22"/>
          <w:szCs w:val="22"/>
        </w:rPr>
      </w:pPr>
      <w:r w:rsidRPr="00070D80">
        <w:rPr>
          <w:rFonts w:ascii="Trebuchet MS" w:hAnsi="Trebuchet MS"/>
          <w:sz w:val="22"/>
          <w:szCs w:val="22"/>
        </w:rPr>
        <w:t>R$ 20 mil para empreendimentos formalizados.</w:t>
      </w:r>
    </w:p>
    <w:p w:rsidR="00070D80" w:rsidRPr="00070D80" w:rsidRDefault="00070D80" w:rsidP="00070D80">
      <w:pPr>
        <w:jc w:val="both"/>
        <w:rPr>
          <w:rFonts w:ascii="Trebuchet MS" w:hAnsi="Trebuchet MS"/>
          <w:sz w:val="22"/>
          <w:szCs w:val="22"/>
        </w:rPr>
      </w:pPr>
      <w:r w:rsidRPr="00070D80">
        <w:rPr>
          <w:rFonts w:ascii="Trebuchet MS" w:hAnsi="Trebuchet MS"/>
          <w:sz w:val="22"/>
          <w:szCs w:val="22"/>
        </w:rPr>
        <w:t>Uma parcela significativa de clientes beneficiários dessa linha são empreendedores informais, que tem dificuldade de acesso ao sistema financeiro tradicional, inclusive pela falta de agentes financeiros nas localidades onde estão estabelecidos.</w:t>
      </w:r>
    </w:p>
    <w:p w:rsidR="00070D80" w:rsidRDefault="00070D80" w:rsidP="00070D80">
      <w:pPr>
        <w:jc w:val="both"/>
        <w:rPr>
          <w:rFonts w:ascii="Trebuchet MS" w:hAnsi="Trebuchet MS"/>
          <w:sz w:val="22"/>
          <w:szCs w:val="22"/>
        </w:rPr>
      </w:pPr>
    </w:p>
    <w:p w:rsidR="00DF5BA5" w:rsidRPr="00825827" w:rsidRDefault="00070D80" w:rsidP="00070D80">
      <w:pPr>
        <w:jc w:val="both"/>
        <w:rPr>
          <w:rFonts w:ascii="Trebuchet MS" w:hAnsi="Trebuchet MS"/>
          <w:sz w:val="22"/>
          <w:szCs w:val="22"/>
        </w:rPr>
      </w:pPr>
      <w:r w:rsidRPr="00070D80">
        <w:rPr>
          <w:rFonts w:ascii="Trebuchet MS" w:hAnsi="Trebuchet MS"/>
          <w:sz w:val="22"/>
          <w:szCs w:val="22"/>
        </w:rPr>
        <w:t>Atualmente a rede de agentes de crédito da instituição possui 249 agentes habilitados, que atuam em 201 postos de atendimento cobrindo 192 municípios.</w:t>
      </w:r>
    </w:p>
    <w:p w:rsidR="00070D80" w:rsidRPr="00825827" w:rsidRDefault="00070D80" w:rsidP="005125B0">
      <w:pPr>
        <w:ind w:left="142"/>
        <w:jc w:val="both"/>
        <w:rPr>
          <w:rFonts w:ascii="Trebuchet MS" w:hAnsi="Trebuchet MS"/>
          <w:b/>
          <w:sz w:val="22"/>
          <w:szCs w:val="22"/>
        </w:rPr>
      </w:pPr>
    </w:p>
    <w:p w:rsidR="00DF5BA5" w:rsidRPr="00825827" w:rsidRDefault="00DF5BA5" w:rsidP="00896C05">
      <w:pPr>
        <w:jc w:val="both"/>
        <w:rPr>
          <w:rFonts w:ascii="Trebuchet MS" w:hAnsi="Trebuchet MS"/>
          <w:b/>
          <w:sz w:val="22"/>
          <w:szCs w:val="22"/>
        </w:rPr>
      </w:pPr>
      <w:r w:rsidRPr="00825827">
        <w:rPr>
          <w:rFonts w:ascii="Trebuchet MS" w:hAnsi="Trebuchet MS"/>
          <w:b/>
          <w:sz w:val="22"/>
          <w:szCs w:val="22"/>
        </w:rPr>
        <w:t xml:space="preserve">a2) EMPRENDIMENTOS DE MICRO, PEQUENO E MÉDIO PORTE </w:t>
      </w:r>
    </w:p>
    <w:p w:rsidR="00DF5BA5" w:rsidRPr="00825827" w:rsidRDefault="00DF5BA5" w:rsidP="005125B0">
      <w:pPr>
        <w:ind w:left="142"/>
        <w:jc w:val="both"/>
        <w:rPr>
          <w:rFonts w:ascii="Trebuchet MS" w:hAnsi="Trebuchet MS"/>
          <w:b/>
          <w:sz w:val="22"/>
          <w:szCs w:val="22"/>
        </w:rPr>
      </w:pPr>
    </w:p>
    <w:p w:rsidR="00DF5BA5" w:rsidRPr="00825827" w:rsidRDefault="005B074A" w:rsidP="005B074A">
      <w:pPr>
        <w:jc w:val="both"/>
        <w:rPr>
          <w:rFonts w:ascii="Trebuchet MS" w:hAnsi="Trebuchet MS"/>
          <w:sz w:val="22"/>
          <w:szCs w:val="22"/>
        </w:rPr>
      </w:pPr>
      <w:r w:rsidRPr="005B074A">
        <w:rPr>
          <w:rFonts w:ascii="Trebuchet MS" w:hAnsi="Trebuchet MS"/>
          <w:sz w:val="22"/>
          <w:szCs w:val="22"/>
        </w:rPr>
        <w:t>A Fomento Paraná também financia empreendimentos de micro, pequeno e médio porte, com valores acima de R$ 20 mil, com recursos próprios ou repasses de diferentes linhas de crédito.</w:t>
      </w:r>
      <w:r>
        <w:rPr>
          <w:rFonts w:ascii="Trebuchet MS" w:hAnsi="Trebuchet MS"/>
          <w:sz w:val="22"/>
          <w:szCs w:val="22"/>
        </w:rPr>
        <w:t xml:space="preserve"> </w:t>
      </w:r>
      <w:r w:rsidRPr="005B074A">
        <w:rPr>
          <w:rFonts w:ascii="Trebuchet MS" w:hAnsi="Trebuchet MS"/>
          <w:sz w:val="22"/>
          <w:szCs w:val="22"/>
        </w:rPr>
        <w:t>Os repasses permitem apoiar projetos de maior porte, em valores de até R$ 10 milhões, por meio de linhas do BNDES ou da FINEP.</w:t>
      </w:r>
    </w:p>
    <w:p w:rsidR="00DF5BA5" w:rsidRPr="00825827" w:rsidRDefault="00DF5BA5" w:rsidP="005125B0">
      <w:pPr>
        <w:jc w:val="both"/>
        <w:rPr>
          <w:rFonts w:ascii="Trebuchet MS" w:hAnsi="Trebuchet MS"/>
          <w:sz w:val="22"/>
          <w:szCs w:val="22"/>
        </w:rPr>
      </w:pPr>
      <w:r w:rsidRPr="00825827">
        <w:rPr>
          <w:rFonts w:ascii="Trebuchet MS" w:hAnsi="Trebuchet MS"/>
          <w:sz w:val="22"/>
          <w:szCs w:val="22"/>
        </w:rPr>
        <w:t xml:space="preserve"> </w:t>
      </w:r>
    </w:p>
    <w:p w:rsidR="005B074A" w:rsidRPr="005B074A" w:rsidRDefault="005B074A" w:rsidP="005B074A">
      <w:pPr>
        <w:jc w:val="both"/>
        <w:rPr>
          <w:rFonts w:ascii="Trebuchet MS" w:hAnsi="Trebuchet MS"/>
          <w:sz w:val="22"/>
          <w:szCs w:val="22"/>
        </w:rPr>
      </w:pPr>
      <w:r w:rsidRPr="005B074A">
        <w:rPr>
          <w:rFonts w:ascii="Trebuchet MS" w:hAnsi="Trebuchet MS"/>
          <w:sz w:val="22"/>
          <w:szCs w:val="22"/>
        </w:rPr>
        <w:lastRenderedPageBreak/>
        <w:t>Desde 2017 a Fomento Paraná tem investido na formação de uma rede de correspondentes, em parceria com associações comerciais e empresariais e outras entidades de classe. Estão atuando 26 entidades. Os correspondentes operacionalizam financiamentos de R$ 20 mil a R$ 1,5 milhão, para empresas com faturamento bruto anual entre R$ 360 mil e R$ 16 milhões.</w:t>
      </w:r>
    </w:p>
    <w:p w:rsidR="005B074A" w:rsidRDefault="005B074A" w:rsidP="005B074A">
      <w:pPr>
        <w:jc w:val="both"/>
        <w:rPr>
          <w:rFonts w:ascii="Trebuchet MS" w:hAnsi="Trebuchet MS"/>
          <w:sz w:val="22"/>
          <w:szCs w:val="22"/>
        </w:rPr>
      </w:pPr>
    </w:p>
    <w:p w:rsidR="005B074A" w:rsidRPr="005B074A" w:rsidRDefault="005B074A" w:rsidP="005B074A">
      <w:pPr>
        <w:jc w:val="both"/>
        <w:rPr>
          <w:rFonts w:ascii="Trebuchet MS" w:hAnsi="Trebuchet MS"/>
          <w:sz w:val="22"/>
          <w:szCs w:val="22"/>
        </w:rPr>
      </w:pPr>
      <w:r w:rsidRPr="005B074A">
        <w:rPr>
          <w:rFonts w:ascii="Trebuchet MS" w:hAnsi="Trebuchet MS"/>
          <w:sz w:val="22"/>
          <w:szCs w:val="22"/>
        </w:rPr>
        <w:t>Nessa faixa a Fomento Paraná mantém linhas de crédito voltadas a atender nichos específicos da atividade econômica como financiamentos para aquisição e a instalação de componentes de sistemas de micro e minigeração de energia de fontes renováveis, melhoria da eficiência energética; emissoras de rádio que precisam migrar da faixa AM para FM, entre outros.</w:t>
      </w:r>
    </w:p>
    <w:p w:rsidR="005B074A" w:rsidRPr="005B074A" w:rsidRDefault="005B074A" w:rsidP="005B074A">
      <w:pPr>
        <w:jc w:val="both"/>
        <w:rPr>
          <w:rFonts w:ascii="Trebuchet MS" w:hAnsi="Trebuchet MS"/>
          <w:sz w:val="22"/>
          <w:szCs w:val="22"/>
        </w:rPr>
      </w:pPr>
    </w:p>
    <w:p w:rsidR="00DF5BA5" w:rsidRPr="00825827" w:rsidRDefault="005B074A" w:rsidP="005B074A">
      <w:pPr>
        <w:jc w:val="both"/>
        <w:rPr>
          <w:rFonts w:ascii="Trebuchet MS" w:hAnsi="Trebuchet MS"/>
          <w:sz w:val="22"/>
          <w:szCs w:val="22"/>
        </w:rPr>
      </w:pPr>
      <w:r w:rsidRPr="005B074A">
        <w:rPr>
          <w:rFonts w:ascii="Trebuchet MS" w:hAnsi="Trebuchet MS"/>
          <w:sz w:val="22"/>
          <w:szCs w:val="22"/>
        </w:rPr>
        <w:t>Ainda neste segmento podem ser atendidos com recursos da FINEP projetos de inovação tecnológica voltados a ampliar a competitividade, que atendem empresas e outras instituições com receita operacional bruta anual de até R$ 90 milhões.</w:t>
      </w:r>
    </w:p>
    <w:p w:rsidR="00896C05" w:rsidRDefault="00896C05" w:rsidP="005125B0">
      <w:pPr>
        <w:jc w:val="both"/>
        <w:rPr>
          <w:rFonts w:ascii="Trebuchet MS" w:hAnsi="Trebuchet MS"/>
          <w:sz w:val="22"/>
          <w:szCs w:val="22"/>
          <w:highlight w:val="yellow"/>
        </w:rPr>
      </w:pPr>
    </w:p>
    <w:p w:rsidR="00896C05" w:rsidRDefault="00825827" w:rsidP="005125B0">
      <w:pPr>
        <w:jc w:val="both"/>
        <w:rPr>
          <w:rFonts w:ascii="Trebuchet MS" w:hAnsi="Trebuchet MS"/>
          <w:b/>
          <w:sz w:val="22"/>
          <w:szCs w:val="22"/>
        </w:rPr>
      </w:pPr>
      <w:r w:rsidRPr="00825827">
        <w:rPr>
          <w:rFonts w:ascii="Trebuchet MS" w:hAnsi="Trebuchet MS"/>
          <w:b/>
          <w:sz w:val="22"/>
          <w:szCs w:val="22"/>
        </w:rPr>
        <w:t>a3) CAMINHONEIROS</w:t>
      </w:r>
    </w:p>
    <w:p w:rsidR="00825827" w:rsidRDefault="00825827" w:rsidP="005125B0">
      <w:pPr>
        <w:jc w:val="both"/>
        <w:rPr>
          <w:rFonts w:ascii="Trebuchet MS" w:hAnsi="Trebuchet MS"/>
          <w:b/>
          <w:sz w:val="22"/>
          <w:szCs w:val="22"/>
        </w:rPr>
      </w:pPr>
    </w:p>
    <w:p w:rsidR="00825827" w:rsidRPr="00825827" w:rsidRDefault="005B074A" w:rsidP="005125B0">
      <w:pPr>
        <w:jc w:val="both"/>
        <w:rPr>
          <w:rFonts w:ascii="Trebuchet MS" w:hAnsi="Trebuchet MS"/>
          <w:sz w:val="22"/>
          <w:szCs w:val="22"/>
          <w:highlight w:val="yellow"/>
        </w:rPr>
      </w:pPr>
      <w:r w:rsidRPr="005B074A">
        <w:rPr>
          <w:rFonts w:ascii="Trebuchet MS" w:hAnsi="Trebuchet MS"/>
          <w:sz w:val="22"/>
          <w:szCs w:val="22"/>
        </w:rPr>
        <w:t>Como agente financeiro do BNDES, a Fomento Paraná passou a ofertar também a linha BNDES Crédito Caminhoneiro, limitada a R$ 30 mil por CPF, voltada a profissionais autônomos que atuam no transporte de cargas. Os recursos são destinados a financiar a aquisição de peças, pneus e serviços para os veículos usados no fretamento de cargas, bem como seguro do bem e/ou prestamista. A contratação destes financiamentos está disponível nos municípios cobertos pela rede de agentes de crédito da instituição.</w:t>
      </w:r>
    </w:p>
    <w:p w:rsidR="00825827" w:rsidRPr="00ED4A3F" w:rsidRDefault="00825827" w:rsidP="005125B0">
      <w:pPr>
        <w:autoSpaceDE w:val="0"/>
        <w:autoSpaceDN w:val="0"/>
        <w:adjustRightInd w:val="0"/>
        <w:ind w:left="304"/>
        <w:jc w:val="both"/>
        <w:rPr>
          <w:color w:val="000000"/>
          <w:highlight w:val="yellow"/>
        </w:rPr>
      </w:pPr>
    </w:p>
    <w:p w:rsidR="00DF5BA5" w:rsidRPr="00857A02" w:rsidRDefault="00DF5BA5" w:rsidP="005125B0">
      <w:pPr>
        <w:jc w:val="both"/>
        <w:rPr>
          <w:rFonts w:ascii="Trebuchet MS" w:hAnsi="Trebuchet MS"/>
          <w:b/>
          <w:sz w:val="22"/>
          <w:szCs w:val="22"/>
        </w:rPr>
      </w:pPr>
      <w:r w:rsidRPr="00857A02">
        <w:rPr>
          <w:rFonts w:ascii="Trebuchet MS" w:hAnsi="Trebuchet MS"/>
          <w:b/>
          <w:sz w:val="22"/>
          <w:szCs w:val="22"/>
        </w:rPr>
        <w:t xml:space="preserve">IV - GESTÃO DE FUNDOS </w:t>
      </w:r>
    </w:p>
    <w:p w:rsidR="00DF5BA5" w:rsidRPr="00857A02" w:rsidRDefault="00DF5BA5" w:rsidP="005125B0">
      <w:pPr>
        <w:jc w:val="both"/>
        <w:rPr>
          <w:rFonts w:ascii="Trebuchet MS" w:hAnsi="Trebuchet MS"/>
          <w:b/>
          <w:sz w:val="22"/>
          <w:szCs w:val="22"/>
        </w:rPr>
      </w:pPr>
    </w:p>
    <w:p w:rsidR="00DF5BA5" w:rsidRPr="00857A02" w:rsidRDefault="00DF5BA5" w:rsidP="005125B0">
      <w:pPr>
        <w:jc w:val="both"/>
        <w:rPr>
          <w:rFonts w:ascii="Trebuchet MS" w:hAnsi="Trebuchet MS"/>
          <w:sz w:val="22"/>
          <w:szCs w:val="22"/>
        </w:rPr>
      </w:pPr>
      <w:r w:rsidRPr="00857A02">
        <w:rPr>
          <w:rFonts w:ascii="Trebuchet MS" w:hAnsi="Trebuchet MS"/>
          <w:sz w:val="22"/>
          <w:szCs w:val="22"/>
        </w:rPr>
        <w:t xml:space="preserve">A Fomento Paraná atua também na gestão operacional e financeira de fundos públicos específicos relacionados à atividade principal. </w:t>
      </w:r>
    </w:p>
    <w:p w:rsidR="00DF5BA5" w:rsidRPr="00857A02" w:rsidRDefault="00DF5BA5" w:rsidP="005125B0">
      <w:pPr>
        <w:jc w:val="both"/>
        <w:rPr>
          <w:rFonts w:ascii="Trebuchet MS" w:hAnsi="Trebuchet MS"/>
          <w:sz w:val="22"/>
          <w:szCs w:val="22"/>
        </w:rPr>
      </w:pPr>
    </w:p>
    <w:p w:rsidR="00DF5BA5" w:rsidRPr="00857A02" w:rsidRDefault="00DF5BA5" w:rsidP="005125B0">
      <w:pPr>
        <w:jc w:val="both"/>
        <w:rPr>
          <w:b/>
          <w:bCs/>
          <w:color w:val="000000"/>
          <w:spacing w:val="-2"/>
        </w:rPr>
      </w:pPr>
      <w:r w:rsidRPr="00857A02">
        <w:rPr>
          <w:rFonts w:ascii="Trebuchet MS" w:hAnsi="Trebuchet MS"/>
          <w:b/>
          <w:sz w:val="22"/>
          <w:szCs w:val="22"/>
        </w:rPr>
        <w:t>FUNDO DE DESENVOLVIMENTO ECONÔMICO - FDE</w:t>
      </w:r>
      <w:r w:rsidRPr="00857A02">
        <w:rPr>
          <w:b/>
          <w:bCs/>
          <w:color w:val="000000"/>
          <w:spacing w:val="-2"/>
        </w:rPr>
        <w:t xml:space="preserve"> </w:t>
      </w:r>
    </w:p>
    <w:p w:rsidR="00DF5BA5" w:rsidRPr="00857A02" w:rsidRDefault="00DF5BA5" w:rsidP="005125B0">
      <w:pPr>
        <w:jc w:val="both"/>
        <w:rPr>
          <w:b/>
          <w:bCs/>
          <w:color w:val="000000"/>
          <w:spacing w:val="-2"/>
        </w:rPr>
      </w:pPr>
    </w:p>
    <w:p w:rsidR="00DF5BA5" w:rsidRPr="00857A02" w:rsidRDefault="005B074A" w:rsidP="005125B0">
      <w:pPr>
        <w:jc w:val="both"/>
        <w:rPr>
          <w:rFonts w:ascii="Trebuchet MS" w:hAnsi="Trebuchet MS"/>
          <w:sz w:val="22"/>
          <w:szCs w:val="22"/>
        </w:rPr>
      </w:pPr>
      <w:r w:rsidRPr="005B074A">
        <w:rPr>
          <w:rFonts w:ascii="Trebuchet MS" w:hAnsi="Trebuchet MS"/>
          <w:sz w:val="22"/>
          <w:szCs w:val="22"/>
        </w:rPr>
        <w:t>O Fundo de Desenvolvimento Econômico (FDE) é destinado a fornecer apoio financeiro aos setores público e privado, por meio de operações especiais de crédito e de participações societárias para estimular o desenvolvimento socioeconômico do Paraná</w:t>
      </w:r>
      <w:r w:rsidR="00DF5BA5" w:rsidRPr="00857A02">
        <w:rPr>
          <w:rFonts w:ascii="Trebuchet MS" w:hAnsi="Trebuchet MS"/>
          <w:sz w:val="22"/>
          <w:szCs w:val="22"/>
        </w:rPr>
        <w:t xml:space="preserve">. </w:t>
      </w:r>
    </w:p>
    <w:p w:rsidR="00DF5BA5" w:rsidRPr="00857A02" w:rsidRDefault="00DF5BA5" w:rsidP="005125B0">
      <w:pPr>
        <w:jc w:val="both"/>
        <w:rPr>
          <w:rFonts w:ascii="Trebuchet MS" w:hAnsi="Trebuchet MS"/>
          <w:sz w:val="22"/>
          <w:szCs w:val="22"/>
        </w:rPr>
      </w:pPr>
    </w:p>
    <w:p w:rsidR="00DF5BA5" w:rsidRPr="00857A02" w:rsidRDefault="005B074A" w:rsidP="005125B0">
      <w:pPr>
        <w:jc w:val="both"/>
        <w:rPr>
          <w:rFonts w:ascii="Trebuchet MS" w:hAnsi="Trebuchet MS"/>
          <w:sz w:val="22"/>
          <w:szCs w:val="22"/>
        </w:rPr>
      </w:pPr>
      <w:r w:rsidRPr="005B074A">
        <w:rPr>
          <w:rFonts w:ascii="Trebuchet MS" w:hAnsi="Trebuchet MS"/>
          <w:sz w:val="22"/>
          <w:szCs w:val="22"/>
        </w:rPr>
        <w:t>Os recursos do FDE são utilizados para subvencionar o prêmio do Seguro Rural de 29 culturas agrícolas e apoiar o Programa de Seguro Rural para a Agricultura Familiar, gerenciado pela Secretaria de Estado da Agricultura e Abastecimento. A subvenção reduz em até 50% o volume de recursos que o produtor precisa pagar a título de prêmio pela apólice de seguro. Esta ação coloca o Paraná na condição de Estado que mais faz esse tipo de seguro no Brasil. Ao longo do semestre foram aplicados R$ 2,2 milhões com este objetivo</w:t>
      </w:r>
      <w:r w:rsidR="00DF5BA5" w:rsidRPr="00857A02">
        <w:rPr>
          <w:rFonts w:ascii="Trebuchet MS" w:hAnsi="Trebuchet MS"/>
          <w:sz w:val="22"/>
          <w:szCs w:val="22"/>
        </w:rPr>
        <w:t xml:space="preserve">. </w:t>
      </w:r>
    </w:p>
    <w:p w:rsidR="00DF5BA5" w:rsidRPr="00857A02" w:rsidRDefault="00DF5BA5" w:rsidP="005125B0">
      <w:pPr>
        <w:jc w:val="both"/>
        <w:rPr>
          <w:rFonts w:ascii="Trebuchet MS" w:hAnsi="Trebuchet MS"/>
          <w:sz w:val="22"/>
          <w:szCs w:val="22"/>
        </w:rPr>
      </w:pPr>
    </w:p>
    <w:p w:rsidR="00DF5BA5" w:rsidRPr="00857A02" w:rsidRDefault="00825827" w:rsidP="005125B0">
      <w:pPr>
        <w:jc w:val="both"/>
        <w:rPr>
          <w:rFonts w:ascii="Trebuchet MS" w:hAnsi="Trebuchet MS"/>
          <w:sz w:val="22"/>
          <w:szCs w:val="22"/>
        </w:rPr>
      </w:pPr>
      <w:r w:rsidRPr="00857A02">
        <w:rPr>
          <w:rFonts w:ascii="Trebuchet MS" w:hAnsi="Trebuchet MS"/>
          <w:sz w:val="22"/>
          <w:szCs w:val="22"/>
        </w:rPr>
        <w:t xml:space="preserve">Ao longo de 2019 </w:t>
      </w:r>
      <w:r w:rsidR="00DF5BA5" w:rsidRPr="00857A02">
        <w:rPr>
          <w:rFonts w:ascii="Trebuchet MS" w:hAnsi="Trebuchet MS"/>
          <w:sz w:val="22"/>
          <w:szCs w:val="22"/>
        </w:rPr>
        <w:t xml:space="preserve">o FDE desembolsou também recursos para concessão de subvenção econômica em apoio a outros programas e linhas de financiamento: </w:t>
      </w:r>
    </w:p>
    <w:p w:rsidR="00DF5BA5" w:rsidRPr="00857A02" w:rsidRDefault="00DF5BA5" w:rsidP="005125B0">
      <w:pPr>
        <w:autoSpaceDE w:val="0"/>
        <w:autoSpaceDN w:val="0"/>
        <w:adjustRightInd w:val="0"/>
        <w:ind w:left="20"/>
        <w:jc w:val="both"/>
        <w:rPr>
          <w:color w:val="000000"/>
        </w:rPr>
      </w:pPr>
    </w:p>
    <w:p w:rsidR="00DF5BA5" w:rsidRPr="00857A02" w:rsidRDefault="00DF5BA5" w:rsidP="00825827">
      <w:pPr>
        <w:numPr>
          <w:ilvl w:val="0"/>
          <w:numId w:val="2"/>
        </w:numPr>
        <w:ind w:left="284" w:hanging="284"/>
        <w:jc w:val="both"/>
        <w:rPr>
          <w:rFonts w:ascii="Trebuchet MS" w:hAnsi="Trebuchet MS"/>
          <w:sz w:val="22"/>
          <w:szCs w:val="22"/>
        </w:rPr>
      </w:pPr>
      <w:r w:rsidRPr="00857A02">
        <w:rPr>
          <w:rFonts w:ascii="Trebuchet MS" w:hAnsi="Trebuchet MS"/>
          <w:sz w:val="22"/>
          <w:szCs w:val="22"/>
        </w:rPr>
        <w:t xml:space="preserve">equalização de taxas de juros em operações de até R$ 300 mil nas linhas de crédito para investimento; </w:t>
      </w:r>
    </w:p>
    <w:p w:rsidR="0007675B" w:rsidRDefault="0007675B" w:rsidP="00825827">
      <w:pPr>
        <w:ind w:left="284" w:hanging="284"/>
        <w:jc w:val="both"/>
        <w:rPr>
          <w:rFonts w:ascii="Trebuchet MS" w:hAnsi="Trebuchet MS"/>
          <w:sz w:val="22"/>
          <w:szCs w:val="22"/>
        </w:rPr>
      </w:pPr>
    </w:p>
    <w:p w:rsidR="005B074A" w:rsidRPr="00857A02" w:rsidRDefault="005B074A" w:rsidP="00825827">
      <w:pPr>
        <w:ind w:left="284" w:hanging="284"/>
        <w:jc w:val="both"/>
        <w:rPr>
          <w:rFonts w:ascii="Trebuchet MS" w:hAnsi="Trebuchet MS"/>
          <w:sz w:val="22"/>
          <w:szCs w:val="22"/>
        </w:rPr>
      </w:pPr>
    </w:p>
    <w:p w:rsidR="0007675B" w:rsidRPr="00857A02" w:rsidRDefault="00DF5BA5" w:rsidP="00825827">
      <w:pPr>
        <w:numPr>
          <w:ilvl w:val="0"/>
          <w:numId w:val="2"/>
        </w:numPr>
        <w:ind w:left="284" w:hanging="284"/>
        <w:jc w:val="both"/>
        <w:rPr>
          <w:rFonts w:ascii="Trebuchet MS" w:hAnsi="Trebuchet MS"/>
          <w:sz w:val="22"/>
          <w:szCs w:val="22"/>
        </w:rPr>
      </w:pPr>
      <w:r w:rsidRPr="00857A02">
        <w:rPr>
          <w:rFonts w:ascii="Trebuchet MS" w:hAnsi="Trebuchet MS"/>
          <w:sz w:val="22"/>
          <w:szCs w:val="22"/>
        </w:rPr>
        <w:lastRenderedPageBreak/>
        <w:t>equalização nos financiamentos da linha Paraná Juro Zero (destinada a estimular atividades empreendedoras de famílias atendidas pelo programa Família Paranaense);</w:t>
      </w:r>
    </w:p>
    <w:p w:rsidR="0007675B" w:rsidRPr="00857A02" w:rsidRDefault="0007675B" w:rsidP="00825827">
      <w:pPr>
        <w:pStyle w:val="PargrafodaLista"/>
        <w:spacing w:after="0" w:line="240" w:lineRule="auto"/>
        <w:ind w:left="284" w:hanging="284"/>
        <w:jc w:val="both"/>
        <w:rPr>
          <w:rFonts w:ascii="Trebuchet MS" w:hAnsi="Trebuchet MS"/>
        </w:rPr>
      </w:pPr>
    </w:p>
    <w:p w:rsidR="0007675B" w:rsidRPr="00857A02" w:rsidRDefault="00DF5BA5" w:rsidP="00825827">
      <w:pPr>
        <w:numPr>
          <w:ilvl w:val="0"/>
          <w:numId w:val="2"/>
        </w:numPr>
        <w:ind w:left="284" w:hanging="284"/>
        <w:jc w:val="both"/>
        <w:rPr>
          <w:rFonts w:ascii="Trebuchet MS" w:hAnsi="Trebuchet MS"/>
          <w:sz w:val="22"/>
          <w:szCs w:val="22"/>
        </w:rPr>
      </w:pPr>
      <w:r w:rsidRPr="00857A02">
        <w:rPr>
          <w:rFonts w:ascii="Trebuchet MS" w:hAnsi="Trebuchet MS"/>
          <w:sz w:val="22"/>
          <w:szCs w:val="22"/>
        </w:rPr>
        <w:t>equalização em financiamentos do SFM - Sistema de Financiamento aos Municípios;</w:t>
      </w:r>
    </w:p>
    <w:p w:rsidR="0007675B" w:rsidRPr="00857A02" w:rsidRDefault="0007675B" w:rsidP="00825827">
      <w:pPr>
        <w:pStyle w:val="PargrafodaLista"/>
        <w:spacing w:after="0" w:line="240" w:lineRule="auto"/>
        <w:ind w:left="284" w:hanging="284"/>
        <w:jc w:val="both"/>
        <w:rPr>
          <w:rFonts w:ascii="Trebuchet MS" w:hAnsi="Trebuchet MS"/>
        </w:rPr>
      </w:pPr>
    </w:p>
    <w:p w:rsidR="0007675B" w:rsidRDefault="00DF5BA5" w:rsidP="00825827">
      <w:pPr>
        <w:numPr>
          <w:ilvl w:val="0"/>
          <w:numId w:val="2"/>
        </w:numPr>
        <w:ind w:left="284" w:hanging="284"/>
        <w:jc w:val="both"/>
        <w:rPr>
          <w:rFonts w:ascii="Trebuchet MS" w:hAnsi="Trebuchet MS"/>
          <w:sz w:val="22"/>
          <w:szCs w:val="22"/>
        </w:rPr>
      </w:pPr>
      <w:r w:rsidRPr="00857A02">
        <w:rPr>
          <w:rFonts w:ascii="Trebuchet MS" w:hAnsi="Trebuchet MS"/>
          <w:sz w:val="22"/>
          <w:szCs w:val="22"/>
        </w:rPr>
        <w:t>equalização em financiamentos do Promap II - Programa de Apoio à Aquisição de Máquinas e</w:t>
      </w:r>
      <w:r w:rsidR="0007675B" w:rsidRPr="00857A02">
        <w:rPr>
          <w:rFonts w:ascii="Trebuchet MS" w:hAnsi="Trebuchet MS"/>
          <w:sz w:val="22"/>
          <w:szCs w:val="22"/>
        </w:rPr>
        <w:t xml:space="preserve"> </w:t>
      </w:r>
      <w:r w:rsidRPr="00857A02">
        <w:rPr>
          <w:rFonts w:ascii="Trebuchet MS" w:hAnsi="Trebuchet MS"/>
          <w:sz w:val="22"/>
          <w:szCs w:val="22"/>
        </w:rPr>
        <w:t>Equipamentos Rodoviários para Prefeituras (dirigido a municípios população inferior a 20 mil</w:t>
      </w:r>
      <w:r w:rsidR="00825827" w:rsidRPr="00857A02">
        <w:rPr>
          <w:rFonts w:ascii="Trebuchet MS" w:hAnsi="Trebuchet MS"/>
          <w:sz w:val="22"/>
          <w:szCs w:val="22"/>
        </w:rPr>
        <w:t xml:space="preserve"> </w:t>
      </w:r>
      <w:r w:rsidRPr="00857A02">
        <w:rPr>
          <w:rFonts w:ascii="Trebuchet MS" w:hAnsi="Trebuchet MS"/>
          <w:sz w:val="22"/>
          <w:szCs w:val="22"/>
        </w:rPr>
        <w:t>habitantes e/ou baixo IPDM - Índice Iparde</w:t>
      </w:r>
      <w:r w:rsidR="005B074A">
        <w:rPr>
          <w:rFonts w:ascii="Trebuchet MS" w:hAnsi="Trebuchet MS"/>
          <w:sz w:val="22"/>
          <w:szCs w:val="22"/>
        </w:rPr>
        <w:t>s de Desenvolvimento Municipal);</w:t>
      </w:r>
    </w:p>
    <w:p w:rsidR="005B074A" w:rsidRDefault="005B074A" w:rsidP="005B074A">
      <w:pPr>
        <w:ind w:left="284"/>
        <w:jc w:val="both"/>
        <w:rPr>
          <w:rFonts w:ascii="Trebuchet MS" w:hAnsi="Trebuchet MS"/>
          <w:sz w:val="22"/>
          <w:szCs w:val="22"/>
        </w:rPr>
      </w:pPr>
    </w:p>
    <w:p w:rsidR="005B074A" w:rsidRPr="00857A02" w:rsidRDefault="005B074A" w:rsidP="00825827">
      <w:pPr>
        <w:numPr>
          <w:ilvl w:val="0"/>
          <w:numId w:val="2"/>
        </w:numPr>
        <w:ind w:left="284" w:hanging="284"/>
        <w:jc w:val="both"/>
        <w:rPr>
          <w:rFonts w:ascii="Trebuchet MS" w:hAnsi="Trebuchet MS"/>
          <w:sz w:val="22"/>
          <w:szCs w:val="22"/>
        </w:rPr>
      </w:pPr>
      <w:r w:rsidRPr="005B074A">
        <w:rPr>
          <w:rFonts w:ascii="Trebuchet MS" w:hAnsi="Trebuchet MS"/>
          <w:sz w:val="22"/>
          <w:szCs w:val="22"/>
        </w:rPr>
        <w:t>equalização nos financiamentos da linha Banco do Empreendedor – Taxistas (destinada à aquisição e/ou adaptação dos veículos utilizados na prestação de serviços de Táxi nos municípios paranaenses)</w:t>
      </w:r>
    </w:p>
    <w:p w:rsidR="0007675B" w:rsidRPr="00857A02" w:rsidRDefault="0007675B" w:rsidP="005125B0">
      <w:pPr>
        <w:jc w:val="both"/>
        <w:rPr>
          <w:rFonts w:ascii="Trebuchet MS" w:hAnsi="Trebuchet MS"/>
          <w:b/>
          <w:sz w:val="22"/>
          <w:szCs w:val="22"/>
        </w:rPr>
      </w:pPr>
    </w:p>
    <w:p w:rsidR="00DF5BA5" w:rsidRPr="00857A02" w:rsidRDefault="00DF5BA5" w:rsidP="005125B0">
      <w:pPr>
        <w:jc w:val="both"/>
        <w:rPr>
          <w:rFonts w:ascii="Trebuchet MS" w:hAnsi="Trebuchet MS"/>
          <w:b/>
          <w:sz w:val="22"/>
          <w:szCs w:val="22"/>
        </w:rPr>
      </w:pPr>
      <w:r w:rsidRPr="00857A02">
        <w:rPr>
          <w:rFonts w:ascii="Trebuchet MS" w:hAnsi="Trebuchet MS"/>
          <w:b/>
          <w:sz w:val="22"/>
          <w:szCs w:val="22"/>
        </w:rPr>
        <w:t xml:space="preserve">FUNDO DE AVAL RURAL - FAR </w:t>
      </w:r>
    </w:p>
    <w:p w:rsidR="0007675B" w:rsidRPr="00857A02" w:rsidRDefault="0007675B" w:rsidP="005125B0">
      <w:pPr>
        <w:jc w:val="both"/>
        <w:rPr>
          <w:rFonts w:ascii="Trebuchet MS" w:hAnsi="Trebuchet MS"/>
          <w:b/>
          <w:sz w:val="22"/>
          <w:szCs w:val="22"/>
        </w:rPr>
      </w:pPr>
    </w:p>
    <w:p w:rsidR="00DF5BA5" w:rsidRPr="00857A02" w:rsidRDefault="005B074A" w:rsidP="005125B0">
      <w:pPr>
        <w:jc w:val="both"/>
        <w:rPr>
          <w:rFonts w:ascii="Trebuchet MS" w:hAnsi="Trebuchet MS"/>
          <w:sz w:val="22"/>
          <w:szCs w:val="22"/>
        </w:rPr>
      </w:pPr>
      <w:r w:rsidRPr="005B074A">
        <w:rPr>
          <w:rFonts w:ascii="Trebuchet MS" w:hAnsi="Trebuchet MS"/>
          <w:sz w:val="22"/>
          <w:szCs w:val="22"/>
        </w:rPr>
        <w:t>A Fomento Paraná é gestora do Fundo de Aval Garantidor da Agricultura Familiar do Paraná (FAR). O fundo provê recursos para garantir o risco das operações contratadas por agricultores beneficiários do Programa Nacional de Fortalecimento da Agricultura Familiar - PRONAF, junto à rede bancária conveniada. Em valores históricos, esse fundo já beneficiou 13.811 tomadores de crédito rural, tendo alavancado mais de R$ 100 milhões em créditos do PRONAF operados pelo Banco do Brasil.</w:t>
      </w:r>
    </w:p>
    <w:p w:rsidR="00DF5BA5" w:rsidRPr="00857A02" w:rsidRDefault="00DF5BA5" w:rsidP="005125B0">
      <w:pPr>
        <w:autoSpaceDE w:val="0"/>
        <w:autoSpaceDN w:val="0"/>
        <w:adjustRightInd w:val="0"/>
        <w:ind w:left="4509"/>
        <w:jc w:val="both"/>
        <w:rPr>
          <w:rFonts w:eastAsia="Arial Unicode MS"/>
          <w:color w:val="000000"/>
        </w:rPr>
      </w:pPr>
    </w:p>
    <w:p w:rsidR="00AE27CC" w:rsidRPr="00857A02" w:rsidRDefault="00AE27CC" w:rsidP="005125B0">
      <w:pPr>
        <w:jc w:val="both"/>
        <w:rPr>
          <w:rFonts w:ascii="Trebuchet MS" w:hAnsi="Trebuchet MS"/>
          <w:b/>
          <w:sz w:val="22"/>
          <w:szCs w:val="22"/>
        </w:rPr>
      </w:pPr>
      <w:r w:rsidRPr="00857A02">
        <w:rPr>
          <w:rFonts w:ascii="Trebuchet MS" w:hAnsi="Trebuchet MS"/>
          <w:b/>
          <w:sz w:val="22"/>
          <w:szCs w:val="22"/>
        </w:rPr>
        <w:t xml:space="preserve">FUNDO DE EQUALIZAÇÃO DO MICROCRÉDITO - FEM </w:t>
      </w:r>
    </w:p>
    <w:p w:rsidR="00AE27CC" w:rsidRPr="00857A02" w:rsidRDefault="00AE27CC" w:rsidP="005125B0">
      <w:pPr>
        <w:jc w:val="both"/>
        <w:rPr>
          <w:rFonts w:ascii="Trebuchet MS" w:hAnsi="Trebuchet MS"/>
          <w:b/>
          <w:sz w:val="22"/>
          <w:szCs w:val="22"/>
        </w:rPr>
      </w:pPr>
    </w:p>
    <w:p w:rsidR="00AE27CC" w:rsidRPr="00857A02" w:rsidRDefault="00692C25" w:rsidP="005125B0">
      <w:pPr>
        <w:jc w:val="both"/>
        <w:rPr>
          <w:rFonts w:ascii="Trebuchet MS" w:hAnsi="Trebuchet MS"/>
          <w:sz w:val="22"/>
          <w:szCs w:val="22"/>
        </w:rPr>
      </w:pPr>
      <w:r w:rsidRPr="00692C25">
        <w:rPr>
          <w:rFonts w:ascii="Trebuchet MS" w:hAnsi="Trebuchet MS"/>
          <w:sz w:val="22"/>
          <w:szCs w:val="22"/>
        </w:rPr>
        <w:t>O Fundo de Equalização do Microcrédito (FEM) tem a finalidade de prover recursos financeiros à Fomento Paraná para promover a redução das taxas de juros nas operações de microcrédito. No primeiro semestre de 2019 foram utilizados R$ 6.614,50 para equalizar operações desse tipo. Esse fundo foi paralisado para novas operações e está sendo reformulado e ampliado, para atender a novos programas de financiamento em desenvolvimento na instituição.</w:t>
      </w:r>
      <w:r w:rsidR="00AE27CC" w:rsidRPr="00857A02">
        <w:rPr>
          <w:rFonts w:ascii="Trebuchet MS" w:hAnsi="Trebuchet MS"/>
          <w:sz w:val="22"/>
          <w:szCs w:val="22"/>
        </w:rPr>
        <w:t xml:space="preserve"> </w:t>
      </w:r>
    </w:p>
    <w:p w:rsidR="00B449FA" w:rsidRPr="00857A02" w:rsidRDefault="00B449FA" w:rsidP="005125B0">
      <w:pPr>
        <w:jc w:val="both"/>
        <w:rPr>
          <w:rFonts w:ascii="Trebuchet MS" w:hAnsi="Trebuchet MS"/>
          <w:sz w:val="22"/>
          <w:szCs w:val="22"/>
        </w:rPr>
      </w:pPr>
    </w:p>
    <w:p w:rsidR="00AE27CC" w:rsidRPr="00857A02" w:rsidRDefault="00AE27CC" w:rsidP="005125B0">
      <w:pPr>
        <w:jc w:val="both"/>
        <w:rPr>
          <w:rFonts w:ascii="Trebuchet MS" w:hAnsi="Trebuchet MS"/>
          <w:b/>
          <w:sz w:val="22"/>
          <w:szCs w:val="22"/>
        </w:rPr>
      </w:pPr>
      <w:r w:rsidRPr="00857A02">
        <w:rPr>
          <w:rFonts w:ascii="Trebuchet MS" w:hAnsi="Trebuchet MS"/>
          <w:b/>
          <w:sz w:val="22"/>
          <w:szCs w:val="22"/>
        </w:rPr>
        <w:t xml:space="preserve">FUNDO GARANTIDOR DE PPPs - FGP/PR </w:t>
      </w:r>
    </w:p>
    <w:p w:rsidR="00B449FA" w:rsidRPr="00857A02" w:rsidRDefault="00B449FA" w:rsidP="005125B0">
      <w:pPr>
        <w:jc w:val="both"/>
        <w:rPr>
          <w:rFonts w:ascii="Trebuchet MS" w:hAnsi="Trebuchet MS"/>
          <w:b/>
          <w:sz w:val="22"/>
          <w:szCs w:val="22"/>
        </w:rPr>
      </w:pPr>
    </w:p>
    <w:p w:rsidR="00AE27CC" w:rsidRPr="00857A02" w:rsidRDefault="005B074A" w:rsidP="005125B0">
      <w:pPr>
        <w:jc w:val="both"/>
        <w:rPr>
          <w:rFonts w:ascii="Trebuchet MS" w:hAnsi="Trebuchet MS"/>
          <w:sz w:val="22"/>
          <w:szCs w:val="22"/>
        </w:rPr>
      </w:pPr>
      <w:r w:rsidRPr="005B074A">
        <w:rPr>
          <w:rFonts w:ascii="Trebuchet MS" w:hAnsi="Trebuchet MS"/>
          <w:sz w:val="22"/>
          <w:szCs w:val="22"/>
        </w:rPr>
        <w:t xml:space="preserve">Fundo destinado a prestar garantias ao setor privado dos aportes do poder público e contraprestações a seguradoras, instituições financeiras e organismos internacionais visando garantir o cumprimento de obrigações do poder público em contratos de PPPs. </w:t>
      </w:r>
      <w:r w:rsidR="000C528C" w:rsidRPr="005B074A">
        <w:rPr>
          <w:rFonts w:ascii="Trebuchet MS" w:hAnsi="Trebuchet MS"/>
          <w:sz w:val="22"/>
          <w:szCs w:val="22"/>
        </w:rPr>
        <w:t>A Fomento Paraná foi designada pelo Governo do Paraná, por meio da Lei Estadual nº 18.376/2014 a assumir a gestão do Fundo Garantidor das Parcerias Público-Privadas do Paraná (FGP/PR).</w:t>
      </w:r>
      <w:r w:rsidR="000C528C">
        <w:rPr>
          <w:rFonts w:ascii="Trebuchet MS" w:hAnsi="Trebuchet MS"/>
          <w:sz w:val="22"/>
          <w:szCs w:val="22"/>
        </w:rPr>
        <w:t xml:space="preserve"> </w:t>
      </w:r>
      <w:r w:rsidR="000C528C" w:rsidRPr="005B074A">
        <w:rPr>
          <w:rFonts w:ascii="Trebuchet MS" w:hAnsi="Trebuchet MS"/>
          <w:sz w:val="22"/>
          <w:szCs w:val="22"/>
        </w:rPr>
        <w:t>O patrimônio atual deste fundo é de R$ 101,9 milhões.</w:t>
      </w:r>
      <w:r w:rsidRPr="005B074A">
        <w:rPr>
          <w:rFonts w:ascii="Trebuchet MS" w:hAnsi="Trebuchet MS"/>
          <w:sz w:val="22"/>
          <w:szCs w:val="22"/>
        </w:rPr>
        <w:t xml:space="preserve"> A administração dos recursos financeiros do FGP/PR está a cargo da Superintendência Nacional de Fundos da Caixa Econômica Federal (CEF)</w:t>
      </w:r>
      <w:r>
        <w:rPr>
          <w:rFonts w:ascii="Trebuchet MS" w:hAnsi="Trebuchet MS"/>
          <w:sz w:val="22"/>
          <w:szCs w:val="22"/>
        </w:rPr>
        <w:t>.</w:t>
      </w:r>
      <w:r w:rsidR="00AE27CC" w:rsidRPr="00857A02">
        <w:rPr>
          <w:rFonts w:ascii="Trebuchet MS" w:hAnsi="Trebuchet MS"/>
          <w:sz w:val="22"/>
          <w:szCs w:val="22"/>
        </w:rPr>
        <w:t xml:space="preserve"> </w:t>
      </w:r>
    </w:p>
    <w:p w:rsidR="00B449FA" w:rsidRPr="00857A02" w:rsidRDefault="00B449FA" w:rsidP="005125B0">
      <w:pPr>
        <w:jc w:val="both"/>
        <w:rPr>
          <w:rFonts w:ascii="Trebuchet MS" w:hAnsi="Trebuchet MS"/>
          <w:sz w:val="22"/>
          <w:szCs w:val="22"/>
        </w:rPr>
      </w:pPr>
    </w:p>
    <w:p w:rsidR="00692C25" w:rsidRDefault="00692C25" w:rsidP="005125B0">
      <w:pPr>
        <w:jc w:val="both"/>
        <w:rPr>
          <w:rFonts w:ascii="Trebuchet MS" w:hAnsi="Trebuchet MS"/>
          <w:b/>
          <w:sz w:val="22"/>
          <w:szCs w:val="22"/>
        </w:rPr>
      </w:pPr>
    </w:p>
    <w:p w:rsidR="00692C25" w:rsidRDefault="00692C25" w:rsidP="005125B0">
      <w:pPr>
        <w:jc w:val="both"/>
        <w:rPr>
          <w:rFonts w:ascii="Trebuchet MS" w:hAnsi="Trebuchet MS"/>
          <w:b/>
          <w:sz w:val="22"/>
          <w:szCs w:val="22"/>
        </w:rPr>
      </w:pPr>
    </w:p>
    <w:p w:rsidR="00692C25" w:rsidRDefault="00692C25" w:rsidP="005125B0">
      <w:pPr>
        <w:jc w:val="both"/>
        <w:rPr>
          <w:rFonts w:ascii="Trebuchet MS" w:hAnsi="Trebuchet MS"/>
          <w:b/>
          <w:sz w:val="22"/>
          <w:szCs w:val="22"/>
        </w:rPr>
      </w:pPr>
    </w:p>
    <w:p w:rsidR="00692C25" w:rsidRDefault="00692C25" w:rsidP="005125B0">
      <w:pPr>
        <w:jc w:val="both"/>
        <w:rPr>
          <w:rFonts w:ascii="Trebuchet MS" w:hAnsi="Trebuchet MS"/>
          <w:b/>
          <w:sz w:val="22"/>
          <w:szCs w:val="22"/>
        </w:rPr>
      </w:pPr>
    </w:p>
    <w:p w:rsidR="00692C25" w:rsidRDefault="00692C25" w:rsidP="005125B0">
      <w:pPr>
        <w:jc w:val="both"/>
        <w:rPr>
          <w:rFonts w:ascii="Trebuchet MS" w:hAnsi="Trebuchet MS"/>
          <w:b/>
          <w:sz w:val="22"/>
          <w:szCs w:val="22"/>
        </w:rPr>
      </w:pPr>
    </w:p>
    <w:p w:rsidR="005B074A" w:rsidRDefault="005B074A" w:rsidP="005125B0">
      <w:pPr>
        <w:jc w:val="both"/>
        <w:rPr>
          <w:rFonts w:ascii="Trebuchet MS" w:hAnsi="Trebuchet MS"/>
          <w:b/>
          <w:sz w:val="22"/>
          <w:szCs w:val="22"/>
        </w:rPr>
      </w:pPr>
    </w:p>
    <w:p w:rsidR="005B074A" w:rsidRDefault="005B074A" w:rsidP="005125B0">
      <w:pPr>
        <w:jc w:val="both"/>
        <w:rPr>
          <w:rFonts w:ascii="Trebuchet MS" w:hAnsi="Trebuchet MS"/>
          <w:b/>
          <w:sz w:val="22"/>
          <w:szCs w:val="22"/>
        </w:rPr>
      </w:pPr>
    </w:p>
    <w:p w:rsidR="00692C25" w:rsidRDefault="00692C25" w:rsidP="005125B0">
      <w:pPr>
        <w:jc w:val="both"/>
        <w:rPr>
          <w:rFonts w:ascii="Trebuchet MS" w:hAnsi="Trebuchet MS"/>
          <w:b/>
          <w:sz w:val="22"/>
          <w:szCs w:val="22"/>
        </w:rPr>
      </w:pPr>
    </w:p>
    <w:p w:rsidR="00AE27CC" w:rsidRPr="00857A02" w:rsidRDefault="00AE27CC" w:rsidP="005125B0">
      <w:pPr>
        <w:jc w:val="both"/>
        <w:rPr>
          <w:rFonts w:ascii="Trebuchet MS" w:hAnsi="Trebuchet MS"/>
          <w:b/>
          <w:sz w:val="22"/>
          <w:szCs w:val="22"/>
        </w:rPr>
      </w:pPr>
      <w:r w:rsidRPr="00857A02">
        <w:rPr>
          <w:rFonts w:ascii="Trebuchet MS" w:hAnsi="Trebuchet MS"/>
          <w:b/>
          <w:sz w:val="22"/>
          <w:szCs w:val="22"/>
        </w:rPr>
        <w:lastRenderedPageBreak/>
        <w:t xml:space="preserve">V - FUNDOS INVESTIDOS </w:t>
      </w:r>
    </w:p>
    <w:p w:rsidR="00B449FA" w:rsidRPr="00857A02" w:rsidRDefault="00B449FA" w:rsidP="005125B0">
      <w:pPr>
        <w:jc w:val="both"/>
        <w:rPr>
          <w:rFonts w:ascii="Trebuchet MS" w:hAnsi="Trebuchet MS"/>
          <w:b/>
          <w:sz w:val="22"/>
          <w:szCs w:val="22"/>
        </w:rPr>
      </w:pPr>
    </w:p>
    <w:p w:rsidR="00AE27CC" w:rsidRPr="00857A02" w:rsidRDefault="00AE27CC" w:rsidP="005125B0">
      <w:pPr>
        <w:jc w:val="both"/>
        <w:rPr>
          <w:rFonts w:ascii="Trebuchet MS" w:hAnsi="Trebuchet MS"/>
          <w:b/>
          <w:sz w:val="22"/>
          <w:szCs w:val="22"/>
        </w:rPr>
      </w:pPr>
      <w:r w:rsidRPr="00857A02">
        <w:rPr>
          <w:rFonts w:ascii="Trebuchet MS" w:hAnsi="Trebuchet MS"/>
          <w:b/>
          <w:sz w:val="22"/>
          <w:szCs w:val="22"/>
        </w:rPr>
        <w:t xml:space="preserve">FUNDO GARANTIDOR PARA INVESTIMENTOS - FGI </w:t>
      </w:r>
    </w:p>
    <w:p w:rsidR="00B449FA" w:rsidRPr="00857A02" w:rsidRDefault="00B449FA" w:rsidP="005125B0">
      <w:pPr>
        <w:ind w:left="142"/>
        <w:jc w:val="both"/>
        <w:rPr>
          <w:rFonts w:ascii="Trebuchet MS" w:hAnsi="Trebuchet MS"/>
          <w:b/>
          <w:sz w:val="22"/>
          <w:szCs w:val="22"/>
        </w:rPr>
      </w:pPr>
    </w:p>
    <w:p w:rsidR="00B449FA" w:rsidRPr="00857A02" w:rsidRDefault="005B074A" w:rsidP="005125B0">
      <w:pPr>
        <w:jc w:val="both"/>
        <w:rPr>
          <w:rFonts w:ascii="Trebuchet MS" w:hAnsi="Trebuchet MS"/>
          <w:sz w:val="22"/>
          <w:szCs w:val="22"/>
        </w:rPr>
      </w:pPr>
      <w:r w:rsidRPr="005B074A">
        <w:rPr>
          <w:rFonts w:ascii="Trebuchet MS" w:hAnsi="Trebuchet MS"/>
          <w:sz w:val="22"/>
          <w:szCs w:val="22"/>
        </w:rPr>
        <w:t>A Fomento Paraná participa como cotista do Fundo Garantidor para Investimentos do BNDES (BNDES-FGI). O fundo é usado como garantia complementar em operações de financiamento realizadas com recursos repassados pelo BNDES (BNDES Finame e BNDES Automático), ou com recursos próprios, para projetos de empresas de micro, pequeno e médio porte</w:t>
      </w:r>
      <w:r w:rsidR="00AE27CC" w:rsidRPr="00857A02">
        <w:rPr>
          <w:rFonts w:ascii="Trebuchet MS" w:hAnsi="Trebuchet MS"/>
          <w:sz w:val="22"/>
          <w:szCs w:val="22"/>
        </w:rPr>
        <w:t>.</w:t>
      </w:r>
    </w:p>
    <w:p w:rsidR="00AE27CC" w:rsidRPr="00857A02" w:rsidRDefault="00AE27CC" w:rsidP="005125B0">
      <w:pPr>
        <w:jc w:val="both"/>
        <w:rPr>
          <w:rFonts w:ascii="Trebuchet MS" w:hAnsi="Trebuchet MS"/>
          <w:sz w:val="22"/>
          <w:szCs w:val="22"/>
        </w:rPr>
      </w:pPr>
      <w:r w:rsidRPr="00857A02">
        <w:rPr>
          <w:rFonts w:ascii="Trebuchet MS" w:hAnsi="Trebuchet MS"/>
          <w:sz w:val="22"/>
          <w:szCs w:val="22"/>
        </w:rPr>
        <w:t xml:space="preserve"> </w:t>
      </w:r>
    </w:p>
    <w:p w:rsidR="00AE27CC" w:rsidRPr="00857A02" w:rsidRDefault="00AE27CC" w:rsidP="005125B0">
      <w:pPr>
        <w:jc w:val="both"/>
        <w:rPr>
          <w:rFonts w:ascii="Trebuchet MS" w:hAnsi="Trebuchet MS"/>
          <w:b/>
          <w:sz w:val="22"/>
          <w:szCs w:val="22"/>
        </w:rPr>
      </w:pPr>
      <w:r w:rsidRPr="00857A02">
        <w:rPr>
          <w:rFonts w:ascii="Trebuchet MS" w:hAnsi="Trebuchet MS"/>
          <w:b/>
          <w:sz w:val="22"/>
          <w:szCs w:val="22"/>
        </w:rPr>
        <w:t xml:space="preserve">FUNDOS </w:t>
      </w:r>
      <w:r w:rsidR="006872DF" w:rsidRPr="00857A02">
        <w:rPr>
          <w:rFonts w:ascii="Trebuchet MS" w:hAnsi="Trebuchet MS"/>
          <w:b/>
          <w:sz w:val="22"/>
          <w:szCs w:val="22"/>
        </w:rPr>
        <w:t>DE INVESTIMENTO EM PARTICIPAÇÃO - FIP</w:t>
      </w:r>
    </w:p>
    <w:p w:rsidR="00B449FA" w:rsidRPr="00857A02" w:rsidRDefault="00B449FA" w:rsidP="005125B0">
      <w:pPr>
        <w:jc w:val="both"/>
        <w:rPr>
          <w:rFonts w:ascii="Trebuchet MS" w:hAnsi="Trebuchet MS"/>
          <w:b/>
          <w:sz w:val="22"/>
          <w:szCs w:val="22"/>
        </w:rPr>
      </w:pPr>
    </w:p>
    <w:p w:rsidR="00AE27CC" w:rsidRDefault="005B074A" w:rsidP="005125B0">
      <w:pPr>
        <w:jc w:val="both"/>
        <w:rPr>
          <w:rFonts w:ascii="Trebuchet MS" w:hAnsi="Trebuchet MS"/>
          <w:sz w:val="22"/>
          <w:szCs w:val="22"/>
        </w:rPr>
      </w:pPr>
      <w:r w:rsidRPr="005B074A">
        <w:rPr>
          <w:rFonts w:ascii="Trebuchet MS" w:hAnsi="Trebuchet MS"/>
          <w:sz w:val="22"/>
          <w:szCs w:val="22"/>
        </w:rPr>
        <w:t>A Fomento Paraná participa como cotista de dois fundos de investimento em participação. Os fundos Criatec</w:t>
      </w:r>
      <w:r>
        <w:rPr>
          <w:rFonts w:ascii="Trebuchet MS" w:hAnsi="Trebuchet MS"/>
          <w:sz w:val="22"/>
          <w:szCs w:val="22"/>
        </w:rPr>
        <w:t xml:space="preserve"> </w:t>
      </w:r>
      <w:r w:rsidRPr="005B074A">
        <w:rPr>
          <w:rFonts w:ascii="Trebuchet MS" w:hAnsi="Trebuchet MS"/>
          <w:sz w:val="22"/>
          <w:szCs w:val="22"/>
        </w:rPr>
        <w:t>3 e Sul Inovação, apoiados respectivamente pelo BNDES e pela FINEP, reúnem aproximadamente R$ 250 milhões para apoiar, com capital de risco, empreendimentos inovadores e com alto potencial de crescimento</w:t>
      </w:r>
      <w:r w:rsidR="00692C25" w:rsidRPr="00692C25">
        <w:rPr>
          <w:rFonts w:ascii="Trebuchet MS" w:hAnsi="Trebuchet MS"/>
          <w:sz w:val="22"/>
          <w:szCs w:val="22"/>
        </w:rPr>
        <w:t>.</w:t>
      </w:r>
      <w:r w:rsidR="00AE27CC" w:rsidRPr="00857A02">
        <w:rPr>
          <w:rFonts w:ascii="Trebuchet MS" w:hAnsi="Trebuchet MS"/>
          <w:sz w:val="22"/>
          <w:szCs w:val="22"/>
        </w:rPr>
        <w:t xml:space="preserve"> </w:t>
      </w:r>
    </w:p>
    <w:p w:rsidR="00692C25" w:rsidRDefault="00692C25" w:rsidP="005125B0">
      <w:pPr>
        <w:jc w:val="both"/>
        <w:rPr>
          <w:rFonts w:ascii="Trebuchet MS" w:hAnsi="Trebuchet MS"/>
          <w:sz w:val="22"/>
          <w:szCs w:val="22"/>
        </w:rPr>
      </w:pPr>
    </w:p>
    <w:p w:rsidR="00692C25" w:rsidRPr="00692C25" w:rsidRDefault="00692C25" w:rsidP="00692C25">
      <w:pPr>
        <w:jc w:val="both"/>
        <w:rPr>
          <w:rFonts w:ascii="Trebuchet MS" w:hAnsi="Trebuchet MS"/>
          <w:b/>
          <w:sz w:val="22"/>
          <w:szCs w:val="22"/>
        </w:rPr>
      </w:pPr>
      <w:r w:rsidRPr="00692C25">
        <w:rPr>
          <w:rFonts w:ascii="Trebuchet MS" w:hAnsi="Trebuchet MS"/>
          <w:b/>
          <w:sz w:val="22"/>
          <w:szCs w:val="22"/>
        </w:rPr>
        <w:t xml:space="preserve">FUNDOS GERIDOS </w:t>
      </w:r>
    </w:p>
    <w:p w:rsidR="00692C25" w:rsidRDefault="00692C25" w:rsidP="00692C25">
      <w:pPr>
        <w:jc w:val="both"/>
        <w:rPr>
          <w:rFonts w:ascii="Trebuchet MS" w:hAnsi="Trebuchet MS"/>
          <w:sz w:val="22"/>
          <w:szCs w:val="22"/>
        </w:rPr>
      </w:pPr>
    </w:p>
    <w:p w:rsidR="00692C25" w:rsidRPr="00692C25" w:rsidRDefault="00692C25" w:rsidP="00692C25">
      <w:pPr>
        <w:jc w:val="both"/>
        <w:rPr>
          <w:rFonts w:ascii="Trebuchet MS" w:hAnsi="Trebuchet MS"/>
          <w:sz w:val="22"/>
          <w:szCs w:val="22"/>
        </w:rPr>
      </w:pPr>
      <w:r w:rsidRPr="00692C25">
        <w:rPr>
          <w:rFonts w:ascii="Trebuchet MS" w:hAnsi="Trebuchet MS"/>
          <w:sz w:val="22"/>
          <w:szCs w:val="22"/>
        </w:rPr>
        <w:t>A Fomento Paraná foi designada como gestora e está estruturando três novos fundos criados pelo Governo do Estado por meio de lei, para apoiar o fortalecimento das micro e pequenas empresas: Fundo de Aval Garantidor das Microempresas e Empresas de Pequeno Porte do Estado do Paraná (FAG/PR); Fundo de Capital de Risco das Microempresas e Empresas de Pequeno Porte do Estado do Paraná (FCR/PR) e Fundo de Inovação das Microempresas e Empresas de Pequeno Porte do Paraná (FIME/PR).</w:t>
      </w:r>
    </w:p>
    <w:p w:rsidR="00692C25" w:rsidRDefault="00692C25" w:rsidP="00692C25">
      <w:pPr>
        <w:jc w:val="both"/>
        <w:rPr>
          <w:rFonts w:ascii="Trebuchet MS" w:hAnsi="Trebuchet MS"/>
          <w:sz w:val="22"/>
          <w:szCs w:val="22"/>
        </w:rPr>
      </w:pPr>
    </w:p>
    <w:p w:rsidR="00692C25" w:rsidRPr="00857A02" w:rsidRDefault="00692C25" w:rsidP="00692C25">
      <w:pPr>
        <w:jc w:val="both"/>
        <w:rPr>
          <w:rFonts w:ascii="Trebuchet MS" w:hAnsi="Trebuchet MS"/>
          <w:sz w:val="22"/>
          <w:szCs w:val="22"/>
        </w:rPr>
      </w:pPr>
      <w:r w:rsidRPr="00692C25">
        <w:rPr>
          <w:rFonts w:ascii="Trebuchet MS" w:hAnsi="Trebuchet MS"/>
          <w:sz w:val="22"/>
          <w:szCs w:val="22"/>
        </w:rPr>
        <w:t>Também por meio de lei a Fomento Paraná foi designada gestora e está estruturando o FUNPAR - Fundo para o Desenvolvimento de Projetos de Infraestrutura do Programa de Parcerias do Paraná ou de desestatização. Trata-se de um fundo de natureza contábil, com a finalidade de custear a conceder crédito à estruturação de projetos de parcerias, nos termos definidos em regulamento.</w:t>
      </w:r>
    </w:p>
    <w:p w:rsidR="00AE27CC" w:rsidRPr="00857A02" w:rsidRDefault="00AE27CC" w:rsidP="005125B0">
      <w:pPr>
        <w:autoSpaceDE w:val="0"/>
        <w:autoSpaceDN w:val="0"/>
        <w:adjustRightInd w:val="0"/>
        <w:ind w:left="259"/>
        <w:jc w:val="both"/>
        <w:rPr>
          <w:rFonts w:eastAsia="Arial Unicode MS"/>
          <w:color w:val="000000"/>
        </w:rPr>
      </w:pPr>
    </w:p>
    <w:p w:rsidR="00B449FA" w:rsidRPr="00857A02" w:rsidRDefault="00AE27CC" w:rsidP="005125B0">
      <w:pPr>
        <w:jc w:val="both"/>
        <w:rPr>
          <w:rFonts w:ascii="Trebuchet MS" w:hAnsi="Trebuchet MS"/>
          <w:b/>
          <w:sz w:val="22"/>
          <w:szCs w:val="22"/>
        </w:rPr>
      </w:pPr>
      <w:r w:rsidRPr="00857A02">
        <w:rPr>
          <w:rFonts w:ascii="Trebuchet MS" w:hAnsi="Trebuchet MS"/>
          <w:b/>
          <w:sz w:val="22"/>
          <w:szCs w:val="22"/>
        </w:rPr>
        <w:t>VI - GESTÃO DE COBRANÇA</w:t>
      </w:r>
    </w:p>
    <w:p w:rsidR="00AE27CC" w:rsidRPr="00857A02" w:rsidRDefault="00AE27CC" w:rsidP="005125B0">
      <w:pPr>
        <w:jc w:val="both"/>
        <w:rPr>
          <w:rFonts w:ascii="Trebuchet MS" w:hAnsi="Trebuchet MS"/>
          <w:b/>
          <w:sz w:val="22"/>
          <w:szCs w:val="22"/>
        </w:rPr>
      </w:pPr>
      <w:r w:rsidRPr="00857A02">
        <w:rPr>
          <w:rFonts w:ascii="Trebuchet MS" w:hAnsi="Trebuchet MS"/>
          <w:b/>
          <w:sz w:val="22"/>
          <w:szCs w:val="22"/>
        </w:rPr>
        <w:t xml:space="preserve"> </w:t>
      </w:r>
    </w:p>
    <w:p w:rsidR="00AE27CC" w:rsidRPr="00857A02" w:rsidRDefault="00AE27CC" w:rsidP="005125B0">
      <w:pPr>
        <w:jc w:val="both"/>
        <w:rPr>
          <w:rFonts w:ascii="Trebuchet MS" w:hAnsi="Trebuchet MS"/>
          <w:b/>
          <w:sz w:val="22"/>
          <w:szCs w:val="22"/>
        </w:rPr>
      </w:pPr>
      <w:r w:rsidRPr="00857A02">
        <w:rPr>
          <w:rFonts w:ascii="Trebuchet MS" w:hAnsi="Trebuchet MS"/>
          <w:b/>
          <w:sz w:val="22"/>
          <w:szCs w:val="22"/>
        </w:rPr>
        <w:t xml:space="preserve">COBRANÇA DE ATIVOS E BENS </w:t>
      </w:r>
    </w:p>
    <w:p w:rsidR="00B449FA" w:rsidRPr="00857A02" w:rsidRDefault="00B449FA" w:rsidP="005125B0">
      <w:pPr>
        <w:jc w:val="both"/>
        <w:rPr>
          <w:rFonts w:ascii="Trebuchet MS" w:hAnsi="Trebuchet MS"/>
          <w:b/>
          <w:sz w:val="22"/>
          <w:szCs w:val="22"/>
        </w:rPr>
      </w:pPr>
    </w:p>
    <w:p w:rsidR="005B074A" w:rsidRDefault="00692C25" w:rsidP="005125B0">
      <w:pPr>
        <w:jc w:val="both"/>
        <w:rPr>
          <w:rFonts w:ascii="Trebuchet MS" w:hAnsi="Trebuchet MS"/>
          <w:sz w:val="22"/>
          <w:szCs w:val="22"/>
        </w:rPr>
      </w:pPr>
      <w:r w:rsidRPr="00692C25">
        <w:rPr>
          <w:rFonts w:ascii="Trebuchet MS" w:hAnsi="Trebuchet MS"/>
          <w:sz w:val="22"/>
          <w:szCs w:val="22"/>
        </w:rPr>
        <w:t>A Fomento Paraná é responsável pela cobrança da carteira de contratos e bens pertencentes ao Estado do Paraná, denominados “Ativos do Estado”, originários da operação de saneamento do Banco do Estado do Paraná S.A., desde março de 2001.</w:t>
      </w:r>
      <w:r w:rsidR="005B074A">
        <w:rPr>
          <w:rFonts w:ascii="Trebuchet MS" w:hAnsi="Trebuchet MS"/>
          <w:sz w:val="22"/>
          <w:szCs w:val="22"/>
        </w:rPr>
        <w:t xml:space="preserve"> </w:t>
      </w:r>
    </w:p>
    <w:p w:rsidR="005B074A" w:rsidRDefault="005B074A" w:rsidP="005125B0">
      <w:pPr>
        <w:jc w:val="both"/>
        <w:rPr>
          <w:rFonts w:ascii="Trebuchet MS" w:hAnsi="Trebuchet MS"/>
          <w:sz w:val="22"/>
          <w:szCs w:val="22"/>
        </w:rPr>
      </w:pPr>
    </w:p>
    <w:p w:rsidR="00AE27CC" w:rsidRPr="00857A02" w:rsidRDefault="00692C25" w:rsidP="005125B0">
      <w:pPr>
        <w:jc w:val="both"/>
        <w:rPr>
          <w:rFonts w:ascii="Trebuchet MS" w:hAnsi="Trebuchet MS"/>
          <w:sz w:val="22"/>
          <w:szCs w:val="22"/>
        </w:rPr>
      </w:pPr>
      <w:r w:rsidRPr="00692C25">
        <w:rPr>
          <w:rFonts w:ascii="Trebuchet MS" w:hAnsi="Trebuchet MS"/>
          <w:sz w:val="22"/>
          <w:szCs w:val="22"/>
        </w:rPr>
        <w:t>O montante recuperado relativo à carteira dos ativos do Estado registrado de janeiro a junho de 2019 foi de R$ 3,5 milhões.</w:t>
      </w:r>
      <w:r w:rsidR="00AE27CC" w:rsidRPr="00857A02">
        <w:rPr>
          <w:rFonts w:ascii="Trebuchet MS" w:hAnsi="Trebuchet MS"/>
          <w:sz w:val="22"/>
          <w:szCs w:val="22"/>
        </w:rPr>
        <w:t xml:space="preserve"> </w:t>
      </w:r>
    </w:p>
    <w:p w:rsidR="00AE27CC" w:rsidRPr="00857A02" w:rsidRDefault="00AE27CC" w:rsidP="005125B0">
      <w:pPr>
        <w:autoSpaceDE w:val="0"/>
        <w:autoSpaceDN w:val="0"/>
        <w:adjustRightInd w:val="0"/>
        <w:ind w:left="259"/>
        <w:jc w:val="both"/>
        <w:rPr>
          <w:rFonts w:eastAsia="Arial Unicode MS"/>
          <w:color w:val="000000"/>
        </w:rPr>
      </w:pPr>
    </w:p>
    <w:p w:rsidR="005B074A" w:rsidRDefault="005B074A" w:rsidP="005125B0">
      <w:pPr>
        <w:jc w:val="both"/>
        <w:rPr>
          <w:rFonts w:ascii="Trebuchet MS" w:hAnsi="Trebuchet MS"/>
          <w:b/>
          <w:sz w:val="22"/>
          <w:szCs w:val="22"/>
        </w:rPr>
      </w:pPr>
    </w:p>
    <w:p w:rsidR="005B074A" w:rsidRDefault="005B074A" w:rsidP="005125B0">
      <w:pPr>
        <w:jc w:val="both"/>
        <w:rPr>
          <w:rFonts w:ascii="Trebuchet MS" w:hAnsi="Trebuchet MS"/>
          <w:b/>
          <w:sz w:val="22"/>
          <w:szCs w:val="22"/>
        </w:rPr>
      </w:pPr>
    </w:p>
    <w:p w:rsidR="005B074A" w:rsidRDefault="005B074A" w:rsidP="005125B0">
      <w:pPr>
        <w:jc w:val="both"/>
        <w:rPr>
          <w:rFonts w:ascii="Trebuchet MS" w:hAnsi="Trebuchet MS"/>
          <w:b/>
          <w:sz w:val="22"/>
          <w:szCs w:val="22"/>
        </w:rPr>
      </w:pPr>
    </w:p>
    <w:p w:rsidR="005B074A" w:rsidRDefault="005B074A" w:rsidP="005125B0">
      <w:pPr>
        <w:jc w:val="both"/>
        <w:rPr>
          <w:rFonts w:ascii="Trebuchet MS" w:hAnsi="Trebuchet MS"/>
          <w:b/>
          <w:sz w:val="22"/>
          <w:szCs w:val="22"/>
        </w:rPr>
      </w:pPr>
    </w:p>
    <w:p w:rsidR="005B074A" w:rsidRDefault="005B074A" w:rsidP="005125B0">
      <w:pPr>
        <w:jc w:val="both"/>
        <w:rPr>
          <w:rFonts w:ascii="Trebuchet MS" w:hAnsi="Trebuchet MS"/>
          <w:b/>
          <w:sz w:val="22"/>
          <w:szCs w:val="22"/>
        </w:rPr>
      </w:pPr>
    </w:p>
    <w:p w:rsidR="005B074A" w:rsidRDefault="005B074A" w:rsidP="005125B0">
      <w:pPr>
        <w:jc w:val="both"/>
        <w:rPr>
          <w:rFonts w:ascii="Trebuchet MS" w:hAnsi="Trebuchet MS"/>
          <w:b/>
          <w:sz w:val="22"/>
          <w:szCs w:val="22"/>
        </w:rPr>
      </w:pPr>
    </w:p>
    <w:p w:rsidR="005B074A" w:rsidRDefault="005B074A" w:rsidP="005125B0">
      <w:pPr>
        <w:jc w:val="both"/>
        <w:rPr>
          <w:rFonts w:ascii="Trebuchet MS" w:hAnsi="Trebuchet MS"/>
          <w:b/>
          <w:sz w:val="22"/>
          <w:szCs w:val="22"/>
        </w:rPr>
      </w:pPr>
    </w:p>
    <w:p w:rsidR="005B074A" w:rsidRDefault="005B074A" w:rsidP="005125B0">
      <w:pPr>
        <w:jc w:val="both"/>
        <w:rPr>
          <w:rFonts w:ascii="Trebuchet MS" w:hAnsi="Trebuchet MS"/>
          <w:b/>
          <w:sz w:val="22"/>
          <w:szCs w:val="22"/>
        </w:rPr>
      </w:pPr>
    </w:p>
    <w:p w:rsidR="005B074A" w:rsidRDefault="005B074A" w:rsidP="005125B0">
      <w:pPr>
        <w:jc w:val="both"/>
        <w:rPr>
          <w:rFonts w:ascii="Trebuchet MS" w:hAnsi="Trebuchet MS"/>
          <w:b/>
          <w:sz w:val="22"/>
          <w:szCs w:val="22"/>
        </w:rPr>
      </w:pPr>
    </w:p>
    <w:p w:rsidR="00B449FA" w:rsidRPr="00857A02" w:rsidRDefault="00AE27CC" w:rsidP="005125B0">
      <w:pPr>
        <w:jc w:val="both"/>
        <w:rPr>
          <w:rFonts w:ascii="Trebuchet MS" w:hAnsi="Trebuchet MS"/>
          <w:b/>
          <w:sz w:val="22"/>
          <w:szCs w:val="22"/>
        </w:rPr>
      </w:pPr>
      <w:r w:rsidRPr="00857A02">
        <w:rPr>
          <w:rFonts w:ascii="Trebuchet MS" w:hAnsi="Trebuchet MS"/>
          <w:b/>
          <w:sz w:val="22"/>
          <w:szCs w:val="22"/>
        </w:rPr>
        <w:lastRenderedPageBreak/>
        <w:t xml:space="preserve">VII - DESEMPENHO ECONÔMICO-FINANCEIRO DO </w:t>
      </w:r>
      <w:r w:rsidR="006872DF" w:rsidRPr="00857A02">
        <w:rPr>
          <w:rFonts w:ascii="Trebuchet MS" w:hAnsi="Trebuchet MS"/>
          <w:b/>
          <w:sz w:val="22"/>
          <w:szCs w:val="22"/>
        </w:rPr>
        <w:t>SEMESTRE</w:t>
      </w:r>
    </w:p>
    <w:p w:rsidR="00AE27CC" w:rsidRPr="00857A02" w:rsidRDefault="00AE27CC" w:rsidP="005125B0">
      <w:pPr>
        <w:jc w:val="both"/>
        <w:rPr>
          <w:rFonts w:ascii="Trebuchet MS" w:hAnsi="Trebuchet MS"/>
          <w:b/>
          <w:sz w:val="22"/>
          <w:szCs w:val="22"/>
        </w:rPr>
      </w:pPr>
      <w:r w:rsidRPr="00857A02">
        <w:rPr>
          <w:rFonts w:ascii="Trebuchet MS" w:hAnsi="Trebuchet MS"/>
          <w:b/>
          <w:sz w:val="22"/>
          <w:szCs w:val="22"/>
        </w:rPr>
        <w:t xml:space="preserve"> </w:t>
      </w:r>
    </w:p>
    <w:p w:rsidR="00AE27CC" w:rsidRPr="00857A02" w:rsidRDefault="00AE27CC" w:rsidP="006872DF">
      <w:pPr>
        <w:numPr>
          <w:ilvl w:val="0"/>
          <w:numId w:val="5"/>
        </w:numPr>
        <w:ind w:left="284" w:hanging="284"/>
        <w:jc w:val="both"/>
        <w:rPr>
          <w:rFonts w:ascii="Trebuchet MS" w:hAnsi="Trebuchet MS"/>
          <w:b/>
          <w:sz w:val="22"/>
          <w:szCs w:val="22"/>
        </w:rPr>
      </w:pPr>
      <w:r w:rsidRPr="00857A02">
        <w:rPr>
          <w:rFonts w:ascii="Trebuchet MS" w:hAnsi="Trebuchet MS"/>
          <w:b/>
          <w:sz w:val="22"/>
          <w:szCs w:val="22"/>
        </w:rPr>
        <w:t xml:space="preserve">RESULTADO </w:t>
      </w:r>
    </w:p>
    <w:p w:rsidR="00B449FA" w:rsidRPr="00ED4A3F" w:rsidRDefault="00B449FA" w:rsidP="005125B0">
      <w:pPr>
        <w:ind w:left="720"/>
        <w:jc w:val="both"/>
        <w:rPr>
          <w:rFonts w:ascii="Trebuchet MS" w:hAnsi="Trebuchet MS"/>
          <w:b/>
          <w:sz w:val="22"/>
          <w:szCs w:val="22"/>
          <w:highlight w:val="yellow"/>
        </w:rPr>
      </w:pPr>
    </w:p>
    <w:p w:rsidR="006872DF" w:rsidRDefault="006872DF" w:rsidP="005125B0">
      <w:pPr>
        <w:jc w:val="both"/>
        <w:rPr>
          <w:rFonts w:ascii="Trebuchet MS" w:hAnsi="Trebuchet MS"/>
          <w:sz w:val="22"/>
          <w:szCs w:val="22"/>
        </w:rPr>
      </w:pPr>
      <w:r w:rsidRPr="006872DF">
        <w:rPr>
          <w:rFonts w:ascii="Trebuchet MS" w:hAnsi="Trebuchet MS"/>
          <w:sz w:val="22"/>
          <w:szCs w:val="22"/>
        </w:rPr>
        <w:t>A Fomento Paraná registrou lucro líquido de R$ 38,8 milhões no 1º semestre de 2019, com redução de 13,8% em relação ao mesmo período de 2018. O resultado decorre do aumento de impostos e contribuições, por conta da diminuição do benefício tributário referente ao crédito contábil do pagamento de Juros sobre o Capital Próprio. Em 2019 o crédito foi realizado considerando o percentual</w:t>
      </w:r>
      <w:r>
        <w:rPr>
          <w:rFonts w:ascii="Trebuchet MS" w:hAnsi="Trebuchet MS"/>
          <w:sz w:val="22"/>
          <w:szCs w:val="22"/>
        </w:rPr>
        <w:t xml:space="preserve"> mínimo obrigatório </w:t>
      </w:r>
      <w:r w:rsidRPr="006872DF">
        <w:rPr>
          <w:rFonts w:ascii="Trebuchet MS" w:hAnsi="Trebuchet MS"/>
          <w:sz w:val="22"/>
          <w:szCs w:val="22"/>
        </w:rPr>
        <w:t xml:space="preserve">de 25% do lucro líquido, com benefício </w:t>
      </w:r>
      <w:r>
        <w:rPr>
          <w:rFonts w:ascii="Trebuchet MS" w:hAnsi="Trebuchet MS"/>
          <w:sz w:val="22"/>
          <w:szCs w:val="22"/>
        </w:rPr>
        <w:t xml:space="preserve">fiscal </w:t>
      </w:r>
      <w:r w:rsidRPr="006872DF">
        <w:rPr>
          <w:rFonts w:ascii="Trebuchet MS" w:hAnsi="Trebuchet MS"/>
          <w:sz w:val="22"/>
          <w:szCs w:val="22"/>
        </w:rPr>
        <w:t>de R$ 3,7 milhões.</w:t>
      </w:r>
      <w:r w:rsidR="005B074A">
        <w:rPr>
          <w:rFonts w:ascii="Trebuchet MS" w:hAnsi="Trebuchet MS"/>
          <w:sz w:val="22"/>
          <w:szCs w:val="22"/>
        </w:rPr>
        <w:t xml:space="preserve"> </w:t>
      </w:r>
      <w:r w:rsidRPr="006872DF">
        <w:rPr>
          <w:rFonts w:ascii="Trebuchet MS" w:hAnsi="Trebuchet MS"/>
          <w:sz w:val="22"/>
          <w:szCs w:val="22"/>
        </w:rPr>
        <w:t xml:space="preserve">No mesmo período de 2018, o crédito foi de 95% do lucro líquido, com benefício </w:t>
      </w:r>
      <w:r>
        <w:rPr>
          <w:rFonts w:ascii="Trebuchet MS" w:hAnsi="Trebuchet MS"/>
          <w:sz w:val="22"/>
          <w:szCs w:val="22"/>
        </w:rPr>
        <w:t xml:space="preserve">fiscal </w:t>
      </w:r>
      <w:r w:rsidRPr="006872DF">
        <w:rPr>
          <w:rFonts w:ascii="Trebuchet MS" w:hAnsi="Trebuchet MS"/>
          <w:sz w:val="22"/>
          <w:szCs w:val="22"/>
        </w:rPr>
        <w:t>de R$ 18,3 milhões.</w:t>
      </w:r>
    </w:p>
    <w:p w:rsidR="006872DF" w:rsidRDefault="006872DF" w:rsidP="005125B0">
      <w:pPr>
        <w:jc w:val="both"/>
        <w:rPr>
          <w:rFonts w:ascii="Trebuchet MS" w:hAnsi="Trebuchet MS"/>
          <w:sz w:val="22"/>
          <w:szCs w:val="22"/>
        </w:rPr>
      </w:pPr>
    </w:p>
    <w:p w:rsidR="006872DF" w:rsidRPr="00ED4A3F" w:rsidRDefault="00692C25" w:rsidP="005125B0">
      <w:pPr>
        <w:jc w:val="both"/>
        <w:rPr>
          <w:rFonts w:ascii="Trebuchet MS" w:hAnsi="Trebuchet MS"/>
          <w:sz w:val="22"/>
          <w:szCs w:val="22"/>
          <w:highlight w:val="yellow"/>
        </w:rPr>
      </w:pPr>
      <w:r w:rsidRPr="00692C25">
        <w:rPr>
          <w:rFonts w:ascii="Trebuchet MS" w:hAnsi="Trebuchet MS"/>
          <w:sz w:val="22"/>
          <w:szCs w:val="22"/>
        </w:rPr>
        <w:t>O resultado operacional da empresa teve aumento de 16,4% em relação a 2018, somando R$ 54,9 milhões, reflexo do aumento de 13,3% nas receitas da intermediação financeira</w:t>
      </w:r>
      <w:r>
        <w:rPr>
          <w:rFonts w:ascii="Trebuchet MS" w:hAnsi="Trebuchet MS"/>
          <w:sz w:val="22"/>
          <w:szCs w:val="22"/>
        </w:rPr>
        <w:t xml:space="preserve"> </w:t>
      </w:r>
      <w:r w:rsidRPr="00692C25">
        <w:rPr>
          <w:rFonts w:ascii="Trebuchet MS" w:hAnsi="Trebuchet MS"/>
          <w:sz w:val="22"/>
          <w:szCs w:val="22"/>
        </w:rPr>
        <w:t xml:space="preserve">e também da redução de 33,3% nas despesas com provisão para créditos de liquidação duvidosa, devido principalmente pela redução no volume de constituição de provisão por piora de </w:t>
      </w:r>
      <w:r w:rsidRPr="00692C25">
        <w:rPr>
          <w:rFonts w:ascii="Trebuchet MS" w:hAnsi="Trebuchet MS"/>
          <w:i/>
          <w:sz w:val="22"/>
          <w:szCs w:val="22"/>
        </w:rPr>
        <w:t>rating</w:t>
      </w:r>
      <w:r w:rsidRPr="00692C25">
        <w:rPr>
          <w:rFonts w:ascii="Trebuchet MS" w:hAnsi="Trebuchet MS"/>
          <w:sz w:val="22"/>
          <w:szCs w:val="22"/>
        </w:rPr>
        <w:t>.</w:t>
      </w:r>
    </w:p>
    <w:p w:rsidR="006872DF" w:rsidRDefault="006872DF" w:rsidP="005125B0">
      <w:pPr>
        <w:jc w:val="both"/>
        <w:rPr>
          <w:rFonts w:ascii="Trebuchet MS" w:hAnsi="Trebuchet MS"/>
          <w:sz w:val="22"/>
          <w:szCs w:val="22"/>
          <w:highlight w:val="yellow"/>
        </w:rPr>
      </w:pPr>
    </w:p>
    <w:p w:rsidR="006872DF" w:rsidRDefault="00692C25" w:rsidP="006872DF">
      <w:pPr>
        <w:jc w:val="both"/>
        <w:rPr>
          <w:rFonts w:ascii="Trebuchet MS" w:hAnsi="Trebuchet MS"/>
          <w:sz w:val="22"/>
          <w:szCs w:val="22"/>
        </w:rPr>
      </w:pPr>
      <w:r w:rsidRPr="00692C25">
        <w:rPr>
          <w:rFonts w:ascii="Trebuchet MS" w:hAnsi="Trebuchet MS"/>
          <w:sz w:val="22"/>
          <w:szCs w:val="22"/>
        </w:rPr>
        <w:t>A taxa de juros pré-fixada média aplicada sobre as Operações do Setor Privado na carteira de crédito passou de 15,7%, até junho de 2018, para 20,3%, até junho de 2019. Nas operações com juros pós fixados a taxa passou de 7,9% para 8,5%, nos mesmos períodos. Nas Operações do Setor Público esse aumento foi de 4,8% para 4,9%, respectivamente entre os dois períodos.</w:t>
      </w:r>
    </w:p>
    <w:p w:rsidR="006872DF" w:rsidRPr="006872DF" w:rsidRDefault="006872DF" w:rsidP="006872DF">
      <w:pPr>
        <w:jc w:val="both"/>
        <w:rPr>
          <w:rFonts w:ascii="Trebuchet MS" w:hAnsi="Trebuchet MS"/>
          <w:sz w:val="22"/>
          <w:szCs w:val="22"/>
        </w:rPr>
      </w:pPr>
    </w:p>
    <w:p w:rsidR="006872DF" w:rsidRPr="006872DF" w:rsidRDefault="00692C25" w:rsidP="006872DF">
      <w:pPr>
        <w:jc w:val="both"/>
        <w:rPr>
          <w:rFonts w:ascii="Trebuchet MS" w:hAnsi="Trebuchet MS"/>
          <w:sz w:val="22"/>
          <w:szCs w:val="22"/>
        </w:rPr>
      </w:pPr>
      <w:r w:rsidRPr="00692C25">
        <w:rPr>
          <w:rFonts w:ascii="Trebuchet MS" w:hAnsi="Trebuchet MS"/>
          <w:sz w:val="22"/>
          <w:szCs w:val="22"/>
        </w:rPr>
        <w:t>Cabe explicar que esse aumento médio registrado nas taxas de juros sobre o estoque de operações da carteira de crédito reflete movimentos de alta das taxas efetuados pela instituição em anos anteriores (2016 e 2017), bem como a redução do volume de contratos ainda mais antigos, firmados com taxas muito baixas, e que foram sendo liquidados paulatinamente.</w:t>
      </w:r>
    </w:p>
    <w:p w:rsidR="006872DF" w:rsidRDefault="006872DF" w:rsidP="006872DF">
      <w:pPr>
        <w:jc w:val="both"/>
        <w:rPr>
          <w:rFonts w:ascii="Trebuchet MS" w:hAnsi="Trebuchet MS"/>
          <w:sz w:val="22"/>
          <w:szCs w:val="22"/>
        </w:rPr>
      </w:pPr>
    </w:p>
    <w:p w:rsidR="00692C25" w:rsidRDefault="00692C25" w:rsidP="006872DF">
      <w:pPr>
        <w:jc w:val="both"/>
        <w:rPr>
          <w:rFonts w:ascii="Trebuchet MS" w:hAnsi="Trebuchet MS"/>
          <w:sz w:val="22"/>
          <w:szCs w:val="22"/>
        </w:rPr>
      </w:pPr>
      <w:r w:rsidRPr="00692C25">
        <w:rPr>
          <w:rFonts w:ascii="Trebuchet MS" w:hAnsi="Trebuchet MS"/>
          <w:sz w:val="22"/>
          <w:szCs w:val="22"/>
        </w:rPr>
        <w:t>Entretanto, os indexadores que remuneram os ativos da instituição registraram baixa. O CDI-CETIP, indexador de maior incidência nas aplicações financeiras (45% dos ativos), teve redução de 3,2%, de 3,17% (acumulado até junho de 2018) para 3,07% (até junho de 2019).</w:t>
      </w:r>
    </w:p>
    <w:p w:rsidR="00692C25" w:rsidRDefault="00692C25" w:rsidP="006872DF">
      <w:pPr>
        <w:jc w:val="both"/>
        <w:rPr>
          <w:rFonts w:ascii="Trebuchet MS" w:hAnsi="Trebuchet MS"/>
          <w:sz w:val="22"/>
          <w:szCs w:val="22"/>
        </w:rPr>
      </w:pPr>
    </w:p>
    <w:p w:rsidR="00692C25" w:rsidRDefault="00692C25" w:rsidP="006872DF">
      <w:pPr>
        <w:jc w:val="both"/>
        <w:rPr>
          <w:rFonts w:ascii="Trebuchet MS" w:hAnsi="Trebuchet MS"/>
          <w:sz w:val="22"/>
          <w:szCs w:val="22"/>
        </w:rPr>
      </w:pPr>
      <w:r w:rsidRPr="00692C25">
        <w:rPr>
          <w:rFonts w:ascii="Trebuchet MS" w:hAnsi="Trebuchet MS"/>
          <w:sz w:val="22"/>
          <w:szCs w:val="22"/>
        </w:rPr>
        <w:t>A TJLP, que incide sobre 52% da carteira de operações de crédito, passou de uma média anual de 6,68% (até junho de 2018) para 6,65% (até junho de 2019) — queda de 0,4%. O IPCA, que incide sobre 31% da carteira de crédito, apresentou variação negativa média de 14,4% no primeiro semestre de 2019, passando de uma média de 2,60% (até junho de 2018) para 2,23% (até junho de 2019).</w:t>
      </w:r>
    </w:p>
    <w:p w:rsidR="00692C25" w:rsidRDefault="00692C25" w:rsidP="006872DF">
      <w:pPr>
        <w:jc w:val="both"/>
        <w:rPr>
          <w:rFonts w:ascii="Trebuchet MS" w:hAnsi="Trebuchet MS"/>
          <w:sz w:val="22"/>
          <w:szCs w:val="22"/>
        </w:rPr>
      </w:pPr>
    </w:p>
    <w:p w:rsidR="00692C25" w:rsidRDefault="00692C25" w:rsidP="006872DF">
      <w:pPr>
        <w:jc w:val="both"/>
        <w:rPr>
          <w:rFonts w:ascii="Trebuchet MS" w:hAnsi="Trebuchet MS"/>
          <w:sz w:val="22"/>
          <w:szCs w:val="22"/>
        </w:rPr>
      </w:pPr>
      <w:r w:rsidRPr="00692C25">
        <w:rPr>
          <w:rFonts w:ascii="Trebuchet MS" w:hAnsi="Trebuchet MS"/>
          <w:sz w:val="22"/>
          <w:szCs w:val="22"/>
        </w:rPr>
        <w:t>As despesas gerais no período totalizaram R$ 32,5 milhões. Houve uma alta de 7,3% em relação a igual período do ano anterior, provocada pelo aumento de 10,4% com despesas administrativas, decorrente do crescimento do volume de financiamentos liberados para os municípios.  Essas operações do Setor Público geram repasses ao agente técnico Paranacidade, como parte do ato conjunto que rege a manutenção do Sistema de Financiamento aos Municípios. Até junho de 2018 esses repasses somaram R$ 5,7 milhões e no mesmo período de 2019 o valor subiu para R$ 7,6 milhões.</w:t>
      </w:r>
    </w:p>
    <w:p w:rsidR="00692C25" w:rsidRDefault="00692C25" w:rsidP="006872DF">
      <w:pPr>
        <w:jc w:val="both"/>
        <w:rPr>
          <w:rFonts w:ascii="Trebuchet MS" w:hAnsi="Trebuchet MS"/>
          <w:sz w:val="22"/>
          <w:szCs w:val="22"/>
        </w:rPr>
      </w:pPr>
    </w:p>
    <w:p w:rsidR="00692C25" w:rsidRPr="00692C25" w:rsidRDefault="00692C25" w:rsidP="00692C25">
      <w:pPr>
        <w:jc w:val="both"/>
        <w:rPr>
          <w:rFonts w:ascii="Trebuchet MS" w:hAnsi="Trebuchet MS"/>
          <w:sz w:val="22"/>
          <w:szCs w:val="22"/>
        </w:rPr>
      </w:pPr>
      <w:r w:rsidRPr="00692C25">
        <w:rPr>
          <w:rFonts w:ascii="Trebuchet MS" w:hAnsi="Trebuchet MS"/>
          <w:sz w:val="22"/>
          <w:szCs w:val="22"/>
        </w:rPr>
        <w:t>Houve também aumento de 5,8% em termos nominais nas despesas com pessoal, reflexo do reajuste pactuado em Convenção Coletiva de Trabalho, a partir de setembro de 2018, na ordem de 5% e acima da inflação acumulada no período.</w:t>
      </w:r>
    </w:p>
    <w:p w:rsidR="00154DFB" w:rsidRDefault="00692C25" w:rsidP="00692C25">
      <w:pPr>
        <w:jc w:val="both"/>
        <w:rPr>
          <w:rFonts w:ascii="Trebuchet MS" w:hAnsi="Trebuchet MS"/>
          <w:sz w:val="22"/>
          <w:szCs w:val="22"/>
          <w:highlight w:val="yellow"/>
        </w:rPr>
      </w:pPr>
      <w:r w:rsidRPr="00692C25">
        <w:rPr>
          <w:rFonts w:ascii="Trebuchet MS" w:hAnsi="Trebuchet MS"/>
          <w:sz w:val="22"/>
          <w:szCs w:val="22"/>
        </w:rPr>
        <w:lastRenderedPageBreak/>
        <w:t>Também houve aumento com despesas tributárias, de 8,8%, reflexo do aumento das receitas operacionais na ordem de 10,4%, que são base de incidência do PIS (0,65%) e COFINS (4,00%).</w:t>
      </w:r>
    </w:p>
    <w:p w:rsidR="00154DFB" w:rsidRDefault="00154DFB" w:rsidP="005125B0">
      <w:pPr>
        <w:jc w:val="both"/>
        <w:rPr>
          <w:rFonts w:ascii="Trebuchet MS" w:hAnsi="Trebuchet MS"/>
          <w:sz w:val="22"/>
          <w:szCs w:val="22"/>
          <w:highlight w:val="yellow"/>
        </w:rPr>
      </w:pPr>
    </w:p>
    <w:p w:rsidR="00F82A09" w:rsidRPr="00857A02" w:rsidRDefault="00F82A09" w:rsidP="00574D6E">
      <w:pPr>
        <w:numPr>
          <w:ilvl w:val="0"/>
          <w:numId w:val="5"/>
        </w:numPr>
        <w:ind w:left="284" w:hanging="284"/>
        <w:jc w:val="both"/>
        <w:rPr>
          <w:rFonts w:ascii="Trebuchet MS" w:hAnsi="Trebuchet MS"/>
          <w:b/>
          <w:sz w:val="22"/>
          <w:szCs w:val="22"/>
        </w:rPr>
      </w:pPr>
      <w:r w:rsidRPr="00857A02">
        <w:rPr>
          <w:rFonts w:ascii="Trebuchet MS" w:hAnsi="Trebuchet MS"/>
          <w:b/>
          <w:sz w:val="22"/>
          <w:szCs w:val="22"/>
        </w:rPr>
        <w:t xml:space="preserve">PATRIMÔNIO LÍQUIDO </w:t>
      </w:r>
    </w:p>
    <w:p w:rsidR="00F82A09" w:rsidRPr="00857A02" w:rsidRDefault="00F82A09" w:rsidP="005125B0">
      <w:pPr>
        <w:autoSpaceDE w:val="0"/>
        <w:autoSpaceDN w:val="0"/>
        <w:adjustRightInd w:val="0"/>
        <w:ind w:left="259"/>
        <w:jc w:val="both"/>
        <w:rPr>
          <w:rFonts w:ascii="Trebuchet MS" w:hAnsi="Trebuchet MS"/>
          <w:b/>
          <w:sz w:val="22"/>
          <w:szCs w:val="22"/>
        </w:rPr>
      </w:pPr>
    </w:p>
    <w:p w:rsidR="002A5CCC" w:rsidRPr="00857A02" w:rsidRDefault="00F82A09" w:rsidP="005125B0">
      <w:pPr>
        <w:jc w:val="both"/>
        <w:rPr>
          <w:rFonts w:ascii="Trebuchet MS" w:hAnsi="Trebuchet MS"/>
          <w:sz w:val="22"/>
          <w:szCs w:val="22"/>
        </w:rPr>
      </w:pPr>
      <w:r w:rsidRPr="00857A02">
        <w:rPr>
          <w:rFonts w:ascii="Trebuchet MS" w:hAnsi="Trebuchet MS"/>
          <w:sz w:val="22"/>
          <w:szCs w:val="22"/>
        </w:rPr>
        <w:t xml:space="preserve">O Patrimônio Líquido da Fomento Paraná cresceu </w:t>
      </w:r>
      <w:r w:rsidR="00574D6E" w:rsidRPr="00857A02">
        <w:rPr>
          <w:rFonts w:ascii="Trebuchet MS" w:hAnsi="Trebuchet MS"/>
          <w:sz w:val="22"/>
          <w:szCs w:val="22"/>
        </w:rPr>
        <w:t>2,6</w:t>
      </w:r>
      <w:r w:rsidRPr="00857A02">
        <w:rPr>
          <w:rFonts w:ascii="Trebuchet MS" w:hAnsi="Trebuchet MS"/>
          <w:sz w:val="22"/>
          <w:szCs w:val="22"/>
        </w:rPr>
        <w:t>%</w:t>
      </w:r>
      <w:r w:rsidR="00574D6E" w:rsidRPr="00857A02">
        <w:rPr>
          <w:rFonts w:ascii="Trebuchet MS" w:hAnsi="Trebuchet MS"/>
          <w:sz w:val="22"/>
          <w:szCs w:val="22"/>
        </w:rPr>
        <w:t xml:space="preserve"> e totalizou R$ 1.685,3</w:t>
      </w:r>
      <w:r w:rsidRPr="00857A02">
        <w:rPr>
          <w:rFonts w:ascii="Trebuchet MS" w:hAnsi="Trebuchet MS"/>
          <w:sz w:val="22"/>
          <w:szCs w:val="22"/>
        </w:rPr>
        <w:t xml:space="preserve"> milhões em </w:t>
      </w:r>
      <w:r w:rsidR="00574D6E" w:rsidRPr="00857A02">
        <w:rPr>
          <w:rFonts w:ascii="Trebuchet MS" w:hAnsi="Trebuchet MS"/>
          <w:sz w:val="22"/>
          <w:szCs w:val="22"/>
        </w:rPr>
        <w:t>junho de 2019</w:t>
      </w:r>
      <w:r w:rsidRPr="00857A02">
        <w:rPr>
          <w:rFonts w:ascii="Trebuchet MS" w:hAnsi="Trebuchet MS"/>
          <w:sz w:val="22"/>
          <w:szCs w:val="22"/>
        </w:rPr>
        <w:t xml:space="preserve">. O crescimento decorre da incorporação de reservas de lucros de R$ </w:t>
      </w:r>
      <w:r w:rsidR="00574D6E" w:rsidRPr="00857A02">
        <w:rPr>
          <w:rFonts w:ascii="Trebuchet MS" w:hAnsi="Trebuchet MS"/>
          <w:sz w:val="22"/>
          <w:szCs w:val="22"/>
        </w:rPr>
        <w:t>29,6</w:t>
      </w:r>
      <w:r w:rsidRPr="00857A02">
        <w:rPr>
          <w:rFonts w:ascii="Trebuchet MS" w:hAnsi="Trebuchet MS"/>
          <w:sz w:val="22"/>
          <w:szCs w:val="22"/>
        </w:rPr>
        <w:t xml:space="preserve"> milhões realizadas </w:t>
      </w:r>
      <w:r w:rsidR="00574D6E" w:rsidRPr="00857A02">
        <w:rPr>
          <w:rFonts w:ascii="Trebuchet MS" w:hAnsi="Trebuchet MS"/>
          <w:sz w:val="22"/>
          <w:szCs w:val="22"/>
        </w:rPr>
        <w:t xml:space="preserve">no primeiro semestre de </w:t>
      </w:r>
      <w:r w:rsidRPr="00857A02">
        <w:rPr>
          <w:rFonts w:ascii="Trebuchet MS" w:hAnsi="Trebuchet MS"/>
          <w:sz w:val="22"/>
          <w:szCs w:val="22"/>
        </w:rPr>
        <w:t>201</w:t>
      </w:r>
      <w:r w:rsidR="00664621" w:rsidRPr="00857A02">
        <w:rPr>
          <w:rFonts w:ascii="Trebuchet MS" w:hAnsi="Trebuchet MS"/>
          <w:sz w:val="22"/>
          <w:szCs w:val="22"/>
        </w:rPr>
        <w:t>9</w:t>
      </w:r>
      <w:r w:rsidR="00574D6E" w:rsidRPr="00857A02">
        <w:rPr>
          <w:rFonts w:ascii="Trebuchet MS" w:hAnsi="Trebuchet MS"/>
          <w:sz w:val="22"/>
          <w:szCs w:val="22"/>
        </w:rPr>
        <w:t>.</w:t>
      </w:r>
    </w:p>
    <w:p w:rsidR="005B074A" w:rsidRDefault="005B074A" w:rsidP="005B074A">
      <w:pPr>
        <w:ind w:left="284"/>
        <w:jc w:val="both"/>
        <w:rPr>
          <w:rFonts w:ascii="Trebuchet MS" w:hAnsi="Trebuchet MS"/>
          <w:b/>
          <w:sz w:val="22"/>
          <w:szCs w:val="22"/>
        </w:rPr>
      </w:pPr>
    </w:p>
    <w:p w:rsidR="00F82A09" w:rsidRPr="00857A02" w:rsidRDefault="00F82A09" w:rsidP="00574D6E">
      <w:pPr>
        <w:numPr>
          <w:ilvl w:val="0"/>
          <w:numId w:val="5"/>
        </w:numPr>
        <w:ind w:left="284" w:hanging="284"/>
        <w:jc w:val="both"/>
        <w:rPr>
          <w:rFonts w:ascii="Trebuchet MS" w:hAnsi="Trebuchet MS"/>
          <w:b/>
          <w:sz w:val="22"/>
          <w:szCs w:val="22"/>
        </w:rPr>
      </w:pPr>
      <w:r w:rsidRPr="00857A02">
        <w:rPr>
          <w:rFonts w:ascii="Trebuchet MS" w:hAnsi="Trebuchet MS"/>
          <w:b/>
          <w:sz w:val="22"/>
          <w:szCs w:val="22"/>
        </w:rPr>
        <w:t xml:space="preserve">ATIVOS </w:t>
      </w:r>
    </w:p>
    <w:p w:rsidR="002A5CCC" w:rsidRPr="00857A02" w:rsidRDefault="002A5CCC" w:rsidP="005125B0">
      <w:pPr>
        <w:jc w:val="both"/>
        <w:rPr>
          <w:rFonts w:ascii="Trebuchet MS" w:hAnsi="Trebuchet MS"/>
          <w:sz w:val="22"/>
          <w:szCs w:val="22"/>
        </w:rPr>
      </w:pPr>
    </w:p>
    <w:p w:rsidR="00F82A09" w:rsidRPr="00857A02" w:rsidRDefault="00F82A09" w:rsidP="005125B0">
      <w:pPr>
        <w:jc w:val="both"/>
        <w:rPr>
          <w:rFonts w:ascii="Trebuchet MS" w:hAnsi="Trebuchet MS"/>
          <w:sz w:val="22"/>
          <w:szCs w:val="22"/>
        </w:rPr>
      </w:pPr>
      <w:r w:rsidRPr="00857A02">
        <w:rPr>
          <w:rFonts w:ascii="Trebuchet MS" w:hAnsi="Trebuchet MS"/>
          <w:sz w:val="22"/>
          <w:szCs w:val="22"/>
        </w:rPr>
        <w:t>Os ativos da Fomento Paraná totalizaram R$ 2.0</w:t>
      </w:r>
      <w:r w:rsidR="00574D6E" w:rsidRPr="00857A02">
        <w:rPr>
          <w:rFonts w:ascii="Trebuchet MS" w:hAnsi="Trebuchet MS"/>
          <w:sz w:val="22"/>
          <w:szCs w:val="22"/>
        </w:rPr>
        <w:t>41</w:t>
      </w:r>
      <w:r w:rsidRPr="00857A02">
        <w:rPr>
          <w:rFonts w:ascii="Trebuchet MS" w:hAnsi="Trebuchet MS"/>
          <w:sz w:val="22"/>
          <w:szCs w:val="22"/>
        </w:rPr>
        <w:t xml:space="preserve">,3 milhões em </w:t>
      </w:r>
      <w:r w:rsidR="00574D6E" w:rsidRPr="00857A02">
        <w:rPr>
          <w:rFonts w:ascii="Trebuchet MS" w:hAnsi="Trebuchet MS"/>
          <w:sz w:val="22"/>
          <w:szCs w:val="22"/>
        </w:rPr>
        <w:t>junho de 2019</w:t>
      </w:r>
      <w:r w:rsidRPr="00857A02">
        <w:rPr>
          <w:rFonts w:ascii="Trebuchet MS" w:hAnsi="Trebuchet MS"/>
          <w:sz w:val="22"/>
          <w:szCs w:val="22"/>
        </w:rPr>
        <w:t>. A carteira de crédito representa 5</w:t>
      </w:r>
      <w:r w:rsidR="00574D6E" w:rsidRPr="00857A02">
        <w:rPr>
          <w:rFonts w:ascii="Trebuchet MS" w:hAnsi="Trebuchet MS"/>
          <w:sz w:val="22"/>
          <w:szCs w:val="22"/>
        </w:rPr>
        <w:t>3,8</w:t>
      </w:r>
      <w:r w:rsidRPr="00857A02">
        <w:rPr>
          <w:rFonts w:ascii="Trebuchet MS" w:hAnsi="Trebuchet MS"/>
          <w:sz w:val="22"/>
          <w:szCs w:val="22"/>
        </w:rPr>
        <w:t>% desses ativos e 4</w:t>
      </w:r>
      <w:r w:rsidR="00574D6E" w:rsidRPr="00857A02">
        <w:rPr>
          <w:rFonts w:ascii="Trebuchet MS" w:hAnsi="Trebuchet MS"/>
          <w:sz w:val="22"/>
          <w:szCs w:val="22"/>
        </w:rPr>
        <w:t>5</w:t>
      </w:r>
      <w:r w:rsidRPr="00857A02">
        <w:rPr>
          <w:rFonts w:ascii="Trebuchet MS" w:hAnsi="Trebuchet MS"/>
          <w:sz w:val="22"/>
          <w:szCs w:val="22"/>
        </w:rPr>
        <w:t>,2% são compostos pela carteira de títulos e valores mobiliários (totalmente lastreadas em títulos públicos federais). Os demais ativos somam 1,</w:t>
      </w:r>
      <w:r w:rsidR="00574D6E" w:rsidRPr="00857A02">
        <w:rPr>
          <w:rFonts w:ascii="Trebuchet MS" w:hAnsi="Trebuchet MS"/>
          <w:sz w:val="22"/>
          <w:szCs w:val="22"/>
        </w:rPr>
        <w:t>0</w:t>
      </w:r>
      <w:r w:rsidRPr="00857A02">
        <w:rPr>
          <w:rFonts w:ascii="Trebuchet MS" w:hAnsi="Trebuchet MS"/>
          <w:sz w:val="22"/>
          <w:szCs w:val="22"/>
        </w:rPr>
        <w:t xml:space="preserve">%. </w:t>
      </w:r>
    </w:p>
    <w:p w:rsidR="002A5CCC" w:rsidRPr="00ED4A3F" w:rsidRDefault="002A5CCC" w:rsidP="005125B0">
      <w:pPr>
        <w:jc w:val="both"/>
        <w:rPr>
          <w:rFonts w:ascii="Trebuchet MS" w:hAnsi="Trebuchet MS"/>
          <w:sz w:val="22"/>
          <w:szCs w:val="22"/>
          <w:highlight w:val="yellow"/>
        </w:rPr>
      </w:pPr>
    </w:p>
    <w:p w:rsidR="00F82A09" w:rsidRPr="00857A02" w:rsidRDefault="00F82A09" w:rsidP="00574D6E">
      <w:pPr>
        <w:numPr>
          <w:ilvl w:val="0"/>
          <w:numId w:val="5"/>
        </w:numPr>
        <w:ind w:left="284" w:hanging="284"/>
        <w:jc w:val="both"/>
        <w:rPr>
          <w:rFonts w:ascii="Trebuchet MS" w:hAnsi="Trebuchet MS"/>
          <w:b/>
          <w:sz w:val="22"/>
          <w:szCs w:val="22"/>
        </w:rPr>
      </w:pPr>
      <w:r w:rsidRPr="00857A02">
        <w:rPr>
          <w:rFonts w:ascii="Trebuchet MS" w:hAnsi="Trebuchet MS"/>
          <w:b/>
          <w:sz w:val="22"/>
          <w:szCs w:val="22"/>
        </w:rPr>
        <w:t>FONTES DE RECURSOS</w:t>
      </w:r>
    </w:p>
    <w:p w:rsidR="00F82A09" w:rsidRPr="00857A02" w:rsidRDefault="00F82A09" w:rsidP="005125B0">
      <w:pPr>
        <w:autoSpaceDE w:val="0"/>
        <w:autoSpaceDN w:val="0"/>
        <w:adjustRightInd w:val="0"/>
        <w:ind w:left="720"/>
        <w:jc w:val="both"/>
        <w:rPr>
          <w:rFonts w:eastAsia="Arial Unicode MS"/>
          <w:b/>
          <w:bCs/>
          <w:color w:val="000000"/>
          <w:spacing w:val="-2"/>
        </w:rPr>
      </w:pPr>
      <w:r w:rsidRPr="00857A02">
        <w:rPr>
          <w:rFonts w:eastAsia="Arial Unicode MS"/>
          <w:b/>
          <w:bCs/>
          <w:color w:val="000000"/>
          <w:spacing w:val="-2"/>
        </w:rPr>
        <w:t xml:space="preserve"> </w:t>
      </w:r>
    </w:p>
    <w:p w:rsidR="00F82A09" w:rsidRPr="00857A02" w:rsidRDefault="00F82A09" w:rsidP="005125B0">
      <w:pPr>
        <w:jc w:val="both"/>
        <w:rPr>
          <w:rFonts w:ascii="Trebuchet MS" w:hAnsi="Trebuchet MS"/>
          <w:sz w:val="22"/>
          <w:szCs w:val="22"/>
        </w:rPr>
      </w:pPr>
      <w:r w:rsidRPr="00857A02">
        <w:rPr>
          <w:rFonts w:ascii="Trebuchet MS" w:hAnsi="Trebuchet MS"/>
          <w:sz w:val="22"/>
          <w:szCs w:val="22"/>
        </w:rPr>
        <w:t>Parte das operações de financiamento contratadas pela Fomento Paraná são realizadas com recursos próprios (capital livre ou integralizado ao capital social e destacado junto ao Banco Central) e parte dos recursos são captados por meio de repasses de instituições oficiais das quais a Fo</w:t>
      </w:r>
      <w:r w:rsidR="004706DB">
        <w:rPr>
          <w:rFonts w:ascii="Trebuchet MS" w:hAnsi="Trebuchet MS"/>
          <w:sz w:val="22"/>
          <w:szCs w:val="22"/>
        </w:rPr>
        <w:t>mento Paraná é agente financeira</w:t>
      </w:r>
      <w:r w:rsidRPr="00857A02">
        <w:rPr>
          <w:rFonts w:ascii="Trebuchet MS" w:hAnsi="Trebuchet MS"/>
          <w:sz w:val="22"/>
          <w:szCs w:val="22"/>
        </w:rPr>
        <w:t xml:space="preserve">: BNDES, FINEP e CEF-FGTS. </w:t>
      </w:r>
    </w:p>
    <w:p w:rsidR="00F82A09" w:rsidRPr="00857A02" w:rsidRDefault="00F82A09" w:rsidP="005125B0">
      <w:pPr>
        <w:autoSpaceDE w:val="0"/>
        <w:autoSpaceDN w:val="0"/>
        <w:adjustRightInd w:val="0"/>
        <w:ind w:left="4464"/>
        <w:jc w:val="both"/>
        <w:rPr>
          <w:rFonts w:eastAsia="Arial Unicode MS"/>
          <w:color w:val="000000"/>
        </w:rPr>
      </w:pPr>
    </w:p>
    <w:p w:rsidR="002A5CCC" w:rsidRPr="00857A02" w:rsidRDefault="004706DB" w:rsidP="005125B0">
      <w:pPr>
        <w:jc w:val="both"/>
        <w:rPr>
          <w:rFonts w:ascii="Trebuchet MS" w:hAnsi="Trebuchet MS"/>
          <w:sz w:val="22"/>
          <w:szCs w:val="22"/>
        </w:rPr>
      </w:pPr>
      <w:r w:rsidRPr="004706DB">
        <w:rPr>
          <w:rFonts w:ascii="Trebuchet MS" w:hAnsi="Trebuchet MS"/>
          <w:sz w:val="22"/>
          <w:szCs w:val="22"/>
        </w:rPr>
        <w:t>De janeiro a junho de 2019 a Fomento Paraná captou R$ 13,1 milhões em repasses dessas entidades, valor bem inferior ao volume captado no 1º semestre de 2018, de R$ 66,6 milhões.</w:t>
      </w:r>
    </w:p>
    <w:p w:rsidR="003058EC" w:rsidRPr="00857A02" w:rsidRDefault="003058EC" w:rsidP="005125B0">
      <w:pPr>
        <w:jc w:val="both"/>
        <w:rPr>
          <w:rFonts w:ascii="Trebuchet MS" w:hAnsi="Trebuchet MS"/>
          <w:sz w:val="22"/>
          <w:szCs w:val="22"/>
        </w:rPr>
      </w:pPr>
    </w:p>
    <w:p w:rsidR="002A5CCC" w:rsidRPr="00857A02" w:rsidRDefault="004706DB" w:rsidP="005125B0">
      <w:pPr>
        <w:jc w:val="both"/>
        <w:rPr>
          <w:rFonts w:ascii="Trebuchet MS" w:hAnsi="Trebuchet MS"/>
          <w:sz w:val="22"/>
          <w:szCs w:val="22"/>
        </w:rPr>
      </w:pPr>
      <w:r w:rsidRPr="004706DB">
        <w:rPr>
          <w:rFonts w:ascii="Trebuchet MS" w:hAnsi="Trebuchet MS"/>
          <w:sz w:val="22"/>
          <w:szCs w:val="22"/>
        </w:rPr>
        <w:t>O saldo da captação desses recursos de repasses somava R$ 244,4 milhões em junho de 2019, o que representa uma redução 4,4% em relação ao volume registrado no mesmo período do exercício anterior.</w:t>
      </w:r>
      <w:r w:rsidR="002A5CCC" w:rsidRPr="00857A02">
        <w:rPr>
          <w:rFonts w:ascii="Trebuchet MS" w:hAnsi="Trebuchet MS"/>
          <w:sz w:val="22"/>
          <w:szCs w:val="22"/>
        </w:rPr>
        <w:t xml:space="preserve"> </w:t>
      </w:r>
    </w:p>
    <w:p w:rsidR="002A5CCC" w:rsidRPr="00857A02" w:rsidRDefault="002A5CCC" w:rsidP="005125B0">
      <w:pPr>
        <w:autoSpaceDE w:val="0"/>
        <w:autoSpaceDN w:val="0"/>
        <w:adjustRightInd w:val="0"/>
        <w:ind w:left="304"/>
        <w:jc w:val="both"/>
        <w:rPr>
          <w:rFonts w:eastAsia="Arial Unicode MS"/>
          <w:color w:val="000000"/>
        </w:rPr>
      </w:pPr>
    </w:p>
    <w:p w:rsidR="002A5CCC" w:rsidRPr="00857A02" w:rsidRDefault="002A5CCC" w:rsidP="00664621">
      <w:pPr>
        <w:numPr>
          <w:ilvl w:val="0"/>
          <w:numId w:val="5"/>
        </w:numPr>
        <w:ind w:left="284" w:hanging="284"/>
        <w:jc w:val="both"/>
        <w:rPr>
          <w:rFonts w:ascii="Trebuchet MS" w:hAnsi="Trebuchet MS"/>
          <w:b/>
          <w:sz w:val="22"/>
          <w:szCs w:val="22"/>
        </w:rPr>
      </w:pPr>
      <w:r w:rsidRPr="00857A02">
        <w:rPr>
          <w:rFonts w:ascii="Trebuchet MS" w:hAnsi="Trebuchet MS"/>
          <w:b/>
          <w:sz w:val="22"/>
          <w:szCs w:val="22"/>
        </w:rPr>
        <w:t xml:space="preserve">DESEMBOLSOS </w:t>
      </w:r>
    </w:p>
    <w:p w:rsidR="002A5CCC" w:rsidRPr="00857A02" w:rsidRDefault="002A5CCC" w:rsidP="005125B0">
      <w:pPr>
        <w:autoSpaceDE w:val="0"/>
        <w:autoSpaceDN w:val="0"/>
        <w:adjustRightInd w:val="0"/>
        <w:ind w:left="720"/>
        <w:jc w:val="both"/>
        <w:rPr>
          <w:rFonts w:ascii="Trebuchet MS" w:hAnsi="Trebuchet MS"/>
          <w:b/>
          <w:sz w:val="22"/>
          <w:szCs w:val="22"/>
        </w:rPr>
      </w:pPr>
    </w:p>
    <w:p w:rsidR="002A5CCC" w:rsidRPr="00857A02" w:rsidRDefault="004706DB" w:rsidP="005125B0">
      <w:pPr>
        <w:jc w:val="both"/>
        <w:rPr>
          <w:rFonts w:ascii="Trebuchet MS" w:hAnsi="Trebuchet MS"/>
          <w:sz w:val="22"/>
          <w:szCs w:val="22"/>
        </w:rPr>
      </w:pPr>
      <w:r w:rsidRPr="004706DB">
        <w:rPr>
          <w:rFonts w:ascii="Trebuchet MS" w:hAnsi="Trebuchet MS"/>
          <w:sz w:val="22"/>
          <w:szCs w:val="22"/>
        </w:rPr>
        <w:t>Os desembolsos da Fomento Paraná com a liberação de recursos de financiamentos contratados em Operações do Setor Público e do Setor Privado somaram R$ 140,4 milhões no 1º semestre de 2019, valor 5,3% maior do que o realizado no 1º semestre do ano anterior.</w:t>
      </w:r>
    </w:p>
    <w:p w:rsidR="002A5CCC" w:rsidRPr="00857A02" w:rsidRDefault="002A5CCC" w:rsidP="005125B0">
      <w:pPr>
        <w:autoSpaceDE w:val="0"/>
        <w:autoSpaceDN w:val="0"/>
        <w:adjustRightInd w:val="0"/>
        <w:ind w:left="304"/>
        <w:jc w:val="both"/>
        <w:rPr>
          <w:rFonts w:eastAsia="Arial Unicode MS"/>
          <w:color w:val="000000"/>
        </w:rPr>
      </w:pPr>
    </w:p>
    <w:p w:rsidR="002A5CCC" w:rsidRPr="00857A02" w:rsidRDefault="002A5CCC" w:rsidP="005125B0">
      <w:pPr>
        <w:jc w:val="both"/>
        <w:rPr>
          <w:rFonts w:ascii="Trebuchet MS" w:hAnsi="Trebuchet MS"/>
          <w:b/>
          <w:sz w:val="22"/>
          <w:szCs w:val="22"/>
        </w:rPr>
      </w:pPr>
      <w:r w:rsidRPr="00857A02">
        <w:rPr>
          <w:rFonts w:ascii="Trebuchet MS" w:hAnsi="Trebuchet MS"/>
          <w:b/>
          <w:sz w:val="22"/>
          <w:szCs w:val="22"/>
        </w:rPr>
        <w:t xml:space="preserve">VIII - DESTAQUES DO PERÍODO </w:t>
      </w:r>
    </w:p>
    <w:p w:rsidR="002A5CCC" w:rsidRPr="00857A02" w:rsidRDefault="002A5CCC" w:rsidP="005125B0">
      <w:pPr>
        <w:jc w:val="both"/>
        <w:rPr>
          <w:rFonts w:ascii="Trebuchet MS" w:hAnsi="Trebuchet MS"/>
          <w:b/>
          <w:sz w:val="22"/>
          <w:szCs w:val="22"/>
        </w:rPr>
      </w:pPr>
    </w:p>
    <w:p w:rsidR="00664621" w:rsidRPr="00664621" w:rsidRDefault="00664621" w:rsidP="00664621">
      <w:pPr>
        <w:jc w:val="both"/>
        <w:rPr>
          <w:rFonts w:ascii="Trebuchet MS" w:hAnsi="Trebuchet MS"/>
          <w:sz w:val="22"/>
          <w:szCs w:val="22"/>
        </w:rPr>
      </w:pPr>
      <w:r w:rsidRPr="00664621">
        <w:rPr>
          <w:rFonts w:ascii="Trebuchet MS" w:hAnsi="Trebuchet MS"/>
          <w:sz w:val="22"/>
          <w:szCs w:val="22"/>
        </w:rPr>
        <w:t>Destacamos as principais ações e eventos que marcaram as atividades da Fomento Paraná no primeiro semestre de 2019.</w:t>
      </w:r>
    </w:p>
    <w:p w:rsidR="00664621" w:rsidRPr="00664621" w:rsidRDefault="00664621" w:rsidP="00664621">
      <w:pPr>
        <w:jc w:val="both"/>
        <w:rPr>
          <w:rFonts w:ascii="Trebuchet MS" w:hAnsi="Trebuchet MS"/>
          <w:b/>
          <w:sz w:val="22"/>
          <w:szCs w:val="22"/>
        </w:rPr>
      </w:pPr>
    </w:p>
    <w:p w:rsidR="004706DB" w:rsidRDefault="004706DB" w:rsidP="00664621">
      <w:pPr>
        <w:numPr>
          <w:ilvl w:val="0"/>
          <w:numId w:val="2"/>
        </w:numPr>
        <w:ind w:left="284" w:hanging="284"/>
        <w:jc w:val="both"/>
        <w:rPr>
          <w:rFonts w:ascii="Trebuchet MS" w:hAnsi="Trebuchet MS"/>
          <w:sz w:val="22"/>
          <w:szCs w:val="22"/>
        </w:rPr>
      </w:pPr>
      <w:r w:rsidRPr="004706DB">
        <w:rPr>
          <w:rFonts w:ascii="Trebuchet MS" w:hAnsi="Trebuchet MS"/>
          <w:sz w:val="22"/>
          <w:szCs w:val="22"/>
        </w:rPr>
        <w:t>Sob nova direção, a Fomento Paraná vem trabalhando para realinhar e definir as estratégias de atuação do Sistema Paranaense de Fomento, composto em conjunto com o Banco Regional de Desenvolvimento do Extremo Sul – BRDE e a Agência Paranaense de Desenvolvimento – APD.</w:t>
      </w:r>
    </w:p>
    <w:p w:rsidR="004706DB" w:rsidRDefault="004706DB" w:rsidP="004706DB">
      <w:pPr>
        <w:ind w:left="284"/>
        <w:jc w:val="both"/>
        <w:rPr>
          <w:rFonts w:ascii="Trebuchet MS" w:hAnsi="Trebuchet MS"/>
          <w:sz w:val="22"/>
          <w:szCs w:val="22"/>
        </w:rPr>
      </w:pPr>
    </w:p>
    <w:p w:rsidR="005B074A" w:rsidRDefault="005B074A" w:rsidP="004706DB">
      <w:pPr>
        <w:ind w:left="284"/>
        <w:jc w:val="both"/>
        <w:rPr>
          <w:rFonts w:ascii="Trebuchet MS" w:hAnsi="Trebuchet MS"/>
          <w:sz w:val="22"/>
          <w:szCs w:val="22"/>
        </w:rPr>
      </w:pPr>
    </w:p>
    <w:p w:rsidR="005B074A" w:rsidRDefault="005B074A" w:rsidP="004706DB">
      <w:pPr>
        <w:ind w:left="284"/>
        <w:jc w:val="both"/>
        <w:rPr>
          <w:rFonts w:ascii="Trebuchet MS" w:hAnsi="Trebuchet MS"/>
          <w:sz w:val="22"/>
          <w:szCs w:val="22"/>
        </w:rPr>
      </w:pPr>
    </w:p>
    <w:p w:rsidR="005B074A" w:rsidRDefault="005B074A" w:rsidP="004706DB">
      <w:pPr>
        <w:ind w:left="284"/>
        <w:jc w:val="both"/>
        <w:rPr>
          <w:rFonts w:ascii="Trebuchet MS" w:hAnsi="Trebuchet MS"/>
          <w:sz w:val="22"/>
          <w:szCs w:val="22"/>
        </w:rPr>
      </w:pPr>
    </w:p>
    <w:p w:rsidR="004706DB" w:rsidRDefault="004706DB" w:rsidP="00664621">
      <w:pPr>
        <w:numPr>
          <w:ilvl w:val="0"/>
          <w:numId w:val="2"/>
        </w:numPr>
        <w:ind w:left="284" w:hanging="284"/>
        <w:jc w:val="both"/>
        <w:rPr>
          <w:rFonts w:ascii="Trebuchet MS" w:hAnsi="Trebuchet MS"/>
          <w:sz w:val="22"/>
          <w:szCs w:val="22"/>
        </w:rPr>
      </w:pPr>
      <w:r w:rsidRPr="004706DB">
        <w:rPr>
          <w:rFonts w:ascii="Trebuchet MS" w:hAnsi="Trebuchet MS"/>
          <w:sz w:val="22"/>
          <w:szCs w:val="22"/>
        </w:rPr>
        <w:lastRenderedPageBreak/>
        <w:t>A Fomento Paraná também trabalha em um realinhamento de ações do Sistema de Financiamento aos Municípios, em parceria com a Secretaria de Desenvolvimento Urbano e Obras Públicas e o Paranacidade, para melhorias em processos e condições na oferta de financiamento aos municípios paranaenses.</w:t>
      </w:r>
    </w:p>
    <w:p w:rsidR="004706DB" w:rsidRDefault="004706DB" w:rsidP="004706DB">
      <w:pPr>
        <w:ind w:left="284"/>
        <w:jc w:val="both"/>
        <w:rPr>
          <w:rFonts w:ascii="Trebuchet MS" w:hAnsi="Trebuchet MS"/>
          <w:sz w:val="22"/>
          <w:szCs w:val="22"/>
        </w:rPr>
      </w:pPr>
    </w:p>
    <w:p w:rsidR="004706DB" w:rsidRDefault="004706DB" w:rsidP="00664621">
      <w:pPr>
        <w:numPr>
          <w:ilvl w:val="0"/>
          <w:numId w:val="2"/>
        </w:numPr>
        <w:ind w:left="284" w:hanging="284"/>
        <w:jc w:val="both"/>
        <w:rPr>
          <w:rFonts w:ascii="Trebuchet MS" w:hAnsi="Trebuchet MS"/>
          <w:sz w:val="22"/>
          <w:szCs w:val="22"/>
        </w:rPr>
      </w:pPr>
      <w:r w:rsidRPr="004706DB">
        <w:rPr>
          <w:rFonts w:ascii="Trebuchet MS" w:hAnsi="Trebuchet MS"/>
          <w:sz w:val="22"/>
          <w:szCs w:val="22"/>
        </w:rPr>
        <w:t>Atendendo a uma determinação do governador Carlos Massa Ratinho Junior a diretoria da Fomento Paraná deu início a uma série de viagens para percorrer os municípios paranaenses. Os encontros com prefeitos, vereadores e representantes de associações comerciais servem para apresentar a instituição, as linhas de financiamento públicas e privadas e visam também formalizar novas parcerias para credenciar agentes de crédito e correspondentes, ampliando as oportunidades de acesso ao crédito para os empreendedores. Mais de 50 municípios foram visitados.</w:t>
      </w:r>
    </w:p>
    <w:p w:rsidR="004706DB" w:rsidRDefault="004706DB" w:rsidP="00664621">
      <w:pPr>
        <w:numPr>
          <w:ilvl w:val="0"/>
          <w:numId w:val="2"/>
        </w:numPr>
        <w:ind w:left="284" w:hanging="284"/>
        <w:jc w:val="both"/>
        <w:rPr>
          <w:rFonts w:ascii="Trebuchet MS" w:hAnsi="Trebuchet MS"/>
          <w:sz w:val="22"/>
          <w:szCs w:val="22"/>
        </w:rPr>
      </w:pPr>
      <w:r w:rsidRPr="004706DB">
        <w:rPr>
          <w:rFonts w:ascii="Trebuchet MS" w:hAnsi="Trebuchet MS"/>
          <w:sz w:val="22"/>
          <w:szCs w:val="22"/>
        </w:rPr>
        <w:t>A Fomento Paraná passou a ofertar a nova linha Crédito Pequenas Empresas, lançada pelo BNDES, com financiamentos de até R$ 500 mil, destinada à concessão de empréstimos para micro e pequenas empresas para contribuir com a manutenção e com a geração de empregos.</w:t>
      </w:r>
    </w:p>
    <w:p w:rsidR="004706DB" w:rsidRDefault="004706DB" w:rsidP="004706DB">
      <w:pPr>
        <w:ind w:left="284"/>
        <w:jc w:val="both"/>
        <w:rPr>
          <w:rFonts w:ascii="Trebuchet MS" w:hAnsi="Trebuchet MS"/>
          <w:sz w:val="22"/>
          <w:szCs w:val="22"/>
        </w:rPr>
      </w:pPr>
    </w:p>
    <w:p w:rsidR="004706DB" w:rsidRDefault="004706DB" w:rsidP="00664621">
      <w:pPr>
        <w:numPr>
          <w:ilvl w:val="0"/>
          <w:numId w:val="2"/>
        </w:numPr>
        <w:ind w:left="284" w:hanging="284"/>
        <w:jc w:val="both"/>
        <w:rPr>
          <w:rFonts w:ascii="Trebuchet MS" w:hAnsi="Trebuchet MS"/>
          <w:sz w:val="22"/>
          <w:szCs w:val="22"/>
        </w:rPr>
      </w:pPr>
      <w:r w:rsidRPr="004706DB">
        <w:rPr>
          <w:rFonts w:ascii="Trebuchet MS" w:hAnsi="Trebuchet MS"/>
          <w:sz w:val="22"/>
          <w:szCs w:val="22"/>
        </w:rPr>
        <w:t>Foi lançada a linha de crédito especial para caminhoneiros, também com recursos do BNDES, destinada a financiar o segmento de transportadores autônomos de carga na manutenção e conservação de caminhões para prestação de serviços de frete. O crédito é de até R$ 30 mil por CPF. No primeiro semestre de 2019 a Fomento Paraná foi a única instituição a contratar uma operação dessa linha do BNDES.</w:t>
      </w:r>
    </w:p>
    <w:p w:rsidR="004706DB" w:rsidRDefault="004706DB" w:rsidP="004706DB">
      <w:pPr>
        <w:ind w:left="284"/>
        <w:jc w:val="both"/>
        <w:rPr>
          <w:rFonts w:ascii="Trebuchet MS" w:hAnsi="Trebuchet MS"/>
          <w:sz w:val="22"/>
          <w:szCs w:val="22"/>
        </w:rPr>
      </w:pPr>
    </w:p>
    <w:p w:rsidR="004706DB" w:rsidRDefault="004706DB" w:rsidP="00664621">
      <w:pPr>
        <w:numPr>
          <w:ilvl w:val="0"/>
          <w:numId w:val="2"/>
        </w:numPr>
        <w:ind w:left="284" w:hanging="284"/>
        <w:jc w:val="both"/>
        <w:rPr>
          <w:rFonts w:ascii="Trebuchet MS" w:hAnsi="Trebuchet MS"/>
          <w:sz w:val="22"/>
          <w:szCs w:val="22"/>
        </w:rPr>
      </w:pPr>
      <w:r w:rsidRPr="004706DB">
        <w:rPr>
          <w:rFonts w:ascii="Trebuchet MS" w:hAnsi="Trebuchet MS"/>
          <w:sz w:val="22"/>
          <w:szCs w:val="22"/>
        </w:rPr>
        <w:t>Em dois movimentos, por sugestão do acionista controlador, o Governo do Estado, a instituição promoveu uma readequação e reduziu das taxas de juros aplicadas nas Operações do Setor Privado, especialmente no Microcrédito, e nas Operações do Setor Público. A maior redução ocorreu no microcrédito. No Setor Público, além da redução de taxas, foi alterado o critério usado para defini-las, permitindo que municípios com IPDM baixo ou médio baixo (menor do que 0,6) possam ser beneficiados com taxas ainda mais acessíveis.</w:t>
      </w:r>
    </w:p>
    <w:p w:rsidR="004706DB" w:rsidRDefault="004706DB" w:rsidP="004706DB">
      <w:pPr>
        <w:ind w:left="284"/>
        <w:jc w:val="both"/>
        <w:rPr>
          <w:rFonts w:ascii="Trebuchet MS" w:hAnsi="Trebuchet MS"/>
          <w:sz w:val="22"/>
          <w:szCs w:val="22"/>
        </w:rPr>
      </w:pPr>
    </w:p>
    <w:p w:rsidR="004706DB" w:rsidRDefault="004706DB" w:rsidP="004706DB">
      <w:pPr>
        <w:numPr>
          <w:ilvl w:val="0"/>
          <w:numId w:val="2"/>
        </w:numPr>
        <w:ind w:left="284" w:hanging="284"/>
        <w:jc w:val="both"/>
        <w:rPr>
          <w:rFonts w:ascii="Trebuchet MS" w:hAnsi="Trebuchet MS"/>
          <w:sz w:val="22"/>
          <w:szCs w:val="22"/>
        </w:rPr>
      </w:pPr>
      <w:r w:rsidRPr="004706DB">
        <w:rPr>
          <w:rFonts w:ascii="Trebuchet MS" w:hAnsi="Trebuchet MS"/>
          <w:sz w:val="22"/>
          <w:szCs w:val="22"/>
        </w:rPr>
        <w:t>Em parceria com a Celepar, a Fomento Paraná colocou em operação um novo portal institucional. Com visual moderno e responsivo, o novo site foi concebido em uma plataforma inovadora para atender às necessidades do Estado, que contempla todo o arcabouço legal atual, como a transparência, acessibilidade e facilidade de uso para as pessoas e também integra os serviços públicos disponíveis no Governo Digital.</w:t>
      </w:r>
    </w:p>
    <w:p w:rsidR="004706DB" w:rsidRDefault="004706DB" w:rsidP="004706DB">
      <w:pPr>
        <w:ind w:left="284"/>
        <w:jc w:val="both"/>
        <w:rPr>
          <w:rFonts w:ascii="Trebuchet MS" w:hAnsi="Trebuchet MS"/>
          <w:sz w:val="22"/>
          <w:szCs w:val="22"/>
        </w:rPr>
      </w:pPr>
    </w:p>
    <w:p w:rsidR="004706DB" w:rsidRDefault="004706DB" w:rsidP="004706DB">
      <w:pPr>
        <w:numPr>
          <w:ilvl w:val="0"/>
          <w:numId w:val="2"/>
        </w:numPr>
        <w:ind w:left="284" w:hanging="284"/>
        <w:jc w:val="both"/>
        <w:rPr>
          <w:rFonts w:ascii="Trebuchet MS" w:hAnsi="Trebuchet MS"/>
          <w:sz w:val="22"/>
          <w:szCs w:val="22"/>
        </w:rPr>
      </w:pPr>
      <w:r w:rsidRPr="004706DB">
        <w:rPr>
          <w:rFonts w:ascii="Trebuchet MS" w:hAnsi="Trebuchet MS"/>
          <w:sz w:val="22"/>
          <w:szCs w:val="22"/>
        </w:rPr>
        <w:t>A Secretaria da Justiça, Trabalho e Direitos Humanos</w:t>
      </w:r>
      <w:r w:rsidR="000C528C">
        <w:rPr>
          <w:rFonts w:ascii="Trebuchet MS" w:hAnsi="Trebuchet MS"/>
          <w:sz w:val="22"/>
          <w:szCs w:val="22"/>
        </w:rPr>
        <w:t xml:space="preserve"> </w:t>
      </w:r>
      <w:r w:rsidRPr="004706DB">
        <w:rPr>
          <w:rFonts w:ascii="Trebuchet MS" w:hAnsi="Trebuchet MS"/>
          <w:sz w:val="22"/>
          <w:szCs w:val="22"/>
        </w:rPr>
        <w:t>(Sejuf) e a Fomento Paraná firmaram um protocolo de intenções para que o aplicativo móvel Paraná Serviços tenha entre as funcionalidades informações sobre linhas de financiamento para os prestadores de serviços para compra de máquinas, equipamentos e insumos para melhorar ou ampliar os negócios.</w:t>
      </w:r>
    </w:p>
    <w:p w:rsidR="004706DB" w:rsidRPr="004706DB" w:rsidRDefault="004706DB" w:rsidP="004706DB">
      <w:pPr>
        <w:ind w:left="284"/>
        <w:jc w:val="both"/>
        <w:rPr>
          <w:rFonts w:ascii="Trebuchet MS" w:hAnsi="Trebuchet MS"/>
          <w:sz w:val="22"/>
          <w:szCs w:val="22"/>
        </w:rPr>
      </w:pPr>
    </w:p>
    <w:p w:rsidR="004706DB" w:rsidRDefault="004706DB" w:rsidP="00664621">
      <w:pPr>
        <w:numPr>
          <w:ilvl w:val="0"/>
          <w:numId w:val="2"/>
        </w:numPr>
        <w:ind w:left="284" w:hanging="284"/>
        <w:jc w:val="both"/>
        <w:rPr>
          <w:rFonts w:ascii="Trebuchet MS" w:hAnsi="Trebuchet MS"/>
          <w:sz w:val="22"/>
          <w:szCs w:val="22"/>
        </w:rPr>
      </w:pPr>
      <w:r w:rsidRPr="004706DB">
        <w:rPr>
          <w:rFonts w:ascii="Trebuchet MS" w:hAnsi="Trebuchet MS"/>
          <w:sz w:val="22"/>
          <w:szCs w:val="22"/>
        </w:rPr>
        <w:t>A Fomento Paraná firmou um convênio com a Federação das Indústrias do Estado do Paraná — FIEP, pelo qual a federação passou a atuar como correspondente e oferecer créditos de R$ 20 mil a R$1,5 milhão da Fomento Paraná para apoiar micro, pequenas e médias empresas da indústria paranaense.</w:t>
      </w:r>
    </w:p>
    <w:p w:rsidR="004706DB" w:rsidRDefault="004706DB" w:rsidP="004706DB">
      <w:pPr>
        <w:ind w:left="284"/>
        <w:jc w:val="both"/>
        <w:rPr>
          <w:rFonts w:ascii="Trebuchet MS" w:hAnsi="Trebuchet MS"/>
          <w:sz w:val="22"/>
          <w:szCs w:val="22"/>
        </w:rPr>
      </w:pPr>
    </w:p>
    <w:p w:rsidR="005B074A" w:rsidRDefault="005B074A" w:rsidP="004706DB">
      <w:pPr>
        <w:ind w:left="284"/>
        <w:jc w:val="both"/>
        <w:rPr>
          <w:rFonts w:ascii="Trebuchet MS" w:hAnsi="Trebuchet MS"/>
          <w:sz w:val="22"/>
          <w:szCs w:val="22"/>
        </w:rPr>
      </w:pPr>
    </w:p>
    <w:p w:rsidR="005B074A" w:rsidRDefault="005B074A" w:rsidP="004706DB">
      <w:pPr>
        <w:ind w:left="284"/>
        <w:jc w:val="both"/>
        <w:rPr>
          <w:rFonts w:ascii="Trebuchet MS" w:hAnsi="Trebuchet MS"/>
          <w:sz w:val="22"/>
          <w:szCs w:val="22"/>
        </w:rPr>
      </w:pPr>
    </w:p>
    <w:p w:rsidR="004706DB" w:rsidRDefault="004706DB" w:rsidP="00664621">
      <w:pPr>
        <w:numPr>
          <w:ilvl w:val="0"/>
          <w:numId w:val="2"/>
        </w:numPr>
        <w:ind w:left="284" w:hanging="284"/>
        <w:jc w:val="both"/>
        <w:rPr>
          <w:rFonts w:ascii="Trebuchet MS" w:hAnsi="Trebuchet MS"/>
          <w:sz w:val="22"/>
          <w:szCs w:val="22"/>
        </w:rPr>
      </w:pPr>
      <w:r w:rsidRPr="004706DB">
        <w:rPr>
          <w:rFonts w:ascii="Trebuchet MS" w:hAnsi="Trebuchet MS"/>
          <w:sz w:val="22"/>
          <w:szCs w:val="22"/>
        </w:rPr>
        <w:lastRenderedPageBreak/>
        <w:t>A Fomento Paraná e a Federação do Comércio de Bens, Serviços e</w:t>
      </w:r>
      <w:r w:rsidR="005B074A">
        <w:rPr>
          <w:rFonts w:ascii="Trebuchet MS" w:hAnsi="Trebuchet MS"/>
          <w:sz w:val="22"/>
          <w:szCs w:val="22"/>
        </w:rPr>
        <w:t xml:space="preserve"> Turismo do Paraná — Fecomércio/</w:t>
      </w:r>
      <w:r w:rsidRPr="004706DB">
        <w:rPr>
          <w:rFonts w:ascii="Trebuchet MS" w:hAnsi="Trebuchet MS"/>
          <w:sz w:val="22"/>
          <w:szCs w:val="22"/>
        </w:rPr>
        <w:t>PR firmaram um protocolo de intenções para incentivar sindicatos filiados à entidade</w:t>
      </w:r>
      <w:r>
        <w:rPr>
          <w:rFonts w:ascii="Trebuchet MS" w:hAnsi="Trebuchet MS"/>
          <w:sz w:val="22"/>
          <w:szCs w:val="22"/>
        </w:rPr>
        <w:t xml:space="preserve"> </w:t>
      </w:r>
      <w:r w:rsidRPr="004706DB">
        <w:rPr>
          <w:rFonts w:ascii="Trebuchet MS" w:hAnsi="Trebuchet MS"/>
          <w:sz w:val="22"/>
          <w:szCs w:val="22"/>
        </w:rPr>
        <w:t>empresarial a aderir ao edital da instituição financeira estadual para credenciamento de correspondentes.</w:t>
      </w:r>
    </w:p>
    <w:p w:rsidR="004706DB" w:rsidRDefault="004706DB" w:rsidP="004706DB">
      <w:pPr>
        <w:pStyle w:val="PargrafodaLista"/>
        <w:rPr>
          <w:rFonts w:ascii="Trebuchet MS" w:hAnsi="Trebuchet MS"/>
        </w:rPr>
      </w:pPr>
    </w:p>
    <w:p w:rsidR="00664621" w:rsidRPr="00664621" w:rsidRDefault="00664621" w:rsidP="004706DB">
      <w:pPr>
        <w:ind w:left="284"/>
        <w:jc w:val="both"/>
        <w:rPr>
          <w:rFonts w:ascii="Trebuchet MS" w:hAnsi="Trebuchet MS"/>
          <w:sz w:val="22"/>
          <w:szCs w:val="22"/>
        </w:rPr>
      </w:pPr>
    </w:p>
    <w:p w:rsidR="00664621" w:rsidRPr="00ED4A3F" w:rsidRDefault="00664621" w:rsidP="005125B0">
      <w:pPr>
        <w:jc w:val="both"/>
        <w:rPr>
          <w:rFonts w:ascii="Trebuchet MS" w:hAnsi="Trebuchet MS"/>
          <w:b/>
          <w:sz w:val="22"/>
          <w:szCs w:val="22"/>
          <w:highlight w:val="yellow"/>
        </w:rPr>
      </w:pPr>
    </w:p>
    <w:p w:rsidR="00ED4A3F" w:rsidRDefault="00ED4A3F" w:rsidP="00A56973">
      <w:pPr>
        <w:numPr>
          <w:ilvl w:val="0"/>
          <w:numId w:val="2"/>
        </w:numPr>
        <w:ind w:left="142" w:hanging="142"/>
        <w:jc w:val="both"/>
        <w:rPr>
          <w:rFonts w:ascii="Trebuchet MS" w:hAnsi="Trebuchet MS"/>
          <w:sz w:val="22"/>
          <w:szCs w:val="22"/>
          <w:highlight w:val="yellow"/>
        </w:rPr>
        <w:sectPr w:rsidR="00ED4A3F" w:rsidSect="009A10EC">
          <w:headerReference w:type="even" r:id="rId12"/>
          <w:headerReference w:type="default" r:id="rId13"/>
          <w:footerReference w:type="default" r:id="rId14"/>
          <w:headerReference w:type="first" r:id="rId15"/>
          <w:footnotePr>
            <w:numRestart w:val="eachSect"/>
          </w:footnotePr>
          <w:endnotePr>
            <w:numFmt w:val="decimal"/>
          </w:endnotePr>
          <w:pgSz w:w="11907" w:h="16840" w:code="9"/>
          <w:pgMar w:top="1701" w:right="1616" w:bottom="1418" w:left="1814" w:header="567" w:footer="1134" w:gutter="0"/>
          <w:paperSrc w:first="15" w:other="15"/>
          <w:cols w:space="720"/>
          <w:titlePg/>
          <w:docGrid w:linePitch="272"/>
        </w:sectPr>
      </w:pPr>
    </w:p>
    <w:p w:rsidR="00E65834" w:rsidRPr="00BB2AED" w:rsidRDefault="00F7547B" w:rsidP="0025494E">
      <w:pPr>
        <w:jc w:val="both"/>
        <w:rPr>
          <w:rFonts w:ascii="Trebuchet MS" w:hAnsi="Trebuchet MS"/>
          <w:b/>
          <w:sz w:val="22"/>
          <w:szCs w:val="22"/>
        </w:rPr>
      </w:pPr>
      <w:r w:rsidRPr="00BB2AED">
        <w:rPr>
          <w:rFonts w:ascii="Trebuchet MS" w:hAnsi="Trebuchet MS"/>
          <w:b/>
          <w:sz w:val="22"/>
          <w:szCs w:val="22"/>
        </w:rPr>
        <w:lastRenderedPageBreak/>
        <w:t>RELATÓRIO DOS AUDITORES INDEPENDENTES</w:t>
      </w:r>
      <w:r w:rsidR="002C62A8" w:rsidRPr="00BB2AED">
        <w:rPr>
          <w:rFonts w:ascii="Trebuchet MS" w:hAnsi="Trebuchet MS"/>
          <w:b/>
          <w:sz w:val="22"/>
          <w:szCs w:val="22"/>
        </w:rPr>
        <w:t xml:space="preserve"> </w:t>
      </w:r>
      <w:r w:rsidR="00FF1856" w:rsidRPr="00BB2AED">
        <w:rPr>
          <w:rFonts w:ascii="Trebuchet MS" w:hAnsi="Trebuchet MS"/>
          <w:b/>
          <w:sz w:val="22"/>
          <w:szCs w:val="22"/>
        </w:rPr>
        <w:t xml:space="preserve">SOBRE AS </w:t>
      </w:r>
      <w:r w:rsidR="00E65834" w:rsidRPr="00BB2AED">
        <w:rPr>
          <w:rFonts w:ascii="Trebuchet MS" w:hAnsi="Trebuchet MS"/>
          <w:b/>
          <w:sz w:val="22"/>
          <w:szCs w:val="22"/>
        </w:rPr>
        <w:t xml:space="preserve">DEMONSTRAÇÕES </w:t>
      </w:r>
      <w:r w:rsidR="00AC4321">
        <w:rPr>
          <w:rFonts w:ascii="Trebuchet MS" w:hAnsi="Trebuchet MS"/>
          <w:b/>
          <w:sz w:val="22"/>
          <w:szCs w:val="22"/>
        </w:rPr>
        <w:t>FINANCEIRAS</w:t>
      </w:r>
    </w:p>
    <w:p w:rsidR="00F7547B" w:rsidRPr="00BB2AED" w:rsidRDefault="00F7547B" w:rsidP="00F7547B">
      <w:pPr>
        <w:spacing w:line="240" w:lineRule="exact"/>
        <w:rPr>
          <w:rFonts w:ascii="Trebuchet MS" w:hAnsi="Trebuchet MS"/>
          <w:sz w:val="22"/>
          <w:szCs w:val="22"/>
        </w:rPr>
      </w:pPr>
    </w:p>
    <w:p w:rsidR="00684498" w:rsidRPr="00684498" w:rsidRDefault="00684498" w:rsidP="00684498">
      <w:pPr>
        <w:rPr>
          <w:rFonts w:ascii="Trebuchet MS" w:hAnsi="Trebuchet MS"/>
          <w:sz w:val="22"/>
          <w:szCs w:val="22"/>
        </w:rPr>
      </w:pPr>
      <w:r w:rsidRPr="00684498">
        <w:rPr>
          <w:rFonts w:ascii="Trebuchet MS" w:hAnsi="Trebuchet MS"/>
          <w:sz w:val="22"/>
          <w:szCs w:val="22"/>
        </w:rPr>
        <w:t xml:space="preserve">Aos Administradores e Acionistas da </w:t>
      </w:r>
    </w:p>
    <w:p w:rsidR="00684498" w:rsidRPr="00684498" w:rsidRDefault="00684498" w:rsidP="00684498">
      <w:pPr>
        <w:rPr>
          <w:rFonts w:ascii="Trebuchet MS" w:hAnsi="Trebuchet MS"/>
          <w:b/>
          <w:sz w:val="22"/>
          <w:szCs w:val="22"/>
        </w:rPr>
      </w:pPr>
      <w:r w:rsidRPr="00684498">
        <w:rPr>
          <w:rFonts w:ascii="Trebuchet MS" w:hAnsi="Trebuchet MS"/>
          <w:b/>
          <w:sz w:val="22"/>
          <w:szCs w:val="22"/>
        </w:rPr>
        <w:t xml:space="preserve">Agência de Fomento do Paraná S.A. </w:t>
      </w:r>
    </w:p>
    <w:p w:rsidR="00AC4321" w:rsidRDefault="00684498" w:rsidP="00684498">
      <w:pPr>
        <w:rPr>
          <w:rFonts w:ascii="Trebuchet MS" w:hAnsi="Trebuchet MS"/>
          <w:sz w:val="22"/>
          <w:szCs w:val="22"/>
        </w:rPr>
      </w:pPr>
      <w:r w:rsidRPr="00684498">
        <w:rPr>
          <w:rFonts w:ascii="Trebuchet MS" w:hAnsi="Trebuchet MS"/>
          <w:sz w:val="22"/>
          <w:szCs w:val="22"/>
        </w:rPr>
        <w:t xml:space="preserve">Curitiba - PR </w:t>
      </w:r>
    </w:p>
    <w:p w:rsidR="00684498" w:rsidRDefault="00684498" w:rsidP="00684498">
      <w:pPr>
        <w:rPr>
          <w:rFonts w:ascii="Trebuchet MS" w:hAnsi="Trebuchet MS"/>
          <w:sz w:val="22"/>
          <w:szCs w:val="22"/>
        </w:rPr>
      </w:pPr>
    </w:p>
    <w:p w:rsidR="008B48DC" w:rsidRDefault="008B48DC" w:rsidP="005125B0">
      <w:pPr>
        <w:jc w:val="both"/>
        <w:rPr>
          <w:rFonts w:ascii="Trebuchet MS" w:hAnsi="Trebuchet MS"/>
          <w:b/>
          <w:sz w:val="22"/>
          <w:szCs w:val="22"/>
        </w:rPr>
      </w:pPr>
      <w:r>
        <w:rPr>
          <w:rFonts w:ascii="Trebuchet MS" w:hAnsi="Trebuchet MS"/>
          <w:b/>
          <w:sz w:val="22"/>
          <w:szCs w:val="22"/>
        </w:rPr>
        <w:t xml:space="preserve">Opinião </w:t>
      </w:r>
    </w:p>
    <w:p w:rsidR="008B48DC" w:rsidRPr="008B48DC" w:rsidRDefault="008B48DC" w:rsidP="005125B0">
      <w:pPr>
        <w:jc w:val="both"/>
        <w:rPr>
          <w:rFonts w:ascii="Trebuchet MS" w:hAnsi="Trebuchet MS"/>
          <w:b/>
          <w:sz w:val="22"/>
          <w:szCs w:val="22"/>
        </w:rPr>
      </w:pPr>
    </w:p>
    <w:p w:rsidR="004C141D" w:rsidRDefault="004C141D" w:rsidP="005125B0">
      <w:pPr>
        <w:jc w:val="both"/>
        <w:rPr>
          <w:rFonts w:ascii="Trebuchet MS" w:hAnsi="Trebuchet MS"/>
          <w:sz w:val="22"/>
          <w:szCs w:val="22"/>
        </w:rPr>
      </w:pPr>
      <w:r w:rsidRPr="004C141D">
        <w:rPr>
          <w:rFonts w:ascii="Trebuchet MS" w:hAnsi="Trebuchet MS"/>
          <w:sz w:val="22"/>
          <w:szCs w:val="22"/>
        </w:rPr>
        <w:t>Examinamos as demonstrações financeiras da Agência de Fomento do Paraná S.A.</w:t>
      </w:r>
      <w:r>
        <w:rPr>
          <w:rFonts w:ascii="Trebuchet MS" w:hAnsi="Trebuchet MS"/>
          <w:sz w:val="22"/>
          <w:szCs w:val="22"/>
        </w:rPr>
        <w:t xml:space="preserve"> </w:t>
      </w:r>
      <w:r w:rsidRPr="004C141D">
        <w:rPr>
          <w:rFonts w:ascii="Trebuchet MS" w:hAnsi="Trebuchet MS"/>
          <w:sz w:val="22"/>
          <w:szCs w:val="22"/>
        </w:rPr>
        <w:t>(“Instituição”), que compreendem o balanço patrimonial em 3</w:t>
      </w:r>
      <w:r w:rsidR="00AE2803">
        <w:rPr>
          <w:rFonts w:ascii="Trebuchet MS" w:hAnsi="Trebuchet MS"/>
          <w:sz w:val="22"/>
          <w:szCs w:val="22"/>
        </w:rPr>
        <w:t>0</w:t>
      </w:r>
      <w:r w:rsidRPr="004C141D">
        <w:rPr>
          <w:rFonts w:ascii="Trebuchet MS" w:hAnsi="Trebuchet MS"/>
          <w:sz w:val="22"/>
          <w:szCs w:val="22"/>
        </w:rPr>
        <w:t xml:space="preserve"> de </w:t>
      </w:r>
      <w:r w:rsidR="00AE2803">
        <w:rPr>
          <w:rFonts w:ascii="Trebuchet MS" w:hAnsi="Trebuchet MS"/>
          <w:sz w:val="22"/>
          <w:szCs w:val="22"/>
        </w:rPr>
        <w:t>junho</w:t>
      </w:r>
      <w:r w:rsidRPr="004C141D">
        <w:rPr>
          <w:rFonts w:ascii="Trebuchet MS" w:hAnsi="Trebuchet MS"/>
          <w:sz w:val="22"/>
          <w:szCs w:val="22"/>
        </w:rPr>
        <w:t xml:space="preserve"> de</w:t>
      </w:r>
      <w:r>
        <w:rPr>
          <w:rFonts w:ascii="Trebuchet MS" w:hAnsi="Trebuchet MS"/>
          <w:sz w:val="22"/>
          <w:szCs w:val="22"/>
        </w:rPr>
        <w:t xml:space="preserve"> </w:t>
      </w:r>
      <w:r w:rsidRPr="004C141D">
        <w:rPr>
          <w:rFonts w:ascii="Trebuchet MS" w:hAnsi="Trebuchet MS"/>
          <w:sz w:val="22"/>
          <w:szCs w:val="22"/>
        </w:rPr>
        <w:t>201</w:t>
      </w:r>
      <w:r w:rsidR="00AE2803">
        <w:rPr>
          <w:rFonts w:ascii="Trebuchet MS" w:hAnsi="Trebuchet MS"/>
          <w:sz w:val="22"/>
          <w:szCs w:val="22"/>
        </w:rPr>
        <w:t>9</w:t>
      </w:r>
      <w:r w:rsidRPr="004C141D">
        <w:rPr>
          <w:rFonts w:ascii="Trebuchet MS" w:hAnsi="Trebuchet MS"/>
          <w:sz w:val="22"/>
          <w:szCs w:val="22"/>
        </w:rPr>
        <w:t xml:space="preserve"> e as respectivas demonstrações do resultado, das mutações do patrimônio líquido e dos fluxos de caixa para o semestre findo </w:t>
      </w:r>
      <w:r w:rsidR="00263581">
        <w:rPr>
          <w:rFonts w:ascii="Trebuchet MS" w:hAnsi="Trebuchet MS"/>
          <w:sz w:val="22"/>
          <w:szCs w:val="22"/>
        </w:rPr>
        <w:t xml:space="preserve">nessa </w:t>
      </w:r>
      <w:r w:rsidRPr="004C141D">
        <w:rPr>
          <w:rFonts w:ascii="Trebuchet MS" w:hAnsi="Trebuchet MS"/>
          <w:sz w:val="22"/>
          <w:szCs w:val="22"/>
        </w:rPr>
        <w:t>data, bem como as correspondentes notas explicativas, incluindo o resumo das principais políticas contábeis.</w:t>
      </w:r>
    </w:p>
    <w:p w:rsidR="004C141D" w:rsidRDefault="004C141D" w:rsidP="005125B0">
      <w:pPr>
        <w:jc w:val="both"/>
        <w:rPr>
          <w:rFonts w:ascii="Trebuchet MS" w:hAnsi="Trebuchet MS"/>
          <w:sz w:val="22"/>
          <w:szCs w:val="22"/>
        </w:rPr>
      </w:pPr>
    </w:p>
    <w:p w:rsidR="004C141D" w:rsidRPr="004C141D" w:rsidRDefault="004C141D" w:rsidP="005125B0">
      <w:pPr>
        <w:jc w:val="both"/>
        <w:rPr>
          <w:rFonts w:ascii="Trebuchet MS" w:hAnsi="Trebuchet MS"/>
          <w:sz w:val="22"/>
          <w:szCs w:val="22"/>
        </w:rPr>
      </w:pPr>
      <w:r w:rsidRPr="004C141D">
        <w:rPr>
          <w:rFonts w:ascii="Trebuchet MS" w:hAnsi="Trebuchet MS"/>
          <w:sz w:val="22"/>
          <w:szCs w:val="22"/>
        </w:rPr>
        <w:t>Em nossa opinião, as demonstrações financeiras acima referidas apresentam adequadamente,</w:t>
      </w:r>
      <w:r>
        <w:rPr>
          <w:rFonts w:ascii="Trebuchet MS" w:hAnsi="Trebuchet MS"/>
          <w:sz w:val="22"/>
          <w:szCs w:val="22"/>
        </w:rPr>
        <w:t xml:space="preserve"> </w:t>
      </w:r>
      <w:r w:rsidRPr="004C141D">
        <w:rPr>
          <w:rFonts w:ascii="Trebuchet MS" w:hAnsi="Trebuchet MS"/>
          <w:sz w:val="22"/>
          <w:szCs w:val="22"/>
        </w:rPr>
        <w:t>em todos os aspectos relevantes, a posição patrimonial e financeira</w:t>
      </w:r>
      <w:r>
        <w:rPr>
          <w:rFonts w:ascii="Trebuchet MS" w:hAnsi="Trebuchet MS"/>
          <w:sz w:val="22"/>
          <w:szCs w:val="22"/>
        </w:rPr>
        <w:t xml:space="preserve"> </w:t>
      </w:r>
      <w:r w:rsidRPr="004C141D">
        <w:rPr>
          <w:rFonts w:ascii="Trebuchet MS" w:hAnsi="Trebuchet MS"/>
          <w:sz w:val="22"/>
          <w:szCs w:val="22"/>
        </w:rPr>
        <w:t>da Agência de Fomento do</w:t>
      </w:r>
      <w:r>
        <w:rPr>
          <w:rFonts w:ascii="Trebuchet MS" w:hAnsi="Trebuchet MS"/>
          <w:sz w:val="22"/>
          <w:szCs w:val="22"/>
        </w:rPr>
        <w:t xml:space="preserve"> </w:t>
      </w:r>
      <w:r w:rsidRPr="004C141D">
        <w:rPr>
          <w:rFonts w:ascii="Trebuchet MS" w:hAnsi="Trebuchet MS"/>
          <w:sz w:val="22"/>
          <w:szCs w:val="22"/>
        </w:rPr>
        <w:t xml:space="preserve">Paraná S.A. em </w:t>
      </w:r>
      <w:r w:rsidR="00AE2803" w:rsidRPr="004C141D">
        <w:rPr>
          <w:rFonts w:ascii="Trebuchet MS" w:hAnsi="Trebuchet MS"/>
          <w:sz w:val="22"/>
          <w:szCs w:val="22"/>
        </w:rPr>
        <w:t>3</w:t>
      </w:r>
      <w:r w:rsidR="00AE2803">
        <w:rPr>
          <w:rFonts w:ascii="Trebuchet MS" w:hAnsi="Trebuchet MS"/>
          <w:sz w:val="22"/>
          <w:szCs w:val="22"/>
        </w:rPr>
        <w:t>0</w:t>
      </w:r>
      <w:r w:rsidR="00AE2803" w:rsidRPr="004C141D">
        <w:rPr>
          <w:rFonts w:ascii="Trebuchet MS" w:hAnsi="Trebuchet MS"/>
          <w:sz w:val="22"/>
          <w:szCs w:val="22"/>
        </w:rPr>
        <w:t xml:space="preserve"> de </w:t>
      </w:r>
      <w:r w:rsidR="00AE2803">
        <w:rPr>
          <w:rFonts w:ascii="Trebuchet MS" w:hAnsi="Trebuchet MS"/>
          <w:sz w:val="22"/>
          <w:szCs w:val="22"/>
        </w:rPr>
        <w:t>junho</w:t>
      </w:r>
      <w:r w:rsidR="00AE2803" w:rsidRPr="004C141D">
        <w:rPr>
          <w:rFonts w:ascii="Trebuchet MS" w:hAnsi="Trebuchet MS"/>
          <w:sz w:val="22"/>
          <w:szCs w:val="22"/>
        </w:rPr>
        <w:t xml:space="preserve"> de</w:t>
      </w:r>
      <w:r w:rsidR="00AE2803">
        <w:rPr>
          <w:rFonts w:ascii="Trebuchet MS" w:hAnsi="Trebuchet MS"/>
          <w:sz w:val="22"/>
          <w:szCs w:val="22"/>
        </w:rPr>
        <w:t xml:space="preserve"> </w:t>
      </w:r>
      <w:r w:rsidR="00AE2803" w:rsidRPr="004C141D">
        <w:rPr>
          <w:rFonts w:ascii="Trebuchet MS" w:hAnsi="Trebuchet MS"/>
          <w:sz w:val="22"/>
          <w:szCs w:val="22"/>
        </w:rPr>
        <w:t>201</w:t>
      </w:r>
      <w:r w:rsidR="00AE2803">
        <w:rPr>
          <w:rFonts w:ascii="Trebuchet MS" w:hAnsi="Trebuchet MS"/>
          <w:sz w:val="22"/>
          <w:szCs w:val="22"/>
        </w:rPr>
        <w:t>9</w:t>
      </w:r>
      <w:r w:rsidRPr="004C141D">
        <w:rPr>
          <w:rFonts w:ascii="Trebuchet MS" w:hAnsi="Trebuchet MS"/>
          <w:sz w:val="22"/>
          <w:szCs w:val="22"/>
        </w:rPr>
        <w:t>, o desempenho</w:t>
      </w:r>
      <w:r>
        <w:rPr>
          <w:rFonts w:ascii="Trebuchet MS" w:hAnsi="Trebuchet MS"/>
          <w:sz w:val="22"/>
          <w:szCs w:val="22"/>
        </w:rPr>
        <w:t xml:space="preserve"> </w:t>
      </w:r>
      <w:r w:rsidRPr="004C141D">
        <w:rPr>
          <w:rFonts w:ascii="Trebuchet MS" w:hAnsi="Trebuchet MS"/>
          <w:sz w:val="22"/>
          <w:szCs w:val="22"/>
        </w:rPr>
        <w:t>de suas operações e os seus fluxos de</w:t>
      </w:r>
      <w:r>
        <w:rPr>
          <w:rFonts w:ascii="Trebuchet MS" w:hAnsi="Trebuchet MS"/>
          <w:sz w:val="22"/>
          <w:szCs w:val="22"/>
        </w:rPr>
        <w:t xml:space="preserve"> </w:t>
      </w:r>
      <w:r w:rsidRPr="004C141D">
        <w:rPr>
          <w:rFonts w:ascii="Trebuchet MS" w:hAnsi="Trebuchet MS"/>
          <w:sz w:val="22"/>
          <w:szCs w:val="22"/>
        </w:rPr>
        <w:t xml:space="preserve">caixa para o semestre </w:t>
      </w:r>
      <w:r w:rsidR="00263581">
        <w:rPr>
          <w:rFonts w:ascii="Trebuchet MS" w:hAnsi="Trebuchet MS"/>
          <w:sz w:val="22"/>
          <w:szCs w:val="22"/>
        </w:rPr>
        <w:t>findo</w:t>
      </w:r>
      <w:r>
        <w:rPr>
          <w:rFonts w:ascii="Trebuchet MS" w:hAnsi="Trebuchet MS"/>
          <w:sz w:val="22"/>
          <w:szCs w:val="22"/>
        </w:rPr>
        <w:t xml:space="preserve"> </w:t>
      </w:r>
      <w:r w:rsidR="00263581">
        <w:rPr>
          <w:rFonts w:ascii="Trebuchet MS" w:hAnsi="Trebuchet MS"/>
          <w:sz w:val="22"/>
          <w:szCs w:val="22"/>
        </w:rPr>
        <w:t xml:space="preserve">nessa </w:t>
      </w:r>
      <w:r w:rsidRPr="004C141D">
        <w:rPr>
          <w:rFonts w:ascii="Trebuchet MS" w:hAnsi="Trebuchet MS"/>
          <w:sz w:val="22"/>
          <w:szCs w:val="22"/>
        </w:rPr>
        <w:t>data, de acordo com as práticas contábeis</w:t>
      </w:r>
      <w:r>
        <w:rPr>
          <w:rFonts w:ascii="Trebuchet MS" w:hAnsi="Trebuchet MS"/>
          <w:sz w:val="22"/>
          <w:szCs w:val="22"/>
        </w:rPr>
        <w:t xml:space="preserve"> </w:t>
      </w:r>
      <w:r w:rsidRPr="004C141D">
        <w:rPr>
          <w:rFonts w:ascii="Trebuchet MS" w:hAnsi="Trebuchet MS"/>
          <w:sz w:val="22"/>
          <w:szCs w:val="22"/>
        </w:rPr>
        <w:t>adotadas no Brasil aplicáveis às instituições autorizadas a funcionar pelo Banco Central do Brasil -</w:t>
      </w:r>
      <w:r>
        <w:rPr>
          <w:rFonts w:ascii="Trebuchet MS" w:hAnsi="Trebuchet MS"/>
          <w:sz w:val="22"/>
          <w:szCs w:val="22"/>
        </w:rPr>
        <w:t xml:space="preserve"> </w:t>
      </w:r>
      <w:r w:rsidRPr="004C141D">
        <w:rPr>
          <w:rFonts w:ascii="Trebuchet MS" w:hAnsi="Trebuchet MS"/>
          <w:sz w:val="22"/>
          <w:szCs w:val="22"/>
        </w:rPr>
        <w:t xml:space="preserve">Bacen. </w:t>
      </w:r>
    </w:p>
    <w:p w:rsidR="008B48DC" w:rsidRDefault="008B48DC" w:rsidP="005125B0">
      <w:pPr>
        <w:jc w:val="both"/>
        <w:rPr>
          <w:rFonts w:ascii="Trebuchet MS" w:hAnsi="Trebuchet MS"/>
          <w:sz w:val="22"/>
          <w:szCs w:val="22"/>
        </w:rPr>
      </w:pPr>
    </w:p>
    <w:p w:rsidR="008B48DC" w:rsidRPr="008B48DC" w:rsidRDefault="008B48DC" w:rsidP="005125B0">
      <w:pPr>
        <w:jc w:val="both"/>
        <w:rPr>
          <w:rFonts w:ascii="Trebuchet MS" w:hAnsi="Trebuchet MS"/>
          <w:b/>
          <w:sz w:val="22"/>
          <w:szCs w:val="22"/>
        </w:rPr>
      </w:pPr>
      <w:r w:rsidRPr="008B48DC">
        <w:rPr>
          <w:rFonts w:ascii="Trebuchet MS" w:hAnsi="Trebuchet MS"/>
          <w:b/>
          <w:sz w:val="22"/>
          <w:szCs w:val="22"/>
        </w:rPr>
        <w:t>Base para Opinião</w:t>
      </w:r>
    </w:p>
    <w:p w:rsidR="008B48DC" w:rsidRPr="008B48DC" w:rsidRDefault="008B48DC" w:rsidP="005125B0">
      <w:pPr>
        <w:jc w:val="both"/>
        <w:rPr>
          <w:rFonts w:ascii="Trebuchet MS" w:hAnsi="Trebuchet MS"/>
          <w:sz w:val="22"/>
          <w:szCs w:val="22"/>
        </w:rPr>
      </w:pPr>
    </w:p>
    <w:p w:rsidR="00AE2803" w:rsidRDefault="00AE2803" w:rsidP="005125B0">
      <w:pPr>
        <w:jc w:val="both"/>
        <w:rPr>
          <w:rFonts w:ascii="Trebuchet MS" w:hAnsi="Trebuchet MS"/>
          <w:sz w:val="22"/>
          <w:szCs w:val="22"/>
        </w:rPr>
      </w:pPr>
      <w:r w:rsidRPr="00AE2803">
        <w:rPr>
          <w:rFonts w:ascii="Trebuchet MS" w:hAnsi="Trebuchet MS"/>
          <w:sz w:val="22"/>
          <w:szCs w:val="22"/>
        </w:rPr>
        <w:t>Nossa auditoria foi conduzida de acordo com as normas brasileiras e internacionais de auditoria.</w:t>
      </w:r>
      <w:r>
        <w:rPr>
          <w:rFonts w:ascii="Trebuchet MS" w:hAnsi="Trebuchet MS"/>
          <w:sz w:val="22"/>
          <w:szCs w:val="22"/>
        </w:rPr>
        <w:t xml:space="preserve"> </w:t>
      </w:r>
      <w:r w:rsidRPr="00AE2803">
        <w:rPr>
          <w:rFonts w:ascii="Trebuchet MS" w:hAnsi="Trebuchet MS"/>
          <w:sz w:val="22"/>
          <w:szCs w:val="22"/>
        </w:rPr>
        <w:t>Nossas responsabilidades, em conformidade com tais normas, estão descritas na seção a seguir</w:t>
      </w:r>
      <w:r>
        <w:rPr>
          <w:rFonts w:ascii="Trebuchet MS" w:hAnsi="Trebuchet MS"/>
          <w:sz w:val="22"/>
          <w:szCs w:val="22"/>
        </w:rPr>
        <w:t xml:space="preserve"> </w:t>
      </w:r>
      <w:r w:rsidRPr="00AE2803">
        <w:rPr>
          <w:rFonts w:ascii="Trebuchet MS" w:hAnsi="Trebuchet MS"/>
          <w:sz w:val="22"/>
          <w:szCs w:val="22"/>
        </w:rPr>
        <w:t>intitulada “Responsabilidades dos auditores pela auditoria das demonstrações financeiras”.</w:t>
      </w:r>
      <w:r>
        <w:rPr>
          <w:rFonts w:ascii="Trebuchet MS" w:hAnsi="Trebuchet MS"/>
          <w:sz w:val="22"/>
          <w:szCs w:val="22"/>
        </w:rPr>
        <w:t xml:space="preserve"> </w:t>
      </w:r>
    </w:p>
    <w:p w:rsidR="00263581" w:rsidRDefault="00263581" w:rsidP="005125B0">
      <w:pPr>
        <w:jc w:val="both"/>
        <w:rPr>
          <w:rFonts w:ascii="Trebuchet MS" w:hAnsi="Trebuchet MS"/>
          <w:sz w:val="22"/>
          <w:szCs w:val="22"/>
        </w:rPr>
      </w:pPr>
    </w:p>
    <w:p w:rsidR="00AE2803" w:rsidRPr="00AE2803" w:rsidRDefault="00AE2803" w:rsidP="005125B0">
      <w:pPr>
        <w:jc w:val="both"/>
        <w:rPr>
          <w:rFonts w:ascii="Trebuchet MS" w:hAnsi="Trebuchet MS"/>
          <w:sz w:val="22"/>
          <w:szCs w:val="22"/>
        </w:rPr>
      </w:pPr>
      <w:r w:rsidRPr="00AE2803">
        <w:rPr>
          <w:rFonts w:ascii="Trebuchet MS" w:hAnsi="Trebuchet MS"/>
          <w:sz w:val="22"/>
          <w:szCs w:val="22"/>
        </w:rPr>
        <w:t>Somos independentes em relação à Instituição, de acordo com os princípios éticos relevantes</w:t>
      </w:r>
      <w:r>
        <w:rPr>
          <w:rFonts w:ascii="Trebuchet MS" w:hAnsi="Trebuchet MS"/>
          <w:sz w:val="22"/>
          <w:szCs w:val="22"/>
        </w:rPr>
        <w:t xml:space="preserve"> </w:t>
      </w:r>
      <w:r w:rsidRPr="00AE2803">
        <w:rPr>
          <w:rFonts w:ascii="Trebuchet MS" w:hAnsi="Trebuchet MS"/>
          <w:sz w:val="22"/>
          <w:szCs w:val="22"/>
        </w:rPr>
        <w:t>previstos no Código de Ética Profissional do Contador e nas normas profissionais emitidas pelo</w:t>
      </w:r>
      <w:r>
        <w:rPr>
          <w:rFonts w:ascii="Trebuchet MS" w:hAnsi="Trebuchet MS"/>
          <w:sz w:val="22"/>
          <w:szCs w:val="22"/>
        </w:rPr>
        <w:t xml:space="preserve"> </w:t>
      </w:r>
      <w:r w:rsidRPr="00AE2803">
        <w:rPr>
          <w:rFonts w:ascii="Trebuchet MS" w:hAnsi="Trebuchet MS"/>
          <w:sz w:val="22"/>
          <w:szCs w:val="22"/>
        </w:rPr>
        <w:t>Conselho Federal de Contabilidade, e cumprimos com as demais responsabilidades éticas de</w:t>
      </w:r>
      <w:r>
        <w:rPr>
          <w:rFonts w:ascii="Trebuchet MS" w:hAnsi="Trebuchet MS"/>
          <w:sz w:val="22"/>
          <w:szCs w:val="22"/>
        </w:rPr>
        <w:t xml:space="preserve"> </w:t>
      </w:r>
      <w:r w:rsidRPr="00AE2803">
        <w:rPr>
          <w:rFonts w:ascii="Trebuchet MS" w:hAnsi="Trebuchet MS"/>
          <w:sz w:val="22"/>
          <w:szCs w:val="22"/>
        </w:rPr>
        <w:t>acordo com essas normas. Acreditamos que a</w:t>
      </w:r>
      <w:r>
        <w:rPr>
          <w:rFonts w:ascii="Trebuchet MS" w:hAnsi="Trebuchet MS"/>
          <w:sz w:val="22"/>
          <w:szCs w:val="22"/>
        </w:rPr>
        <w:t xml:space="preserve"> </w:t>
      </w:r>
      <w:r w:rsidRPr="00AE2803">
        <w:rPr>
          <w:rFonts w:ascii="Trebuchet MS" w:hAnsi="Trebuchet MS"/>
          <w:sz w:val="22"/>
          <w:szCs w:val="22"/>
        </w:rPr>
        <w:t>evidência de auditoria obtida é suficiente e</w:t>
      </w:r>
      <w:r>
        <w:rPr>
          <w:rFonts w:ascii="Trebuchet MS" w:hAnsi="Trebuchet MS"/>
          <w:sz w:val="22"/>
          <w:szCs w:val="22"/>
        </w:rPr>
        <w:t xml:space="preserve"> </w:t>
      </w:r>
      <w:r w:rsidRPr="00AE2803">
        <w:rPr>
          <w:rFonts w:ascii="Trebuchet MS" w:hAnsi="Trebuchet MS"/>
          <w:sz w:val="22"/>
          <w:szCs w:val="22"/>
        </w:rPr>
        <w:t xml:space="preserve">apropriada para fundamentar nossa opinião. </w:t>
      </w:r>
    </w:p>
    <w:p w:rsidR="008B48DC" w:rsidRDefault="008B48DC" w:rsidP="005125B0">
      <w:pPr>
        <w:jc w:val="both"/>
        <w:rPr>
          <w:rFonts w:ascii="Trebuchet MS" w:hAnsi="Trebuchet MS"/>
          <w:sz w:val="22"/>
          <w:szCs w:val="22"/>
        </w:rPr>
      </w:pPr>
    </w:p>
    <w:p w:rsidR="00AE2803" w:rsidRPr="00AE2803" w:rsidRDefault="00AE2803" w:rsidP="005125B0">
      <w:pPr>
        <w:jc w:val="both"/>
        <w:rPr>
          <w:rFonts w:ascii="Trebuchet MS" w:hAnsi="Trebuchet MS"/>
          <w:b/>
          <w:sz w:val="22"/>
          <w:szCs w:val="22"/>
        </w:rPr>
      </w:pPr>
      <w:r w:rsidRPr="00AE2803">
        <w:rPr>
          <w:rFonts w:ascii="Trebuchet MS" w:hAnsi="Trebuchet MS"/>
          <w:b/>
          <w:sz w:val="22"/>
          <w:szCs w:val="22"/>
        </w:rPr>
        <w:t xml:space="preserve">Outros assuntos - Demonstrações do valor adicionado </w:t>
      </w:r>
    </w:p>
    <w:p w:rsidR="00AE2803" w:rsidRDefault="00AE2803" w:rsidP="005125B0">
      <w:pPr>
        <w:jc w:val="both"/>
        <w:rPr>
          <w:rFonts w:ascii="Trebuchet MS" w:hAnsi="Trebuchet MS"/>
          <w:b/>
          <w:sz w:val="22"/>
          <w:szCs w:val="22"/>
        </w:rPr>
      </w:pPr>
    </w:p>
    <w:p w:rsidR="0043309A" w:rsidRDefault="0043309A" w:rsidP="005125B0">
      <w:pPr>
        <w:jc w:val="both"/>
        <w:rPr>
          <w:rFonts w:ascii="Trebuchet MS" w:hAnsi="Trebuchet MS"/>
          <w:sz w:val="22"/>
          <w:szCs w:val="22"/>
          <w:u w:val="single"/>
        </w:rPr>
      </w:pPr>
      <w:r>
        <w:rPr>
          <w:rFonts w:ascii="Trebuchet MS" w:hAnsi="Trebuchet MS"/>
          <w:sz w:val="22"/>
          <w:szCs w:val="22"/>
          <w:u w:val="single"/>
        </w:rPr>
        <w:t>Demonstração do Valor Adicionado</w:t>
      </w:r>
    </w:p>
    <w:p w:rsidR="0043309A" w:rsidRPr="0043309A" w:rsidRDefault="0043309A" w:rsidP="005125B0">
      <w:pPr>
        <w:jc w:val="both"/>
        <w:rPr>
          <w:rFonts w:ascii="Trebuchet MS" w:hAnsi="Trebuchet MS"/>
          <w:sz w:val="22"/>
          <w:szCs w:val="22"/>
          <w:u w:val="single"/>
        </w:rPr>
      </w:pPr>
    </w:p>
    <w:p w:rsidR="00AE2803" w:rsidRDefault="00AE2803" w:rsidP="005125B0">
      <w:pPr>
        <w:jc w:val="both"/>
        <w:rPr>
          <w:rFonts w:ascii="Trebuchet MS" w:hAnsi="Trebuchet MS"/>
          <w:sz w:val="22"/>
          <w:szCs w:val="22"/>
        </w:rPr>
      </w:pPr>
      <w:r w:rsidRPr="00AE2803">
        <w:rPr>
          <w:rFonts w:ascii="Trebuchet MS" w:hAnsi="Trebuchet MS"/>
          <w:sz w:val="22"/>
          <w:szCs w:val="22"/>
        </w:rPr>
        <w:t>A</w:t>
      </w:r>
      <w:r w:rsidR="0043309A">
        <w:rPr>
          <w:rFonts w:ascii="Trebuchet MS" w:hAnsi="Trebuchet MS"/>
          <w:sz w:val="22"/>
          <w:szCs w:val="22"/>
        </w:rPr>
        <w:t xml:space="preserve"> demonstração</w:t>
      </w:r>
      <w:r w:rsidRPr="00AE2803">
        <w:rPr>
          <w:rFonts w:ascii="Trebuchet MS" w:hAnsi="Trebuchet MS"/>
          <w:sz w:val="22"/>
          <w:szCs w:val="22"/>
        </w:rPr>
        <w:t xml:space="preserve"> do valor adicionado (DVA) referente ao semestre findo em 3</w:t>
      </w:r>
      <w:r w:rsidR="00FF2FF9">
        <w:rPr>
          <w:rFonts w:ascii="Trebuchet MS" w:hAnsi="Trebuchet MS"/>
          <w:sz w:val="22"/>
          <w:szCs w:val="22"/>
        </w:rPr>
        <w:t>0</w:t>
      </w:r>
      <w:r w:rsidRPr="00AE2803">
        <w:rPr>
          <w:rFonts w:ascii="Trebuchet MS" w:hAnsi="Trebuchet MS"/>
          <w:sz w:val="22"/>
          <w:szCs w:val="22"/>
        </w:rPr>
        <w:t xml:space="preserve"> de</w:t>
      </w:r>
      <w:r>
        <w:rPr>
          <w:rFonts w:ascii="Trebuchet MS" w:hAnsi="Trebuchet MS"/>
          <w:sz w:val="22"/>
          <w:szCs w:val="22"/>
        </w:rPr>
        <w:t xml:space="preserve"> </w:t>
      </w:r>
      <w:r w:rsidR="00FF2FF9">
        <w:rPr>
          <w:rFonts w:ascii="Trebuchet MS" w:hAnsi="Trebuchet MS"/>
          <w:sz w:val="22"/>
          <w:szCs w:val="22"/>
        </w:rPr>
        <w:t>junho</w:t>
      </w:r>
      <w:r w:rsidRPr="00AE2803">
        <w:rPr>
          <w:rFonts w:ascii="Trebuchet MS" w:hAnsi="Trebuchet MS"/>
          <w:sz w:val="22"/>
          <w:szCs w:val="22"/>
        </w:rPr>
        <w:t xml:space="preserve"> de 201</w:t>
      </w:r>
      <w:r w:rsidR="00FF2FF9">
        <w:rPr>
          <w:rFonts w:ascii="Trebuchet MS" w:hAnsi="Trebuchet MS"/>
          <w:sz w:val="22"/>
          <w:szCs w:val="22"/>
        </w:rPr>
        <w:t>9</w:t>
      </w:r>
      <w:r w:rsidRPr="00AE2803">
        <w:rPr>
          <w:rFonts w:ascii="Trebuchet MS" w:hAnsi="Trebuchet MS"/>
          <w:sz w:val="22"/>
          <w:szCs w:val="22"/>
        </w:rPr>
        <w:t xml:space="preserve">, elaborada sob a responsabilidade da administração da Instituição, </w:t>
      </w:r>
      <w:r w:rsidR="0043309A">
        <w:rPr>
          <w:rFonts w:ascii="Trebuchet MS" w:hAnsi="Trebuchet MS"/>
          <w:sz w:val="22"/>
          <w:szCs w:val="22"/>
        </w:rPr>
        <w:t xml:space="preserve">cuja apresentação é requerida pela legislação societária brasileira para companhias abertas e que </w:t>
      </w:r>
      <w:r w:rsidRPr="00AE2803">
        <w:rPr>
          <w:rFonts w:ascii="Trebuchet MS" w:hAnsi="Trebuchet MS"/>
          <w:sz w:val="22"/>
          <w:szCs w:val="22"/>
        </w:rPr>
        <w:t xml:space="preserve">está sendo </w:t>
      </w:r>
      <w:r w:rsidR="0043309A">
        <w:rPr>
          <w:rFonts w:ascii="Trebuchet MS" w:hAnsi="Trebuchet MS"/>
          <w:sz w:val="22"/>
          <w:szCs w:val="22"/>
        </w:rPr>
        <w:t xml:space="preserve">apresentada </w:t>
      </w:r>
      <w:r w:rsidRPr="00AE2803">
        <w:rPr>
          <w:rFonts w:ascii="Trebuchet MS" w:hAnsi="Trebuchet MS"/>
          <w:sz w:val="22"/>
          <w:szCs w:val="22"/>
        </w:rPr>
        <w:t>de forma voluntária pela Instituição</w:t>
      </w:r>
      <w:r w:rsidR="0043309A">
        <w:rPr>
          <w:rFonts w:ascii="Trebuchet MS" w:hAnsi="Trebuchet MS"/>
          <w:sz w:val="22"/>
          <w:szCs w:val="22"/>
        </w:rPr>
        <w:t xml:space="preserve"> como informação suplementar para fins do Banco Central do Brasil (BACEN)</w:t>
      </w:r>
      <w:r w:rsidRPr="00AE2803">
        <w:rPr>
          <w:rFonts w:ascii="Trebuchet MS" w:hAnsi="Trebuchet MS"/>
          <w:sz w:val="22"/>
          <w:szCs w:val="22"/>
        </w:rPr>
        <w:t>, fo</w:t>
      </w:r>
      <w:r w:rsidR="0043309A">
        <w:rPr>
          <w:rFonts w:ascii="Trebuchet MS" w:hAnsi="Trebuchet MS"/>
          <w:sz w:val="22"/>
          <w:szCs w:val="22"/>
        </w:rPr>
        <w:t xml:space="preserve">i submetida </w:t>
      </w:r>
      <w:r w:rsidRPr="00AE2803">
        <w:rPr>
          <w:rFonts w:ascii="Trebuchet MS" w:hAnsi="Trebuchet MS"/>
          <w:sz w:val="22"/>
          <w:szCs w:val="22"/>
        </w:rPr>
        <w:t>a</w:t>
      </w:r>
      <w:r w:rsidR="004D6C0E">
        <w:rPr>
          <w:rFonts w:ascii="Trebuchet MS" w:hAnsi="Trebuchet MS"/>
          <w:sz w:val="22"/>
          <w:szCs w:val="22"/>
        </w:rPr>
        <w:t xml:space="preserve"> </w:t>
      </w:r>
      <w:r w:rsidRPr="00AE2803">
        <w:rPr>
          <w:rFonts w:ascii="Trebuchet MS" w:hAnsi="Trebuchet MS"/>
          <w:sz w:val="22"/>
          <w:szCs w:val="22"/>
        </w:rPr>
        <w:t>procedimentos de auditoria executados em conjunto co</w:t>
      </w:r>
      <w:r w:rsidR="004D6C0E">
        <w:rPr>
          <w:rFonts w:ascii="Trebuchet MS" w:hAnsi="Trebuchet MS"/>
          <w:sz w:val="22"/>
          <w:szCs w:val="22"/>
        </w:rPr>
        <w:t xml:space="preserve">m a auditoria das demonstrações </w:t>
      </w:r>
      <w:r w:rsidRPr="00AE2803">
        <w:rPr>
          <w:rFonts w:ascii="Trebuchet MS" w:hAnsi="Trebuchet MS"/>
          <w:sz w:val="22"/>
          <w:szCs w:val="22"/>
        </w:rPr>
        <w:t xml:space="preserve">financeiras da Instituição. Para a formação de nossa opinião, avaliamos se essas demonstrações estão conciliadas com as demonstrações financeiras e registros contábeis, conforme aplicável, e se a sua forma e conteúdo estão de acordo com os critérios definidos no Pronunciamento Técnico CPC 09 </w:t>
      </w:r>
      <w:r w:rsidR="0043309A">
        <w:rPr>
          <w:rFonts w:ascii="Trebuchet MS" w:hAnsi="Trebuchet MS"/>
          <w:sz w:val="22"/>
          <w:szCs w:val="22"/>
        </w:rPr>
        <w:t>–</w:t>
      </w:r>
      <w:r w:rsidRPr="00AE2803">
        <w:rPr>
          <w:rFonts w:ascii="Trebuchet MS" w:hAnsi="Trebuchet MS"/>
          <w:sz w:val="22"/>
          <w:szCs w:val="22"/>
        </w:rPr>
        <w:t xml:space="preserve"> </w:t>
      </w:r>
      <w:r w:rsidR="0043309A">
        <w:rPr>
          <w:rFonts w:ascii="Trebuchet MS" w:hAnsi="Trebuchet MS"/>
          <w:sz w:val="22"/>
          <w:szCs w:val="22"/>
        </w:rPr>
        <w:t>“</w:t>
      </w:r>
      <w:r w:rsidRPr="00AE2803">
        <w:rPr>
          <w:rFonts w:ascii="Trebuchet MS" w:hAnsi="Trebuchet MS"/>
          <w:sz w:val="22"/>
          <w:szCs w:val="22"/>
        </w:rPr>
        <w:t>Demonstração do Valor Adicionado</w:t>
      </w:r>
      <w:r w:rsidR="0043309A">
        <w:rPr>
          <w:rFonts w:ascii="Trebuchet MS" w:hAnsi="Trebuchet MS"/>
          <w:sz w:val="22"/>
          <w:szCs w:val="22"/>
        </w:rPr>
        <w:t>”</w:t>
      </w:r>
      <w:r w:rsidRPr="00AE2803">
        <w:rPr>
          <w:rFonts w:ascii="Trebuchet MS" w:hAnsi="Trebuchet MS"/>
          <w:sz w:val="22"/>
          <w:szCs w:val="22"/>
        </w:rPr>
        <w:t>. Em nossa opinião, essa</w:t>
      </w:r>
      <w:r w:rsidR="0043309A">
        <w:rPr>
          <w:rFonts w:ascii="Trebuchet MS" w:hAnsi="Trebuchet MS"/>
          <w:sz w:val="22"/>
          <w:szCs w:val="22"/>
        </w:rPr>
        <w:t xml:space="preserve"> demonstração</w:t>
      </w:r>
      <w:r w:rsidRPr="00AE2803">
        <w:rPr>
          <w:rFonts w:ascii="Trebuchet MS" w:hAnsi="Trebuchet MS"/>
          <w:sz w:val="22"/>
          <w:szCs w:val="22"/>
        </w:rPr>
        <w:t xml:space="preserve"> do valor adicionado </w:t>
      </w:r>
      <w:r w:rsidR="0043309A">
        <w:rPr>
          <w:rFonts w:ascii="Trebuchet MS" w:hAnsi="Trebuchet MS"/>
          <w:sz w:val="22"/>
          <w:szCs w:val="22"/>
        </w:rPr>
        <w:t>foi adequadamente elaborada</w:t>
      </w:r>
      <w:r w:rsidRPr="00AE2803">
        <w:rPr>
          <w:rFonts w:ascii="Trebuchet MS" w:hAnsi="Trebuchet MS"/>
          <w:sz w:val="22"/>
          <w:szCs w:val="22"/>
        </w:rPr>
        <w:t xml:space="preserve">, em todos os aspectos relevantes, segundo os critérios definidos nesse Pronunciamento Técnico e </w:t>
      </w:r>
      <w:r w:rsidR="0043309A">
        <w:rPr>
          <w:rFonts w:ascii="Trebuchet MS" w:hAnsi="Trebuchet MS"/>
          <w:sz w:val="22"/>
          <w:szCs w:val="22"/>
        </w:rPr>
        <w:t>é consistente</w:t>
      </w:r>
      <w:r w:rsidRPr="00AE2803">
        <w:rPr>
          <w:rFonts w:ascii="Trebuchet MS" w:hAnsi="Trebuchet MS"/>
          <w:sz w:val="22"/>
          <w:szCs w:val="22"/>
        </w:rPr>
        <w:t xml:space="preserve"> em relação às</w:t>
      </w:r>
      <w:r w:rsidR="004D6C0E">
        <w:rPr>
          <w:rFonts w:ascii="Trebuchet MS" w:hAnsi="Trebuchet MS"/>
          <w:sz w:val="22"/>
          <w:szCs w:val="22"/>
        </w:rPr>
        <w:t xml:space="preserve"> </w:t>
      </w:r>
      <w:r w:rsidRPr="00AE2803">
        <w:rPr>
          <w:rFonts w:ascii="Trebuchet MS" w:hAnsi="Trebuchet MS"/>
          <w:sz w:val="22"/>
          <w:szCs w:val="22"/>
        </w:rPr>
        <w:t>demonstrações f</w:t>
      </w:r>
      <w:r w:rsidR="0043309A">
        <w:rPr>
          <w:rFonts w:ascii="Trebuchet MS" w:hAnsi="Trebuchet MS"/>
          <w:sz w:val="22"/>
          <w:szCs w:val="22"/>
        </w:rPr>
        <w:t>inanceiras tomadas em conjunto.</w:t>
      </w:r>
    </w:p>
    <w:p w:rsidR="001B7D3E" w:rsidRDefault="001B7D3E" w:rsidP="0043309A">
      <w:pPr>
        <w:jc w:val="both"/>
        <w:rPr>
          <w:rFonts w:ascii="Trebuchet MS" w:hAnsi="Trebuchet MS"/>
          <w:sz w:val="22"/>
          <w:szCs w:val="22"/>
          <w:u w:val="single"/>
        </w:rPr>
      </w:pPr>
    </w:p>
    <w:p w:rsidR="0043309A" w:rsidRDefault="0043309A" w:rsidP="0043309A">
      <w:pPr>
        <w:jc w:val="both"/>
        <w:rPr>
          <w:rFonts w:ascii="Trebuchet MS" w:hAnsi="Trebuchet MS"/>
          <w:sz w:val="22"/>
          <w:szCs w:val="22"/>
          <w:u w:val="single"/>
        </w:rPr>
      </w:pPr>
      <w:r w:rsidRPr="00263581">
        <w:rPr>
          <w:rFonts w:ascii="Trebuchet MS" w:hAnsi="Trebuchet MS"/>
          <w:sz w:val="22"/>
          <w:szCs w:val="22"/>
          <w:u w:val="single"/>
        </w:rPr>
        <w:lastRenderedPageBreak/>
        <w:t>Auditoria dos valores correspondentes ao exercício anterior</w:t>
      </w:r>
    </w:p>
    <w:p w:rsidR="0043309A" w:rsidRDefault="0043309A" w:rsidP="0043309A">
      <w:pPr>
        <w:jc w:val="both"/>
        <w:rPr>
          <w:rFonts w:ascii="Trebuchet MS" w:hAnsi="Trebuchet MS"/>
          <w:sz w:val="22"/>
          <w:szCs w:val="22"/>
          <w:u w:val="single"/>
        </w:rPr>
      </w:pPr>
    </w:p>
    <w:p w:rsidR="0043309A" w:rsidRPr="00263581" w:rsidRDefault="0043309A" w:rsidP="0043309A">
      <w:pPr>
        <w:jc w:val="both"/>
        <w:rPr>
          <w:rFonts w:ascii="Trebuchet MS" w:hAnsi="Trebuchet MS"/>
          <w:sz w:val="22"/>
          <w:szCs w:val="22"/>
        </w:rPr>
      </w:pPr>
      <w:r w:rsidRPr="00263581">
        <w:rPr>
          <w:rFonts w:ascii="Trebuchet MS" w:hAnsi="Trebuchet MS"/>
          <w:sz w:val="22"/>
          <w:szCs w:val="22"/>
        </w:rPr>
        <w:t xml:space="preserve">As demonstrações </w:t>
      </w:r>
      <w:r>
        <w:rPr>
          <w:rFonts w:ascii="Trebuchet MS" w:hAnsi="Trebuchet MS"/>
          <w:sz w:val="22"/>
          <w:szCs w:val="22"/>
        </w:rPr>
        <w:t xml:space="preserve">financeiras </w:t>
      </w:r>
      <w:r w:rsidRPr="00263581">
        <w:rPr>
          <w:rFonts w:ascii="Trebuchet MS" w:hAnsi="Trebuchet MS"/>
          <w:sz w:val="22"/>
          <w:szCs w:val="22"/>
        </w:rPr>
        <w:t xml:space="preserve">referentes ao </w:t>
      </w:r>
      <w:r>
        <w:rPr>
          <w:rFonts w:ascii="Trebuchet MS" w:hAnsi="Trebuchet MS"/>
          <w:sz w:val="22"/>
          <w:szCs w:val="22"/>
        </w:rPr>
        <w:t xml:space="preserve">semestre </w:t>
      </w:r>
      <w:r w:rsidRPr="00263581">
        <w:rPr>
          <w:rFonts w:ascii="Trebuchet MS" w:hAnsi="Trebuchet MS"/>
          <w:sz w:val="22"/>
          <w:szCs w:val="22"/>
        </w:rPr>
        <w:t xml:space="preserve">findo em </w:t>
      </w:r>
      <w:r>
        <w:rPr>
          <w:rFonts w:ascii="Trebuchet MS" w:hAnsi="Trebuchet MS"/>
          <w:sz w:val="22"/>
          <w:szCs w:val="22"/>
        </w:rPr>
        <w:t>30 de junho de 2018</w:t>
      </w:r>
      <w:r w:rsidRPr="00263581">
        <w:rPr>
          <w:rFonts w:ascii="Trebuchet MS" w:hAnsi="Trebuchet MS"/>
          <w:sz w:val="22"/>
          <w:szCs w:val="22"/>
        </w:rPr>
        <w:t xml:space="preserve">, apresentadas somente para fins de comparabilidade foram examinadas por outros auditores independentes que sobre elas emitiram relatório datado de </w:t>
      </w:r>
      <w:r>
        <w:rPr>
          <w:rFonts w:ascii="Trebuchet MS" w:hAnsi="Trebuchet MS"/>
          <w:sz w:val="22"/>
          <w:szCs w:val="22"/>
        </w:rPr>
        <w:t>14 de agosto de 2018</w:t>
      </w:r>
      <w:r w:rsidRPr="00263581">
        <w:rPr>
          <w:rFonts w:ascii="Trebuchet MS" w:hAnsi="Trebuchet MS"/>
          <w:sz w:val="22"/>
          <w:szCs w:val="22"/>
        </w:rPr>
        <w:t xml:space="preserve">, </w:t>
      </w:r>
      <w:r>
        <w:rPr>
          <w:rFonts w:ascii="Trebuchet MS" w:hAnsi="Trebuchet MS"/>
          <w:sz w:val="22"/>
          <w:szCs w:val="22"/>
        </w:rPr>
        <w:t>que não conteve nenhuma modificação</w:t>
      </w:r>
      <w:r w:rsidRPr="00263581">
        <w:rPr>
          <w:rFonts w:ascii="Trebuchet MS" w:hAnsi="Trebuchet MS"/>
          <w:sz w:val="22"/>
          <w:szCs w:val="22"/>
        </w:rPr>
        <w:t>.</w:t>
      </w:r>
    </w:p>
    <w:p w:rsidR="00AE2803" w:rsidRDefault="00AE2803" w:rsidP="005125B0">
      <w:pPr>
        <w:jc w:val="both"/>
        <w:rPr>
          <w:rFonts w:ascii="Trebuchet MS" w:hAnsi="Trebuchet MS"/>
          <w:b/>
          <w:sz w:val="22"/>
          <w:szCs w:val="22"/>
        </w:rPr>
      </w:pPr>
    </w:p>
    <w:p w:rsidR="004D6C0E" w:rsidRDefault="00FF2FF9" w:rsidP="005125B0">
      <w:pPr>
        <w:jc w:val="both"/>
        <w:rPr>
          <w:rFonts w:ascii="Trebuchet MS" w:hAnsi="Trebuchet MS"/>
          <w:b/>
          <w:sz w:val="22"/>
          <w:szCs w:val="22"/>
        </w:rPr>
      </w:pPr>
      <w:r w:rsidRPr="00FF2FF9">
        <w:rPr>
          <w:rFonts w:ascii="Trebuchet MS" w:hAnsi="Trebuchet MS"/>
          <w:b/>
          <w:sz w:val="22"/>
          <w:szCs w:val="22"/>
        </w:rPr>
        <w:t>Outras informações que acompanham as demonstrações financeiras e o relatório dos auditores</w:t>
      </w:r>
    </w:p>
    <w:p w:rsidR="004D6C0E" w:rsidRDefault="004D6C0E" w:rsidP="005125B0">
      <w:pPr>
        <w:jc w:val="both"/>
        <w:rPr>
          <w:rFonts w:ascii="Trebuchet MS" w:hAnsi="Trebuchet MS"/>
          <w:b/>
          <w:sz w:val="22"/>
          <w:szCs w:val="22"/>
        </w:rPr>
      </w:pPr>
    </w:p>
    <w:p w:rsidR="00FF2FF9" w:rsidRDefault="00FF2FF9" w:rsidP="005125B0">
      <w:pPr>
        <w:jc w:val="both"/>
        <w:rPr>
          <w:rFonts w:ascii="Trebuchet MS" w:hAnsi="Trebuchet MS"/>
          <w:sz w:val="22"/>
          <w:szCs w:val="22"/>
        </w:rPr>
      </w:pPr>
      <w:r w:rsidRPr="00FF2FF9">
        <w:rPr>
          <w:rFonts w:ascii="Trebuchet MS" w:hAnsi="Trebuchet MS"/>
          <w:sz w:val="22"/>
          <w:szCs w:val="22"/>
        </w:rPr>
        <w:t>A administração da Instituição é responsável por essas outras informações que compreendem o Relatório da Administração.</w:t>
      </w:r>
    </w:p>
    <w:p w:rsidR="00FF2FF9" w:rsidRDefault="00FF2FF9" w:rsidP="005125B0">
      <w:pPr>
        <w:jc w:val="both"/>
        <w:rPr>
          <w:rFonts w:ascii="Trebuchet MS" w:hAnsi="Trebuchet MS"/>
          <w:sz w:val="22"/>
          <w:szCs w:val="22"/>
        </w:rPr>
      </w:pPr>
    </w:p>
    <w:p w:rsidR="00FF2FF9" w:rsidRDefault="00FF2FF9" w:rsidP="005125B0">
      <w:pPr>
        <w:jc w:val="both"/>
        <w:rPr>
          <w:rFonts w:ascii="Trebuchet MS" w:hAnsi="Trebuchet MS"/>
          <w:sz w:val="22"/>
          <w:szCs w:val="22"/>
        </w:rPr>
      </w:pPr>
      <w:r w:rsidRPr="00FF2FF9">
        <w:rPr>
          <w:rFonts w:ascii="Trebuchet MS" w:hAnsi="Trebuchet MS"/>
          <w:sz w:val="22"/>
          <w:szCs w:val="22"/>
        </w:rPr>
        <w:t>Nossa opinião sobre as demonstrações financeiras não abrange o Relatório da Administração e não expressamos qualquer forma de conclusão de auditoria sobre esse relatório.</w:t>
      </w:r>
    </w:p>
    <w:p w:rsidR="00FF2FF9" w:rsidRDefault="00FF2FF9" w:rsidP="005125B0">
      <w:pPr>
        <w:jc w:val="both"/>
        <w:rPr>
          <w:rFonts w:ascii="Trebuchet MS" w:hAnsi="Trebuchet MS"/>
          <w:sz w:val="22"/>
          <w:szCs w:val="22"/>
        </w:rPr>
      </w:pPr>
    </w:p>
    <w:p w:rsidR="004D6C0E" w:rsidRPr="00FF2FF9" w:rsidRDefault="00FF2FF9" w:rsidP="005125B0">
      <w:pPr>
        <w:jc w:val="both"/>
        <w:rPr>
          <w:rFonts w:ascii="Trebuchet MS" w:hAnsi="Trebuchet MS"/>
          <w:sz w:val="22"/>
          <w:szCs w:val="22"/>
        </w:rPr>
      </w:pPr>
      <w:r w:rsidRPr="00FF2FF9">
        <w:rPr>
          <w:rFonts w:ascii="Trebuchet MS" w:hAnsi="Trebuchet MS"/>
          <w:sz w:val="22"/>
          <w:szCs w:val="22"/>
        </w:rPr>
        <w:t>Em conexão com a auditoria das demonstrações financeiras, nossa responsabilidade é a de ler o Relatório da Administração e, ao fazê-lo, considerar se esse relatório está, de forma relevante, inconsistente com as demonstrações financeiras ou com nosso conhecimento obtido na auditoria ou, de outra forma, aparenta estar distorcido de forma relevante. Se, com base no trabalho</w:t>
      </w:r>
      <w:r>
        <w:rPr>
          <w:rFonts w:ascii="Trebuchet MS" w:hAnsi="Trebuchet MS"/>
          <w:sz w:val="22"/>
          <w:szCs w:val="22"/>
        </w:rPr>
        <w:t xml:space="preserve"> </w:t>
      </w:r>
      <w:r w:rsidRPr="00FF2FF9">
        <w:rPr>
          <w:rFonts w:ascii="Trebuchet MS" w:hAnsi="Trebuchet MS"/>
          <w:sz w:val="22"/>
          <w:szCs w:val="22"/>
        </w:rPr>
        <w:t>realizado, concluirmos que há distorção relevante no Relatório da Administração</w:t>
      </w:r>
      <w:r w:rsidR="000C528C">
        <w:rPr>
          <w:rFonts w:ascii="Trebuchet MS" w:hAnsi="Trebuchet MS"/>
          <w:sz w:val="22"/>
          <w:szCs w:val="22"/>
        </w:rPr>
        <w:t>, somos</w:t>
      </w:r>
      <w:r>
        <w:rPr>
          <w:rFonts w:ascii="Trebuchet MS" w:hAnsi="Trebuchet MS"/>
          <w:sz w:val="22"/>
          <w:szCs w:val="22"/>
        </w:rPr>
        <w:t xml:space="preserve"> </w:t>
      </w:r>
      <w:r w:rsidRPr="00FF2FF9">
        <w:rPr>
          <w:rFonts w:ascii="Trebuchet MS" w:hAnsi="Trebuchet MS"/>
          <w:sz w:val="22"/>
          <w:szCs w:val="22"/>
        </w:rPr>
        <w:t>requeridos a comunicar esse fato. Não temos nada a relatar a este respeito</w:t>
      </w:r>
      <w:r w:rsidR="00B2243D">
        <w:rPr>
          <w:rFonts w:ascii="Trebuchet MS" w:hAnsi="Trebuchet MS"/>
          <w:sz w:val="22"/>
          <w:szCs w:val="22"/>
        </w:rPr>
        <w:t>.</w:t>
      </w:r>
    </w:p>
    <w:p w:rsidR="004D6C0E" w:rsidRDefault="004D6C0E" w:rsidP="005125B0">
      <w:pPr>
        <w:jc w:val="both"/>
        <w:rPr>
          <w:rFonts w:ascii="Trebuchet MS" w:hAnsi="Trebuchet MS"/>
          <w:b/>
          <w:sz w:val="22"/>
          <w:szCs w:val="22"/>
        </w:rPr>
      </w:pPr>
    </w:p>
    <w:p w:rsidR="004D6C0E" w:rsidRDefault="00FF2FF9" w:rsidP="005125B0">
      <w:pPr>
        <w:jc w:val="both"/>
        <w:rPr>
          <w:rFonts w:ascii="Trebuchet MS" w:hAnsi="Trebuchet MS"/>
          <w:b/>
          <w:sz w:val="22"/>
          <w:szCs w:val="22"/>
        </w:rPr>
      </w:pPr>
      <w:r w:rsidRPr="00FF2FF9">
        <w:rPr>
          <w:rFonts w:ascii="Trebuchet MS" w:hAnsi="Trebuchet MS"/>
          <w:b/>
          <w:sz w:val="22"/>
          <w:szCs w:val="22"/>
        </w:rPr>
        <w:t>Responsabilidades da administração e da governança pelas demonstrações financeiras</w:t>
      </w:r>
    </w:p>
    <w:p w:rsidR="004D6C0E" w:rsidRDefault="004D6C0E" w:rsidP="005125B0">
      <w:pPr>
        <w:jc w:val="both"/>
        <w:rPr>
          <w:rFonts w:ascii="Trebuchet MS" w:hAnsi="Trebuchet MS"/>
          <w:b/>
          <w:sz w:val="22"/>
          <w:szCs w:val="22"/>
        </w:rPr>
      </w:pPr>
    </w:p>
    <w:p w:rsidR="00FF2FF9" w:rsidRDefault="00FF2FF9" w:rsidP="005125B0">
      <w:pPr>
        <w:jc w:val="both"/>
        <w:rPr>
          <w:rFonts w:ascii="Trebuchet MS" w:hAnsi="Trebuchet MS"/>
          <w:sz w:val="22"/>
          <w:szCs w:val="22"/>
        </w:rPr>
      </w:pPr>
      <w:r w:rsidRPr="00FF2FF9">
        <w:rPr>
          <w:rFonts w:ascii="Trebuchet MS" w:hAnsi="Trebuchet MS"/>
          <w:sz w:val="22"/>
          <w:szCs w:val="22"/>
        </w:rPr>
        <w:t>A administração é responsável pela elaboração e adequada apresentação das demonstrações financeiras de acordo com as práticas contábeis adotadas no Brasil aplicáveis às instituições</w:t>
      </w:r>
      <w:r>
        <w:rPr>
          <w:rFonts w:ascii="Trebuchet MS" w:hAnsi="Trebuchet MS"/>
          <w:sz w:val="22"/>
          <w:szCs w:val="22"/>
        </w:rPr>
        <w:t xml:space="preserve"> </w:t>
      </w:r>
      <w:r w:rsidRPr="00FF2FF9">
        <w:rPr>
          <w:rFonts w:ascii="Trebuchet MS" w:hAnsi="Trebuchet MS"/>
          <w:sz w:val="22"/>
          <w:szCs w:val="22"/>
        </w:rPr>
        <w:t xml:space="preserve">autorizadas a funcionar pelo Banco Central do Brasil - Bacen e pelos controles internos que ela determinou como necessários para permitir a elaboração de demonstrações financeiras livres de distorção relevante, independentemente se causada por fraude ou erro. </w:t>
      </w:r>
    </w:p>
    <w:p w:rsidR="00FF2FF9" w:rsidRPr="00FF2FF9" w:rsidRDefault="00FF2FF9" w:rsidP="005125B0">
      <w:pPr>
        <w:jc w:val="both"/>
        <w:rPr>
          <w:rFonts w:ascii="Trebuchet MS" w:hAnsi="Trebuchet MS"/>
          <w:sz w:val="22"/>
          <w:szCs w:val="22"/>
        </w:rPr>
      </w:pPr>
    </w:p>
    <w:p w:rsidR="00FF2FF9" w:rsidRDefault="00FF2FF9" w:rsidP="005125B0">
      <w:pPr>
        <w:jc w:val="both"/>
        <w:rPr>
          <w:rFonts w:ascii="Trebuchet MS" w:hAnsi="Trebuchet MS"/>
          <w:sz w:val="22"/>
          <w:szCs w:val="22"/>
        </w:rPr>
      </w:pPr>
      <w:r w:rsidRPr="00FF2FF9">
        <w:rPr>
          <w:rFonts w:ascii="Trebuchet MS" w:hAnsi="Trebuchet MS"/>
          <w:sz w:val="22"/>
          <w:szCs w:val="22"/>
        </w:rPr>
        <w:t>Na elaboração das demonstrações financeiras, a administração é responsável pela avaliação da capacidade da Instituição continuar operando, divulgando, quando aplicável, os assuntos relacionados com a sua continuidade operacional e o uso dessa base contábil na elaboração das</w:t>
      </w:r>
      <w:r w:rsidR="0065289A">
        <w:rPr>
          <w:rFonts w:ascii="Trebuchet MS" w:hAnsi="Trebuchet MS"/>
          <w:sz w:val="22"/>
          <w:szCs w:val="22"/>
        </w:rPr>
        <w:t xml:space="preserve"> </w:t>
      </w:r>
      <w:r w:rsidRPr="00FF2FF9">
        <w:rPr>
          <w:rFonts w:ascii="Trebuchet MS" w:hAnsi="Trebuchet MS"/>
          <w:sz w:val="22"/>
          <w:szCs w:val="22"/>
        </w:rPr>
        <w:t>demonstrações financeiras, a não ser que a administração pretenda liquidar a Instituição ou cessar</w:t>
      </w:r>
      <w:r w:rsidR="0065289A">
        <w:rPr>
          <w:rFonts w:ascii="Trebuchet MS" w:hAnsi="Trebuchet MS"/>
          <w:sz w:val="22"/>
          <w:szCs w:val="22"/>
        </w:rPr>
        <w:t xml:space="preserve"> </w:t>
      </w:r>
      <w:r w:rsidRPr="00FF2FF9">
        <w:rPr>
          <w:rFonts w:ascii="Trebuchet MS" w:hAnsi="Trebuchet MS"/>
          <w:sz w:val="22"/>
          <w:szCs w:val="22"/>
        </w:rPr>
        <w:t xml:space="preserve">suas operações, ou não tenha nenhuma alternativa realista para evitar o encerramento das operações. </w:t>
      </w:r>
    </w:p>
    <w:p w:rsidR="0065289A" w:rsidRPr="00FF2FF9" w:rsidRDefault="0065289A" w:rsidP="005125B0">
      <w:pPr>
        <w:jc w:val="both"/>
        <w:rPr>
          <w:rFonts w:ascii="Trebuchet MS" w:hAnsi="Trebuchet MS"/>
          <w:sz w:val="22"/>
          <w:szCs w:val="22"/>
        </w:rPr>
      </w:pPr>
    </w:p>
    <w:p w:rsidR="00FF2FF9" w:rsidRPr="00FF2FF9" w:rsidRDefault="00FF2FF9" w:rsidP="005125B0">
      <w:pPr>
        <w:jc w:val="both"/>
        <w:rPr>
          <w:rFonts w:ascii="Trebuchet MS" w:hAnsi="Trebuchet MS"/>
          <w:sz w:val="22"/>
          <w:szCs w:val="22"/>
        </w:rPr>
      </w:pPr>
      <w:r w:rsidRPr="00FF2FF9">
        <w:rPr>
          <w:rFonts w:ascii="Trebuchet MS" w:hAnsi="Trebuchet MS"/>
          <w:sz w:val="22"/>
          <w:szCs w:val="22"/>
        </w:rPr>
        <w:t>Os responsáveis pela governança da Instituição são aqueles com responsabilidade pela supervisão do processo de elaboração das demonstrações financeiras.</w:t>
      </w:r>
    </w:p>
    <w:p w:rsidR="00FF2FF9" w:rsidRDefault="00FF2FF9" w:rsidP="005125B0">
      <w:pPr>
        <w:jc w:val="both"/>
        <w:rPr>
          <w:rFonts w:ascii="Trebuchet MS" w:hAnsi="Trebuchet MS"/>
          <w:b/>
          <w:sz w:val="22"/>
          <w:szCs w:val="22"/>
        </w:rPr>
      </w:pPr>
    </w:p>
    <w:p w:rsidR="008D27EB" w:rsidRDefault="008D27EB" w:rsidP="005125B0">
      <w:pPr>
        <w:jc w:val="both"/>
        <w:rPr>
          <w:rFonts w:ascii="Trebuchet MS" w:hAnsi="Trebuchet MS"/>
          <w:b/>
          <w:sz w:val="22"/>
          <w:szCs w:val="22"/>
        </w:rPr>
      </w:pPr>
    </w:p>
    <w:p w:rsidR="008D27EB" w:rsidRDefault="008D27EB" w:rsidP="005125B0">
      <w:pPr>
        <w:jc w:val="both"/>
        <w:rPr>
          <w:rFonts w:ascii="Trebuchet MS" w:hAnsi="Trebuchet MS"/>
          <w:b/>
          <w:sz w:val="22"/>
          <w:szCs w:val="22"/>
        </w:rPr>
      </w:pPr>
    </w:p>
    <w:p w:rsidR="008D27EB" w:rsidRDefault="008D27EB" w:rsidP="005125B0">
      <w:pPr>
        <w:jc w:val="both"/>
        <w:rPr>
          <w:rFonts w:ascii="Trebuchet MS" w:hAnsi="Trebuchet MS"/>
          <w:b/>
          <w:sz w:val="22"/>
          <w:szCs w:val="22"/>
        </w:rPr>
      </w:pPr>
    </w:p>
    <w:p w:rsidR="008D27EB" w:rsidRDefault="008D27EB" w:rsidP="005125B0">
      <w:pPr>
        <w:jc w:val="both"/>
        <w:rPr>
          <w:rFonts w:ascii="Trebuchet MS" w:hAnsi="Trebuchet MS"/>
          <w:b/>
          <w:sz w:val="22"/>
          <w:szCs w:val="22"/>
        </w:rPr>
      </w:pPr>
    </w:p>
    <w:p w:rsidR="008D27EB" w:rsidRDefault="008D27EB" w:rsidP="005125B0">
      <w:pPr>
        <w:jc w:val="both"/>
        <w:rPr>
          <w:rFonts w:ascii="Trebuchet MS" w:hAnsi="Trebuchet MS"/>
          <w:b/>
          <w:sz w:val="22"/>
          <w:szCs w:val="22"/>
        </w:rPr>
      </w:pPr>
    </w:p>
    <w:p w:rsidR="008D27EB" w:rsidRDefault="008D27EB" w:rsidP="005125B0">
      <w:pPr>
        <w:jc w:val="both"/>
        <w:rPr>
          <w:rFonts w:ascii="Trebuchet MS" w:hAnsi="Trebuchet MS"/>
          <w:b/>
          <w:sz w:val="22"/>
          <w:szCs w:val="22"/>
        </w:rPr>
      </w:pPr>
    </w:p>
    <w:p w:rsidR="008D27EB" w:rsidRDefault="008D27EB" w:rsidP="005125B0">
      <w:pPr>
        <w:jc w:val="both"/>
        <w:rPr>
          <w:rFonts w:ascii="Trebuchet MS" w:hAnsi="Trebuchet MS"/>
          <w:b/>
          <w:sz w:val="22"/>
          <w:szCs w:val="22"/>
        </w:rPr>
      </w:pPr>
    </w:p>
    <w:p w:rsidR="008D27EB" w:rsidRDefault="008D27EB" w:rsidP="005125B0">
      <w:pPr>
        <w:jc w:val="both"/>
        <w:rPr>
          <w:rFonts w:ascii="Trebuchet MS" w:hAnsi="Trebuchet MS"/>
          <w:b/>
          <w:sz w:val="22"/>
          <w:szCs w:val="22"/>
        </w:rPr>
      </w:pPr>
    </w:p>
    <w:p w:rsidR="008D27EB" w:rsidRDefault="008D27EB" w:rsidP="005125B0">
      <w:pPr>
        <w:jc w:val="both"/>
        <w:rPr>
          <w:rFonts w:ascii="Trebuchet MS" w:hAnsi="Trebuchet MS"/>
          <w:b/>
          <w:sz w:val="22"/>
          <w:szCs w:val="22"/>
        </w:rPr>
      </w:pPr>
    </w:p>
    <w:p w:rsidR="008D27EB" w:rsidRDefault="008D27EB" w:rsidP="005125B0">
      <w:pPr>
        <w:jc w:val="both"/>
        <w:rPr>
          <w:rFonts w:ascii="Trebuchet MS" w:hAnsi="Trebuchet MS"/>
          <w:b/>
          <w:sz w:val="22"/>
          <w:szCs w:val="22"/>
        </w:rPr>
      </w:pPr>
    </w:p>
    <w:p w:rsidR="00FF2FF9" w:rsidRDefault="004C04D2" w:rsidP="005125B0">
      <w:pPr>
        <w:jc w:val="both"/>
        <w:rPr>
          <w:rFonts w:ascii="Trebuchet MS" w:hAnsi="Trebuchet MS"/>
          <w:b/>
          <w:sz w:val="22"/>
          <w:szCs w:val="22"/>
        </w:rPr>
      </w:pPr>
      <w:r w:rsidRPr="004C04D2">
        <w:rPr>
          <w:rFonts w:ascii="Trebuchet MS" w:hAnsi="Trebuchet MS"/>
          <w:b/>
          <w:sz w:val="22"/>
          <w:szCs w:val="22"/>
        </w:rPr>
        <w:lastRenderedPageBreak/>
        <w:t>Responsabilidades dos auditores pela auditoria das demonstrações financeiras</w:t>
      </w:r>
    </w:p>
    <w:p w:rsidR="004C04D2" w:rsidRDefault="004C04D2" w:rsidP="005125B0">
      <w:pPr>
        <w:jc w:val="both"/>
        <w:rPr>
          <w:rFonts w:ascii="Trebuchet MS" w:hAnsi="Trebuchet MS"/>
          <w:sz w:val="22"/>
          <w:szCs w:val="22"/>
        </w:rPr>
      </w:pPr>
    </w:p>
    <w:p w:rsidR="00486E0C" w:rsidRDefault="004C04D2" w:rsidP="005125B0">
      <w:pPr>
        <w:jc w:val="both"/>
        <w:rPr>
          <w:rFonts w:ascii="Trebuchet MS" w:hAnsi="Trebuchet MS"/>
          <w:sz w:val="22"/>
          <w:szCs w:val="22"/>
        </w:rPr>
      </w:pPr>
      <w:r w:rsidRPr="004C04D2">
        <w:rPr>
          <w:rFonts w:ascii="Trebuchet MS" w:hAnsi="Trebuchet MS"/>
          <w:sz w:val="22"/>
          <w:szCs w:val="22"/>
        </w:rPr>
        <w:t>Nossos objetivos são obter segurança razoável de que as demonstrações financeiras, tomadas em conjunto, estão livres de distorção relevante, independentemente se causada por fraude ou erro, e emitir relatório de auditoria contendo nossa opinião. Segurança razoável é um alto nível de</w:t>
      </w:r>
      <w:r>
        <w:rPr>
          <w:rFonts w:ascii="Trebuchet MS" w:hAnsi="Trebuchet MS"/>
          <w:sz w:val="22"/>
          <w:szCs w:val="22"/>
        </w:rPr>
        <w:t xml:space="preserve"> </w:t>
      </w:r>
      <w:r w:rsidRPr="004C04D2">
        <w:rPr>
          <w:rFonts w:ascii="Trebuchet MS" w:hAnsi="Trebuchet MS"/>
          <w:sz w:val="22"/>
          <w:szCs w:val="22"/>
        </w:rPr>
        <w:t>segurança, mas não uma garantia de que a</w:t>
      </w:r>
      <w:r w:rsidR="0043309A">
        <w:rPr>
          <w:rFonts w:ascii="Trebuchet MS" w:hAnsi="Trebuchet MS"/>
          <w:sz w:val="22"/>
          <w:szCs w:val="22"/>
        </w:rPr>
        <w:t xml:space="preserve"> </w:t>
      </w:r>
      <w:r w:rsidRPr="004C04D2">
        <w:rPr>
          <w:rFonts w:ascii="Trebuchet MS" w:hAnsi="Trebuchet MS"/>
          <w:sz w:val="22"/>
          <w:szCs w:val="22"/>
        </w:rPr>
        <w:t>auditoria realizada 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de uma perspectiva</w:t>
      </w:r>
      <w:r>
        <w:rPr>
          <w:rFonts w:ascii="Trebuchet MS" w:hAnsi="Trebuchet MS"/>
          <w:sz w:val="22"/>
          <w:szCs w:val="22"/>
        </w:rPr>
        <w:t xml:space="preserve"> </w:t>
      </w:r>
      <w:r w:rsidRPr="004C04D2">
        <w:rPr>
          <w:rFonts w:ascii="Trebuchet MS" w:hAnsi="Trebuchet MS"/>
          <w:sz w:val="22"/>
          <w:szCs w:val="22"/>
        </w:rPr>
        <w:t>razoável, as decisões econômicas dos usuários tomadas com base nas referidas</w:t>
      </w:r>
      <w:r>
        <w:rPr>
          <w:rFonts w:ascii="Trebuchet MS" w:hAnsi="Trebuchet MS"/>
          <w:sz w:val="22"/>
          <w:szCs w:val="22"/>
        </w:rPr>
        <w:t xml:space="preserve"> </w:t>
      </w:r>
      <w:r w:rsidRPr="004C04D2">
        <w:rPr>
          <w:rFonts w:ascii="Trebuchet MS" w:hAnsi="Trebuchet MS"/>
          <w:sz w:val="22"/>
          <w:szCs w:val="22"/>
        </w:rPr>
        <w:t>demonstrações</w:t>
      </w:r>
      <w:r>
        <w:rPr>
          <w:rFonts w:ascii="Trebuchet MS" w:hAnsi="Trebuchet MS"/>
          <w:sz w:val="22"/>
          <w:szCs w:val="22"/>
        </w:rPr>
        <w:t xml:space="preserve"> </w:t>
      </w:r>
      <w:r w:rsidRPr="004C04D2">
        <w:rPr>
          <w:rFonts w:ascii="Trebuchet MS" w:hAnsi="Trebuchet MS"/>
          <w:sz w:val="22"/>
          <w:szCs w:val="22"/>
        </w:rPr>
        <w:t>financeiras.</w:t>
      </w:r>
    </w:p>
    <w:p w:rsidR="00486E0C" w:rsidRDefault="00486E0C" w:rsidP="005125B0">
      <w:pPr>
        <w:jc w:val="both"/>
        <w:rPr>
          <w:rFonts w:ascii="Trebuchet MS" w:hAnsi="Trebuchet MS"/>
          <w:sz w:val="22"/>
          <w:szCs w:val="22"/>
        </w:rPr>
      </w:pPr>
    </w:p>
    <w:p w:rsidR="008B48DC" w:rsidRDefault="00486E0C" w:rsidP="005125B0">
      <w:pPr>
        <w:jc w:val="both"/>
        <w:rPr>
          <w:rFonts w:ascii="Trebuchet MS" w:hAnsi="Trebuchet MS"/>
          <w:sz w:val="22"/>
          <w:szCs w:val="22"/>
        </w:rPr>
      </w:pPr>
      <w:r w:rsidRPr="00486E0C">
        <w:rPr>
          <w:rFonts w:ascii="Trebuchet MS" w:hAnsi="Trebuchet MS"/>
          <w:sz w:val="22"/>
          <w:szCs w:val="22"/>
        </w:rPr>
        <w:t>Como parte da auditoria realizada de acordo com as normas brasileiras e internacionais</w:t>
      </w:r>
      <w:r>
        <w:rPr>
          <w:rFonts w:ascii="Trebuchet MS" w:hAnsi="Trebuchet MS"/>
          <w:sz w:val="22"/>
          <w:szCs w:val="22"/>
        </w:rPr>
        <w:t xml:space="preserve"> </w:t>
      </w:r>
      <w:r w:rsidRPr="00486E0C">
        <w:rPr>
          <w:rFonts w:ascii="Trebuchet MS" w:hAnsi="Trebuchet MS"/>
          <w:sz w:val="22"/>
          <w:szCs w:val="22"/>
        </w:rPr>
        <w:t>de auditoria, exercemos julgamento profissional e mantemos ceticismo profissional ao longo da auditoria. Além disso:</w:t>
      </w:r>
    </w:p>
    <w:p w:rsidR="008B48DC" w:rsidRDefault="008B48DC" w:rsidP="005125B0">
      <w:pPr>
        <w:widowControl/>
        <w:ind w:hanging="227"/>
        <w:jc w:val="both"/>
        <w:rPr>
          <w:rFonts w:ascii="Trebuchet MS" w:hAnsi="Trebuchet MS"/>
          <w:sz w:val="22"/>
          <w:szCs w:val="22"/>
        </w:rPr>
      </w:pPr>
    </w:p>
    <w:p w:rsidR="00486E0C" w:rsidRDefault="00486E0C" w:rsidP="00A56973">
      <w:pPr>
        <w:widowControl/>
        <w:numPr>
          <w:ilvl w:val="0"/>
          <w:numId w:val="12"/>
        </w:numPr>
        <w:jc w:val="both"/>
        <w:rPr>
          <w:rFonts w:ascii="Trebuchet MS" w:hAnsi="Trebuchet MS"/>
          <w:sz w:val="22"/>
          <w:szCs w:val="22"/>
        </w:rPr>
      </w:pPr>
      <w:r w:rsidRPr="00486E0C">
        <w:rPr>
          <w:rFonts w:ascii="Trebuchet MS" w:hAnsi="Trebuchet MS"/>
          <w:sz w:val="22"/>
          <w:szCs w:val="22"/>
        </w:rPr>
        <w:t>Identificamos e avaliamos os riscos de distorção relevante</w:t>
      </w:r>
      <w:r>
        <w:rPr>
          <w:rFonts w:ascii="Trebuchet MS" w:hAnsi="Trebuchet MS"/>
          <w:sz w:val="22"/>
          <w:szCs w:val="22"/>
        </w:rPr>
        <w:t xml:space="preserve"> nas demonstrações financeiras, </w:t>
      </w:r>
      <w:r w:rsidRPr="00486E0C">
        <w:rPr>
          <w:rFonts w:ascii="Trebuchet MS" w:hAnsi="Trebuchet MS"/>
          <w:sz w:val="22"/>
          <w:szCs w:val="22"/>
        </w:rPr>
        <w:t>independentemente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w:t>
      </w:r>
      <w:r>
        <w:rPr>
          <w:rFonts w:ascii="Trebuchet MS" w:hAnsi="Trebuchet MS"/>
          <w:sz w:val="22"/>
          <w:szCs w:val="22"/>
        </w:rPr>
        <w:t xml:space="preserve"> </w:t>
      </w:r>
      <w:r w:rsidRPr="00486E0C">
        <w:rPr>
          <w:rFonts w:ascii="Trebuchet MS" w:hAnsi="Trebuchet MS"/>
          <w:sz w:val="22"/>
          <w:szCs w:val="22"/>
        </w:rPr>
        <w:t>de burlar os controles internos, conluio, falsificação, omissão ou representações falsas</w:t>
      </w:r>
      <w:r>
        <w:rPr>
          <w:rFonts w:ascii="Trebuchet MS" w:hAnsi="Trebuchet MS"/>
          <w:sz w:val="22"/>
          <w:szCs w:val="22"/>
        </w:rPr>
        <w:t xml:space="preserve"> </w:t>
      </w:r>
      <w:r w:rsidRPr="00486E0C">
        <w:rPr>
          <w:rFonts w:ascii="Trebuchet MS" w:hAnsi="Trebuchet MS"/>
          <w:sz w:val="22"/>
          <w:szCs w:val="22"/>
        </w:rPr>
        <w:t xml:space="preserve">intencionais. </w:t>
      </w:r>
    </w:p>
    <w:p w:rsidR="00486E0C" w:rsidRPr="00486E0C" w:rsidRDefault="00486E0C" w:rsidP="005125B0">
      <w:pPr>
        <w:widowControl/>
        <w:ind w:hanging="227"/>
        <w:jc w:val="both"/>
        <w:rPr>
          <w:rFonts w:ascii="Trebuchet MS" w:hAnsi="Trebuchet MS"/>
          <w:sz w:val="22"/>
          <w:szCs w:val="22"/>
        </w:rPr>
      </w:pPr>
    </w:p>
    <w:p w:rsidR="00486E0C" w:rsidRDefault="00486E0C" w:rsidP="00A56973">
      <w:pPr>
        <w:widowControl/>
        <w:numPr>
          <w:ilvl w:val="0"/>
          <w:numId w:val="12"/>
        </w:numPr>
        <w:jc w:val="both"/>
        <w:rPr>
          <w:rFonts w:ascii="Trebuchet MS" w:hAnsi="Trebuchet MS"/>
          <w:sz w:val="22"/>
          <w:szCs w:val="22"/>
        </w:rPr>
      </w:pPr>
      <w:r w:rsidRPr="00486E0C">
        <w:rPr>
          <w:rFonts w:ascii="Trebuchet MS" w:hAnsi="Trebuchet MS"/>
          <w:sz w:val="22"/>
          <w:szCs w:val="22"/>
        </w:rPr>
        <w:t xml:space="preserve">Obtivemos entendimento dos controles internos relevantes para a auditoria para planejarmos procedimentos de auditoria apropriados às circunstâncias, mas, não, com o objetivo de expressarmos opinião sobre a eficácia dos controles internos da Instituição. </w:t>
      </w:r>
    </w:p>
    <w:p w:rsidR="00486E0C" w:rsidRPr="00486E0C" w:rsidRDefault="00486E0C" w:rsidP="005125B0">
      <w:pPr>
        <w:widowControl/>
        <w:ind w:hanging="227"/>
        <w:jc w:val="both"/>
        <w:rPr>
          <w:rFonts w:ascii="Trebuchet MS" w:hAnsi="Trebuchet MS"/>
          <w:sz w:val="22"/>
          <w:szCs w:val="22"/>
        </w:rPr>
      </w:pPr>
    </w:p>
    <w:p w:rsidR="00486E0C" w:rsidRDefault="00486E0C" w:rsidP="00A56973">
      <w:pPr>
        <w:widowControl/>
        <w:numPr>
          <w:ilvl w:val="0"/>
          <w:numId w:val="12"/>
        </w:numPr>
        <w:jc w:val="both"/>
        <w:rPr>
          <w:rFonts w:ascii="Trebuchet MS" w:hAnsi="Trebuchet MS"/>
          <w:sz w:val="22"/>
          <w:szCs w:val="22"/>
        </w:rPr>
      </w:pPr>
      <w:r w:rsidRPr="00486E0C">
        <w:rPr>
          <w:rFonts w:ascii="Trebuchet MS" w:hAnsi="Trebuchet MS"/>
          <w:sz w:val="22"/>
          <w:szCs w:val="22"/>
        </w:rPr>
        <w:t>Avaliamos a adequação das políticas contábeis utilizadas e a razoabilidade das estimativas contábeis e respectivas divulgações feitas pela administração.</w:t>
      </w:r>
    </w:p>
    <w:p w:rsidR="00486E0C" w:rsidRPr="00486E0C" w:rsidRDefault="00486E0C" w:rsidP="005125B0">
      <w:pPr>
        <w:widowControl/>
        <w:ind w:hanging="227"/>
        <w:jc w:val="both"/>
        <w:rPr>
          <w:rFonts w:ascii="Trebuchet MS" w:hAnsi="Trebuchet MS"/>
          <w:sz w:val="22"/>
          <w:szCs w:val="22"/>
        </w:rPr>
      </w:pPr>
    </w:p>
    <w:p w:rsidR="00486E0C" w:rsidRDefault="00486E0C" w:rsidP="00A56973">
      <w:pPr>
        <w:widowControl/>
        <w:numPr>
          <w:ilvl w:val="0"/>
          <w:numId w:val="12"/>
        </w:numPr>
        <w:jc w:val="both"/>
        <w:rPr>
          <w:rFonts w:ascii="Trebuchet MS" w:hAnsi="Trebuchet MS"/>
          <w:sz w:val="22"/>
          <w:szCs w:val="22"/>
        </w:rPr>
      </w:pPr>
      <w:r w:rsidRPr="00486E0C">
        <w:rPr>
          <w:rFonts w:ascii="Trebuchet MS" w:hAnsi="Trebuchet MS"/>
          <w:sz w:val="22"/>
          <w:szCs w:val="22"/>
        </w:rPr>
        <w:t xml:space="preserve">Concluímos sobre a adequação do uso, pela administração, da base contábil de continuidade operacional e, com base nas evidências de auditoria obtidas, se existe incerteza relevante em relação a eventos ou condições que possam levantar dúvida significativa em relação à capacidade de continuidade operacional da Instituição. Se concluirmos que existe incerteza relevante, devemos chamar atenção em nosso relatório de auditoria para as respectivas divulgações nas demonstrações financeiras ou incluir modificação em nossa opinião, se as divulgações forem inadequadas. Nossas conclusões estão fundamentadas nas evidências de auditoria obtidas até a data de nosso relatório. Todavia, eventos ou condições futuras podem levar a Instituição a não mais se manter em continuidade operacional. </w:t>
      </w:r>
    </w:p>
    <w:p w:rsidR="00486E0C" w:rsidRPr="00486E0C" w:rsidRDefault="00486E0C" w:rsidP="005125B0">
      <w:pPr>
        <w:widowControl/>
        <w:ind w:hanging="227"/>
        <w:jc w:val="both"/>
        <w:rPr>
          <w:rFonts w:ascii="Trebuchet MS" w:hAnsi="Trebuchet MS"/>
          <w:sz w:val="22"/>
          <w:szCs w:val="22"/>
        </w:rPr>
      </w:pPr>
    </w:p>
    <w:p w:rsidR="004C04D2" w:rsidRDefault="00486E0C" w:rsidP="00A56973">
      <w:pPr>
        <w:widowControl/>
        <w:numPr>
          <w:ilvl w:val="0"/>
          <w:numId w:val="12"/>
        </w:numPr>
        <w:jc w:val="both"/>
        <w:rPr>
          <w:rFonts w:ascii="Trebuchet MS" w:hAnsi="Trebuchet MS"/>
          <w:sz w:val="22"/>
          <w:szCs w:val="22"/>
        </w:rPr>
      </w:pPr>
      <w:r w:rsidRPr="00486E0C">
        <w:rPr>
          <w:rFonts w:ascii="Trebuchet MS" w:hAnsi="Trebuchet MS"/>
          <w:sz w:val="22"/>
          <w:szCs w:val="22"/>
        </w:rPr>
        <w:t>Avaliamos a apresentação geral, a estrutura e o conteúdo das demonstrações financeiras, inclusive as divulgações e se as demonstrações financeiras representam as correspondentes transações e os eventos de maneira compatível com o objetivo de apresentação adequada.</w:t>
      </w:r>
    </w:p>
    <w:p w:rsidR="00273156" w:rsidRDefault="00273156" w:rsidP="005125B0">
      <w:pPr>
        <w:jc w:val="both"/>
        <w:rPr>
          <w:rFonts w:ascii="Trebuchet MS" w:hAnsi="Trebuchet MS"/>
          <w:sz w:val="22"/>
          <w:szCs w:val="22"/>
        </w:rPr>
      </w:pPr>
    </w:p>
    <w:p w:rsidR="008D27EB" w:rsidRDefault="008D27EB" w:rsidP="005125B0">
      <w:pPr>
        <w:jc w:val="both"/>
        <w:rPr>
          <w:rFonts w:ascii="Trebuchet MS" w:hAnsi="Trebuchet MS"/>
          <w:sz w:val="22"/>
          <w:szCs w:val="22"/>
        </w:rPr>
      </w:pPr>
    </w:p>
    <w:p w:rsidR="008D27EB" w:rsidRDefault="008D27EB" w:rsidP="005125B0">
      <w:pPr>
        <w:jc w:val="both"/>
        <w:rPr>
          <w:rFonts w:ascii="Trebuchet MS" w:hAnsi="Trebuchet MS"/>
          <w:sz w:val="22"/>
          <w:szCs w:val="22"/>
        </w:rPr>
      </w:pPr>
    </w:p>
    <w:p w:rsidR="001B7D3E" w:rsidRDefault="001B7D3E" w:rsidP="005125B0">
      <w:pPr>
        <w:jc w:val="both"/>
        <w:rPr>
          <w:rFonts w:ascii="Trebuchet MS" w:hAnsi="Trebuchet MS"/>
          <w:sz w:val="22"/>
          <w:szCs w:val="22"/>
        </w:rPr>
      </w:pPr>
    </w:p>
    <w:p w:rsidR="004C04D2" w:rsidRDefault="00486E0C" w:rsidP="005125B0">
      <w:pPr>
        <w:jc w:val="both"/>
        <w:rPr>
          <w:rFonts w:ascii="Trebuchet MS" w:hAnsi="Trebuchet MS"/>
          <w:sz w:val="22"/>
          <w:szCs w:val="22"/>
        </w:rPr>
      </w:pPr>
      <w:r w:rsidRPr="00486E0C">
        <w:rPr>
          <w:rFonts w:ascii="Trebuchet MS" w:hAnsi="Trebuchet MS"/>
          <w:sz w:val="22"/>
          <w:szCs w:val="22"/>
        </w:rPr>
        <w:lastRenderedPageBreak/>
        <w:t>Comunicamo-nos com os responsáveis pela governança a respeito, entre outros aspectos, do alcance planejado, da época da auditoria e das constatações significativas de auditoria, inclusive</w:t>
      </w:r>
      <w:r>
        <w:rPr>
          <w:rFonts w:ascii="Trebuchet MS" w:hAnsi="Trebuchet MS"/>
          <w:sz w:val="22"/>
          <w:szCs w:val="22"/>
        </w:rPr>
        <w:t xml:space="preserve"> </w:t>
      </w:r>
      <w:r w:rsidRPr="00486E0C">
        <w:rPr>
          <w:rFonts w:ascii="Trebuchet MS" w:hAnsi="Trebuchet MS"/>
          <w:sz w:val="22"/>
          <w:szCs w:val="22"/>
        </w:rPr>
        <w:t>as eventuais deficiências significativas nos controles internos que identificamos durante nossos trabalhos.</w:t>
      </w:r>
    </w:p>
    <w:p w:rsidR="004C04D2" w:rsidRPr="00BB2AED" w:rsidRDefault="004C04D2" w:rsidP="00F7547B">
      <w:pPr>
        <w:widowControl/>
        <w:ind w:hanging="227"/>
        <w:jc w:val="both"/>
        <w:rPr>
          <w:rFonts w:ascii="Trebuchet MS" w:hAnsi="Trebuchet MS"/>
          <w:sz w:val="22"/>
          <w:szCs w:val="22"/>
        </w:rPr>
      </w:pPr>
    </w:p>
    <w:p w:rsidR="00486E0C" w:rsidRDefault="00486E0C" w:rsidP="00F82DA6">
      <w:pPr>
        <w:widowControl/>
        <w:tabs>
          <w:tab w:val="left" w:pos="2694"/>
          <w:tab w:val="right" w:pos="8505"/>
        </w:tabs>
        <w:rPr>
          <w:rFonts w:ascii="Trebuchet MS" w:hAnsi="Trebuchet MS"/>
          <w:sz w:val="22"/>
          <w:szCs w:val="22"/>
        </w:rPr>
      </w:pPr>
    </w:p>
    <w:p w:rsidR="00486E0C" w:rsidRPr="00BB2AED" w:rsidRDefault="00486E0C" w:rsidP="00F82DA6">
      <w:pPr>
        <w:widowControl/>
        <w:tabs>
          <w:tab w:val="left" w:pos="2694"/>
          <w:tab w:val="right" w:pos="8505"/>
        </w:tabs>
        <w:rPr>
          <w:rFonts w:ascii="Trebuchet MS" w:hAnsi="Trebuchet MS"/>
          <w:sz w:val="22"/>
          <w:szCs w:val="22"/>
        </w:rPr>
      </w:pPr>
    </w:p>
    <w:p w:rsidR="00F82DA6" w:rsidRPr="00BB2AED" w:rsidRDefault="007D0204" w:rsidP="00A0658A">
      <w:pPr>
        <w:widowControl/>
        <w:ind w:left="4820"/>
        <w:jc w:val="right"/>
        <w:rPr>
          <w:rFonts w:ascii="Trebuchet MS" w:hAnsi="Trebuchet MS"/>
          <w:sz w:val="22"/>
          <w:szCs w:val="22"/>
        </w:rPr>
      </w:pPr>
      <w:r>
        <w:rPr>
          <w:rFonts w:ascii="Trebuchet MS" w:hAnsi="Trebuchet MS"/>
          <w:noProof/>
          <w:sz w:val="22"/>
          <w:szCs w:val="22"/>
        </w:rPr>
        <w:drawing>
          <wp:anchor distT="0" distB="0" distL="114300" distR="114300" simplePos="0" relativeHeight="251667456" behindDoc="1" locked="0" layoutInCell="1" allowOverlap="1">
            <wp:simplePos x="0" y="0"/>
            <wp:positionH relativeFrom="column">
              <wp:posOffset>3401060</wp:posOffset>
            </wp:positionH>
            <wp:positionV relativeFrom="paragraph">
              <wp:posOffset>80010</wp:posOffset>
            </wp:positionV>
            <wp:extent cx="1515110" cy="2133600"/>
            <wp:effectExtent l="323850" t="0" r="313690" b="0"/>
            <wp:wrapNone/>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lum contrast="10000"/>
                    </a:blip>
                    <a:srcRect/>
                    <a:stretch>
                      <a:fillRect/>
                    </a:stretch>
                  </pic:blipFill>
                  <pic:spPr bwMode="auto">
                    <a:xfrm rot="16200000">
                      <a:off x="0" y="0"/>
                      <a:ext cx="1515110" cy="2133600"/>
                    </a:xfrm>
                    <a:prstGeom prst="rect">
                      <a:avLst/>
                    </a:prstGeom>
                    <a:noFill/>
                    <a:ln w="9525">
                      <a:noFill/>
                      <a:miter lim="800000"/>
                      <a:headEnd/>
                      <a:tailEnd/>
                    </a:ln>
                  </pic:spPr>
                </pic:pic>
              </a:graphicData>
            </a:graphic>
          </wp:anchor>
        </w:drawing>
      </w:r>
      <w:r w:rsidR="00F82DA6" w:rsidRPr="00C67B6A">
        <w:rPr>
          <w:rFonts w:ascii="Trebuchet MS" w:hAnsi="Trebuchet MS"/>
          <w:sz w:val="22"/>
          <w:szCs w:val="22"/>
        </w:rPr>
        <w:t xml:space="preserve">Curitiba, </w:t>
      </w:r>
      <w:r w:rsidR="00B2243D">
        <w:rPr>
          <w:rFonts w:ascii="Trebuchet MS" w:hAnsi="Trebuchet MS"/>
          <w:sz w:val="22"/>
          <w:szCs w:val="22"/>
        </w:rPr>
        <w:t>13</w:t>
      </w:r>
      <w:r w:rsidR="00C67B6A" w:rsidRPr="00C67B6A">
        <w:rPr>
          <w:rFonts w:ascii="Trebuchet MS" w:hAnsi="Trebuchet MS"/>
          <w:sz w:val="22"/>
          <w:szCs w:val="22"/>
        </w:rPr>
        <w:t xml:space="preserve"> de agosto de 2019</w:t>
      </w:r>
      <w:r w:rsidR="00B2243D">
        <w:rPr>
          <w:rFonts w:ascii="Trebuchet MS" w:hAnsi="Trebuchet MS"/>
          <w:sz w:val="22"/>
          <w:szCs w:val="22"/>
        </w:rPr>
        <w:t>.</w:t>
      </w:r>
    </w:p>
    <w:p w:rsidR="00F82DA6" w:rsidRPr="00BB2AED" w:rsidRDefault="00F82DA6" w:rsidP="00F82DA6">
      <w:pPr>
        <w:spacing w:line="240" w:lineRule="exact"/>
        <w:rPr>
          <w:rFonts w:ascii="Trebuchet MS" w:hAnsi="Trebuchet MS"/>
          <w:sz w:val="22"/>
          <w:szCs w:val="22"/>
        </w:rPr>
      </w:pPr>
    </w:p>
    <w:p w:rsidR="00F82DA6" w:rsidRPr="00BB2AED" w:rsidRDefault="00F82DA6" w:rsidP="00F82DA6">
      <w:pPr>
        <w:spacing w:line="240" w:lineRule="exact"/>
        <w:rPr>
          <w:rFonts w:ascii="Trebuchet MS" w:hAnsi="Trebuchet MS"/>
          <w:sz w:val="22"/>
          <w:szCs w:val="22"/>
        </w:rPr>
      </w:pPr>
    </w:p>
    <w:p w:rsidR="00F82DA6" w:rsidRPr="00BB2AED" w:rsidRDefault="00F82DA6" w:rsidP="00F82DA6">
      <w:pPr>
        <w:spacing w:line="240" w:lineRule="exact"/>
        <w:ind w:right="1985"/>
        <w:jc w:val="both"/>
        <w:rPr>
          <w:rFonts w:ascii="Trebuchet MS" w:hAnsi="Trebuchet MS"/>
          <w:smallCaps/>
          <w:sz w:val="22"/>
          <w:szCs w:val="22"/>
        </w:rPr>
      </w:pPr>
      <w:r w:rsidRPr="00BB2AED">
        <w:rPr>
          <w:rFonts w:ascii="Trebuchet MS" w:hAnsi="Trebuchet MS"/>
          <w:smallCaps/>
          <w:sz w:val="22"/>
          <w:szCs w:val="22"/>
        </w:rPr>
        <w:t>Bazzaneze Auditores Independentes S/S</w:t>
      </w:r>
    </w:p>
    <w:p w:rsidR="00F82DA6" w:rsidRPr="00BB2AED" w:rsidRDefault="00F82DA6" w:rsidP="00F82DA6">
      <w:pPr>
        <w:spacing w:line="240" w:lineRule="exact"/>
        <w:rPr>
          <w:rFonts w:ascii="Trebuchet MS" w:hAnsi="Trebuchet MS"/>
          <w:sz w:val="22"/>
          <w:szCs w:val="22"/>
        </w:rPr>
      </w:pPr>
      <w:r w:rsidRPr="00BB2AED">
        <w:rPr>
          <w:rFonts w:ascii="Trebuchet MS" w:hAnsi="Trebuchet MS"/>
          <w:sz w:val="22"/>
          <w:szCs w:val="22"/>
        </w:rPr>
        <w:t>CRC-PR Nº 3.942/O-6</w:t>
      </w:r>
    </w:p>
    <w:p w:rsidR="00F82DA6" w:rsidRPr="00BB2AED" w:rsidRDefault="00F82DA6" w:rsidP="00F82DA6">
      <w:pPr>
        <w:spacing w:line="240" w:lineRule="exact"/>
        <w:ind w:left="1200"/>
        <w:jc w:val="both"/>
        <w:rPr>
          <w:rFonts w:ascii="Trebuchet MS" w:hAnsi="Trebuchet MS"/>
          <w:sz w:val="22"/>
          <w:szCs w:val="22"/>
        </w:rPr>
      </w:pPr>
    </w:p>
    <w:p w:rsidR="00F82DA6" w:rsidRDefault="007D0204" w:rsidP="00F82DA6">
      <w:pPr>
        <w:spacing w:line="240" w:lineRule="exact"/>
        <w:ind w:left="1200"/>
        <w:jc w:val="both"/>
        <w:rPr>
          <w:rFonts w:ascii="Trebuchet MS" w:hAnsi="Trebuchet MS"/>
          <w:sz w:val="22"/>
          <w:szCs w:val="22"/>
        </w:rPr>
      </w:pPr>
      <w:r>
        <w:rPr>
          <w:rFonts w:ascii="Trebuchet MS" w:hAnsi="Trebuchet MS"/>
          <w:noProof/>
          <w:sz w:val="22"/>
          <w:szCs w:val="22"/>
        </w:rPr>
        <w:drawing>
          <wp:anchor distT="0" distB="0" distL="114300" distR="114300" simplePos="0" relativeHeight="251668480" behindDoc="1" locked="0" layoutInCell="1" allowOverlap="1">
            <wp:simplePos x="0" y="0"/>
            <wp:positionH relativeFrom="column">
              <wp:posOffset>210185</wp:posOffset>
            </wp:positionH>
            <wp:positionV relativeFrom="paragraph">
              <wp:posOffset>41275</wp:posOffset>
            </wp:positionV>
            <wp:extent cx="2428875" cy="533400"/>
            <wp:effectExtent l="19050" t="0" r="9525" b="0"/>
            <wp:wrapNone/>
            <wp:docPr id="2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7">
                      <a:lum contrast="20000"/>
                    </a:blip>
                    <a:srcRect/>
                    <a:stretch>
                      <a:fillRect/>
                    </a:stretch>
                  </pic:blipFill>
                  <pic:spPr bwMode="auto">
                    <a:xfrm>
                      <a:off x="0" y="0"/>
                      <a:ext cx="2428875" cy="533400"/>
                    </a:xfrm>
                    <a:prstGeom prst="rect">
                      <a:avLst/>
                    </a:prstGeom>
                    <a:noFill/>
                    <a:ln w="9525">
                      <a:noFill/>
                      <a:miter lim="800000"/>
                      <a:headEnd/>
                      <a:tailEnd/>
                    </a:ln>
                  </pic:spPr>
                </pic:pic>
              </a:graphicData>
            </a:graphic>
          </wp:anchor>
        </w:drawing>
      </w:r>
    </w:p>
    <w:p w:rsidR="00C3441E" w:rsidRPr="00BB2AED" w:rsidRDefault="00C3441E" w:rsidP="00F82DA6">
      <w:pPr>
        <w:spacing w:line="240" w:lineRule="exact"/>
        <w:ind w:left="1200"/>
        <w:jc w:val="both"/>
        <w:rPr>
          <w:rFonts w:ascii="Trebuchet MS" w:hAnsi="Trebuchet MS"/>
          <w:sz w:val="22"/>
          <w:szCs w:val="22"/>
        </w:rPr>
      </w:pPr>
    </w:p>
    <w:p w:rsidR="004212E0" w:rsidRPr="00BB2AED" w:rsidRDefault="004212E0" w:rsidP="00F82DA6">
      <w:pPr>
        <w:spacing w:line="240" w:lineRule="exact"/>
        <w:ind w:left="1200"/>
        <w:jc w:val="both"/>
        <w:rPr>
          <w:rFonts w:ascii="Trebuchet MS" w:hAnsi="Trebuchet MS"/>
          <w:sz w:val="22"/>
          <w:szCs w:val="22"/>
        </w:rPr>
      </w:pPr>
    </w:p>
    <w:tbl>
      <w:tblPr>
        <w:tblW w:w="0" w:type="auto"/>
        <w:tblLook w:val="04A0"/>
      </w:tblPr>
      <w:tblGrid>
        <w:gridCol w:w="4308"/>
        <w:gridCol w:w="4309"/>
      </w:tblGrid>
      <w:tr w:rsidR="00C3441E" w:rsidRPr="003F71DD" w:rsidTr="003F71DD">
        <w:tc>
          <w:tcPr>
            <w:tcW w:w="4308" w:type="dxa"/>
          </w:tcPr>
          <w:p w:rsidR="00C3441E" w:rsidRPr="003F71DD" w:rsidRDefault="00C3441E" w:rsidP="003F71DD">
            <w:pPr>
              <w:jc w:val="center"/>
              <w:rPr>
                <w:rFonts w:ascii="Trebuchet MS" w:hAnsi="Trebuchet MS"/>
                <w:bCs/>
                <w:smallCaps/>
                <w:sz w:val="22"/>
                <w:szCs w:val="22"/>
              </w:rPr>
            </w:pPr>
            <w:r w:rsidRPr="003F71DD">
              <w:rPr>
                <w:rFonts w:ascii="Trebuchet MS" w:hAnsi="Trebuchet MS"/>
                <w:bCs/>
                <w:smallCaps/>
                <w:sz w:val="22"/>
                <w:szCs w:val="22"/>
              </w:rPr>
              <w:t>Ediclei Cavalheiro de Ávila</w:t>
            </w:r>
          </w:p>
        </w:tc>
        <w:tc>
          <w:tcPr>
            <w:tcW w:w="4309" w:type="dxa"/>
          </w:tcPr>
          <w:p w:rsidR="00C3441E" w:rsidRPr="003F71DD" w:rsidRDefault="00C3441E" w:rsidP="003F71DD">
            <w:pPr>
              <w:jc w:val="center"/>
              <w:rPr>
                <w:rFonts w:ascii="Trebuchet MS" w:hAnsi="Trebuchet MS"/>
                <w:bCs/>
                <w:smallCaps/>
                <w:sz w:val="22"/>
                <w:szCs w:val="22"/>
              </w:rPr>
            </w:pPr>
            <w:r w:rsidRPr="003F71DD">
              <w:rPr>
                <w:rFonts w:ascii="Trebuchet MS" w:hAnsi="Trebuchet MS"/>
                <w:bCs/>
                <w:smallCaps/>
                <w:sz w:val="22"/>
                <w:szCs w:val="22"/>
              </w:rPr>
              <w:t>Leomar Bazzaneze</w:t>
            </w:r>
          </w:p>
        </w:tc>
      </w:tr>
      <w:tr w:rsidR="00C3441E" w:rsidRPr="003F71DD" w:rsidTr="003F71DD">
        <w:tc>
          <w:tcPr>
            <w:tcW w:w="4308" w:type="dxa"/>
          </w:tcPr>
          <w:p w:rsidR="00C3441E" w:rsidRPr="003F71DD" w:rsidRDefault="00C3441E" w:rsidP="003F71DD">
            <w:pPr>
              <w:jc w:val="center"/>
              <w:rPr>
                <w:rFonts w:ascii="Trebuchet MS" w:hAnsi="Trebuchet MS"/>
                <w:bCs/>
                <w:smallCaps/>
                <w:sz w:val="22"/>
                <w:szCs w:val="22"/>
              </w:rPr>
            </w:pPr>
            <w:r w:rsidRPr="003F71DD">
              <w:rPr>
                <w:rFonts w:ascii="Trebuchet MS" w:hAnsi="Trebuchet MS"/>
                <w:sz w:val="22"/>
                <w:szCs w:val="22"/>
              </w:rPr>
              <w:t>CONTADOR CRC-PR 057250/O-9 T-RJ</w:t>
            </w:r>
          </w:p>
        </w:tc>
        <w:tc>
          <w:tcPr>
            <w:tcW w:w="4309" w:type="dxa"/>
          </w:tcPr>
          <w:p w:rsidR="00C3441E" w:rsidRPr="003F71DD" w:rsidRDefault="00C3441E" w:rsidP="003F71DD">
            <w:pPr>
              <w:jc w:val="center"/>
              <w:rPr>
                <w:rFonts w:ascii="Trebuchet MS" w:hAnsi="Trebuchet MS"/>
                <w:bCs/>
                <w:smallCaps/>
                <w:sz w:val="22"/>
                <w:szCs w:val="22"/>
              </w:rPr>
            </w:pPr>
            <w:r w:rsidRPr="003F71DD">
              <w:rPr>
                <w:rFonts w:ascii="Trebuchet MS" w:hAnsi="Trebuchet MS"/>
                <w:bCs/>
                <w:smallCaps/>
                <w:sz w:val="22"/>
                <w:szCs w:val="22"/>
              </w:rPr>
              <w:t>CRC/RS 36023/O-2 T-PR</w:t>
            </w:r>
          </w:p>
        </w:tc>
      </w:tr>
      <w:tr w:rsidR="007D0204" w:rsidRPr="003F71DD" w:rsidTr="003F71DD">
        <w:tc>
          <w:tcPr>
            <w:tcW w:w="4308" w:type="dxa"/>
          </w:tcPr>
          <w:p w:rsidR="007D0204" w:rsidRPr="003F71DD" w:rsidRDefault="007D0204" w:rsidP="003F71DD">
            <w:pPr>
              <w:jc w:val="center"/>
              <w:rPr>
                <w:rFonts w:ascii="Trebuchet MS" w:hAnsi="Trebuchet MS"/>
                <w:sz w:val="22"/>
                <w:szCs w:val="22"/>
              </w:rPr>
            </w:pPr>
            <w:r>
              <w:rPr>
                <w:rFonts w:ascii="Trebuchet MS" w:hAnsi="Trebuchet MS"/>
                <w:sz w:val="22"/>
                <w:szCs w:val="22"/>
              </w:rPr>
              <w:t>CNAI 5344</w:t>
            </w:r>
          </w:p>
        </w:tc>
        <w:tc>
          <w:tcPr>
            <w:tcW w:w="4309" w:type="dxa"/>
          </w:tcPr>
          <w:p w:rsidR="007D0204" w:rsidRPr="003F71DD" w:rsidRDefault="007D0204" w:rsidP="003F71DD">
            <w:pPr>
              <w:jc w:val="center"/>
              <w:rPr>
                <w:rFonts w:ascii="Trebuchet MS" w:hAnsi="Trebuchet MS"/>
                <w:bCs/>
                <w:smallCaps/>
                <w:sz w:val="22"/>
                <w:szCs w:val="22"/>
              </w:rPr>
            </w:pPr>
            <w:r>
              <w:rPr>
                <w:rFonts w:ascii="Trebuchet MS" w:hAnsi="Trebuchet MS"/>
                <w:bCs/>
                <w:smallCaps/>
                <w:sz w:val="22"/>
                <w:szCs w:val="22"/>
              </w:rPr>
              <w:t>CNAI 389</w:t>
            </w:r>
          </w:p>
        </w:tc>
      </w:tr>
    </w:tbl>
    <w:p w:rsidR="00C3441E" w:rsidRDefault="00C3441E" w:rsidP="004212E0">
      <w:pPr>
        <w:rPr>
          <w:rFonts w:ascii="Trebuchet MS" w:hAnsi="Trebuchet MS"/>
          <w:bCs/>
          <w:smallCaps/>
          <w:sz w:val="22"/>
          <w:szCs w:val="22"/>
        </w:rPr>
      </w:pPr>
    </w:p>
    <w:p w:rsidR="00C3441E" w:rsidRDefault="00C3441E" w:rsidP="004212E0">
      <w:pPr>
        <w:rPr>
          <w:rFonts w:ascii="Trebuchet MS" w:hAnsi="Trebuchet MS"/>
          <w:bCs/>
          <w:smallCaps/>
          <w:sz w:val="22"/>
          <w:szCs w:val="22"/>
        </w:rPr>
      </w:pPr>
    </w:p>
    <w:p w:rsidR="005A589C" w:rsidRPr="00BB2AED" w:rsidRDefault="005A589C" w:rsidP="004212E0">
      <w:pPr>
        <w:pStyle w:val="Cabealho"/>
        <w:widowControl/>
        <w:tabs>
          <w:tab w:val="clear" w:pos="4252"/>
          <w:tab w:val="clear" w:pos="8504"/>
        </w:tabs>
        <w:jc w:val="both"/>
        <w:rPr>
          <w:rFonts w:ascii="Trebuchet MS" w:hAnsi="Trebuchet MS"/>
          <w:sz w:val="22"/>
          <w:szCs w:val="22"/>
        </w:rPr>
      </w:pPr>
    </w:p>
    <w:p w:rsidR="00C75EB9" w:rsidRDefault="00C75EB9" w:rsidP="004212E0">
      <w:pPr>
        <w:pStyle w:val="Cabealho"/>
        <w:widowControl/>
        <w:tabs>
          <w:tab w:val="clear" w:pos="4252"/>
          <w:tab w:val="clear" w:pos="8504"/>
        </w:tabs>
        <w:jc w:val="both"/>
        <w:rPr>
          <w:rFonts w:ascii="Trebuchet MS" w:hAnsi="Trebuchet MS"/>
          <w:sz w:val="22"/>
          <w:szCs w:val="22"/>
        </w:rPr>
        <w:sectPr w:rsidR="00C75EB9" w:rsidSect="00B45CBD">
          <w:headerReference w:type="even" r:id="rId18"/>
          <w:headerReference w:type="default" r:id="rId19"/>
          <w:footerReference w:type="default" r:id="rId20"/>
          <w:headerReference w:type="first" r:id="rId21"/>
          <w:footnotePr>
            <w:numRestart w:val="eachSect"/>
          </w:footnotePr>
          <w:endnotePr>
            <w:numFmt w:val="decimal"/>
          </w:endnotePr>
          <w:pgSz w:w="11907" w:h="16840" w:code="9"/>
          <w:pgMar w:top="991" w:right="1616" w:bottom="1134" w:left="1814" w:header="1366" w:footer="567" w:gutter="0"/>
          <w:paperSrc w:first="15" w:other="15"/>
          <w:cols w:space="720"/>
          <w:titlePg/>
          <w:docGrid w:linePitch="272"/>
        </w:sectPr>
      </w:pPr>
    </w:p>
    <w:p w:rsidR="00FC048D" w:rsidRDefault="00017FE6" w:rsidP="00DA78BE">
      <w:pPr>
        <w:spacing w:line="240" w:lineRule="exact"/>
        <w:jc w:val="both"/>
        <w:rPr>
          <w:sz w:val="24"/>
          <w:szCs w:val="24"/>
        </w:rPr>
      </w:pPr>
      <w:r>
        <w:rPr>
          <w:noProof/>
          <w:sz w:val="24"/>
          <w:szCs w:val="24"/>
        </w:rPr>
        <w:lastRenderedPageBreak/>
        <w:drawing>
          <wp:anchor distT="0" distB="0" distL="114300" distR="114300" simplePos="0" relativeHeight="251663360" behindDoc="0" locked="0" layoutInCell="1" allowOverlap="1">
            <wp:simplePos x="0" y="0"/>
            <wp:positionH relativeFrom="margin">
              <wp:align>center</wp:align>
            </wp:positionH>
            <wp:positionV relativeFrom="paragraph">
              <wp:posOffset>100965</wp:posOffset>
            </wp:positionV>
            <wp:extent cx="5976000" cy="6615604"/>
            <wp:effectExtent l="19050" t="0" r="5700" b="0"/>
            <wp:wrapNone/>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5976000" cy="6615604"/>
                    </a:xfrm>
                    <a:prstGeom prst="rect">
                      <a:avLst/>
                    </a:prstGeom>
                    <a:noFill/>
                    <a:ln w="9525">
                      <a:noFill/>
                      <a:miter lim="800000"/>
                      <a:headEnd/>
                      <a:tailEnd/>
                    </a:ln>
                  </pic:spPr>
                </pic:pic>
              </a:graphicData>
            </a:graphic>
          </wp:anchor>
        </w:drawing>
      </w:r>
    </w:p>
    <w:p w:rsidR="00FC048D" w:rsidRDefault="00FC048D" w:rsidP="00DA78BE">
      <w:pPr>
        <w:spacing w:line="240" w:lineRule="exact"/>
        <w:jc w:val="both"/>
        <w:rPr>
          <w:sz w:val="24"/>
          <w:szCs w:val="24"/>
        </w:rPr>
      </w:pPr>
    </w:p>
    <w:p w:rsidR="00FC048D" w:rsidRPr="00C457CE" w:rsidRDefault="00FC048D" w:rsidP="00DA78BE">
      <w:pPr>
        <w:spacing w:line="240" w:lineRule="exact"/>
        <w:jc w:val="both"/>
        <w:rPr>
          <w:sz w:val="24"/>
          <w:szCs w:val="24"/>
        </w:rPr>
      </w:pPr>
    </w:p>
    <w:p w:rsidR="00DA78BE" w:rsidRPr="00C457CE" w:rsidRDefault="00DA78BE" w:rsidP="00DA78BE">
      <w:pPr>
        <w:spacing w:line="240" w:lineRule="exact"/>
        <w:jc w:val="both"/>
        <w:rPr>
          <w:sz w:val="24"/>
          <w:szCs w:val="24"/>
        </w:rPr>
      </w:pPr>
    </w:p>
    <w:p w:rsidR="00DA78BE" w:rsidRPr="00C457CE" w:rsidRDefault="00DA78BE" w:rsidP="00DA78BE">
      <w:pPr>
        <w:spacing w:line="240" w:lineRule="exact"/>
        <w:jc w:val="both"/>
        <w:rPr>
          <w:sz w:val="24"/>
          <w:szCs w:val="24"/>
        </w:rPr>
      </w:pPr>
    </w:p>
    <w:p w:rsidR="00DA78BE" w:rsidRPr="00C457CE" w:rsidRDefault="00FC048D" w:rsidP="00DA78BE">
      <w:pPr>
        <w:spacing w:line="240" w:lineRule="exact"/>
        <w:jc w:val="both"/>
        <w:rPr>
          <w:sz w:val="24"/>
          <w:szCs w:val="24"/>
        </w:rPr>
      </w:pPr>
      <w:r>
        <w:rPr>
          <w:sz w:val="24"/>
          <w:szCs w:val="24"/>
        </w:rPr>
        <w:tab/>
      </w:r>
    </w:p>
    <w:p w:rsidR="00DA78BE" w:rsidRPr="00C457CE" w:rsidRDefault="00DA78BE" w:rsidP="00DA78BE">
      <w:pPr>
        <w:spacing w:line="240" w:lineRule="exact"/>
        <w:jc w:val="both"/>
        <w:rPr>
          <w:sz w:val="24"/>
          <w:szCs w:val="24"/>
        </w:rPr>
      </w:pPr>
    </w:p>
    <w:p w:rsidR="00DA78BE" w:rsidRPr="00C457CE" w:rsidRDefault="00DA78BE" w:rsidP="00DA78BE">
      <w:pPr>
        <w:spacing w:line="240" w:lineRule="exact"/>
        <w:jc w:val="both"/>
        <w:rPr>
          <w:sz w:val="24"/>
          <w:szCs w:val="24"/>
        </w:rPr>
      </w:pPr>
    </w:p>
    <w:p w:rsidR="00DA78BE" w:rsidRPr="00C457CE" w:rsidRDefault="00DA78BE" w:rsidP="00DA78BE">
      <w:pPr>
        <w:spacing w:line="240" w:lineRule="exact"/>
        <w:jc w:val="both"/>
        <w:rPr>
          <w:sz w:val="24"/>
          <w:szCs w:val="24"/>
        </w:rPr>
      </w:pPr>
    </w:p>
    <w:p w:rsidR="00DA78BE" w:rsidRPr="00C457CE" w:rsidRDefault="00DA78BE" w:rsidP="00DA78BE">
      <w:pPr>
        <w:spacing w:line="240" w:lineRule="exact"/>
        <w:jc w:val="both"/>
        <w:rPr>
          <w:sz w:val="24"/>
          <w:szCs w:val="24"/>
        </w:rPr>
      </w:pPr>
    </w:p>
    <w:p w:rsidR="00DA78BE" w:rsidRPr="00C457CE" w:rsidRDefault="00DA78BE" w:rsidP="00DA78BE">
      <w:pPr>
        <w:spacing w:line="240" w:lineRule="exact"/>
        <w:jc w:val="both"/>
        <w:rPr>
          <w:sz w:val="24"/>
          <w:szCs w:val="24"/>
        </w:rPr>
      </w:pPr>
    </w:p>
    <w:p w:rsidR="00F7547B" w:rsidRPr="00C457CE" w:rsidRDefault="00F7547B" w:rsidP="00F7547B">
      <w:pPr>
        <w:ind w:left="4820"/>
        <w:jc w:val="center"/>
        <w:rPr>
          <w:b/>
          <w:bCs/>
          <w:smallCaps/>
          <w:sz w:val="24"/>
          <w:szCs w:val="24"/>
        </w:rPr>
      </w:pPr>
    </w:p>
    <w:p w:rsidR="00F7547B" w:rsidRPr="00C457CE" w:rsidRDefault="00F7547B" w:rsidP="00F7547B">
      <w:pPr>
        <w:ind w:left="4820"/>
        <w:jc w:val="center"/>
        <w:rPr>
          <w:b/>
          <w:bCs/>
          <w:smallCaps/>
          <w:sz w:val="24"/>
          <w:szCs w:val="24"/>
        </w:rPr>
      </w:pPr>
    </w:p>
    <w:p w:rsidR="00F7547B" w:rsidRPr="00C457CE" w:rsidRDefault="00F7547B" w:rsidP="00F7547B">
      <w:pPr>
        <w:ind w:left="4820"/>
        <w:jc w:val="center"/>
        <w:rPr>
          <w:b/>
          <w:bCs/>
          <w:smallCaps/>
          <w:sz w:val="24"/>
          <w:szCs w:val="24"/>
        </w:rPr>
      </w:pPr>
    </w:p>
    <w:p w:rsidR="00F7547B" w:rsidRPr="00C457CE" w:rsidRDefault="00F7547B" w:rsidP="00F7547B">
      <w:pPr>
        <w:ind w:left="4820"/>
        <w:jc w:val="center"/>
        <w:rPr>
          <w:b/>
          <w:bCs/>
          <w:smallCaps/>
          <w:sz w:val="24"/>
          <w:szCs w:val="24"/>
        </w:rPr>
      </w:pPr>
    </w:p>
    <w:p w:rsidR="00DA78BE" w:rsidRPr="00C457CE" w:rsidRDefault="00DA78BE" w:rsidP="00F7547B">
      <w:pPr>
        <w:ind w:left="4820"/>
        <w:jc w:val="center"/>
        <w:rPr>
          <w:b/>
          <w:bCs/>
          <w:smallCaps/>
          <w:sz w:val="24"/>
          <w:szCs w:val="24"/>
        </w:rPr>
      </w:pPr>
    </w:p>
    <w:p w:rsidR="00DA78BE" w:rsidRPr="00C457CE" w:rsidRDefault="00DA78BE" w:rsidP="00F7547B">
      <w:pPr>
        <w:ind w:left="4820"/>
        <w:jc w:val="center"/>
        <w:rPr>
          <w:b/>
          <w:bCs/>
          <w:smallCaps/>
          <w:sz w:val="24"/>
          <w:szCs w:val="24"/>
        </w:rPr>
        <w:sectPr w:rsidR="00DA78BE" w:rsidRPr="00C457CE" w:rsidSect="006A2CF6">
          <w:headerReference w:type="even" r:id="rId23"/>
          <w:headerReference w:type="default" r:id="rId24"/>
          <w:footerReference w:type="default" r:id="rId25"/>
          <w:headerReference w:type="first" r:id="rId26"/>
          <w:footerReference w:type="first" r:id="rId27"/>
          <w:footnotePr>
            <w:numRestart w:val="eachSect"/>
          </w:footnotePr>
          <w:endnotePr>
            <w:numFmt w:val="decimal"/>
          </w:endnotePr>
          <w:pgSz w:w="11907" w:h="16840" w:code="9"/>
          <w:pgMar w:top="1701" w:right="1616" w:bottom="1418" w:left="1814" w:header="567" w:footer="1134" w:gutter="0"/>
          <w:cols w:space="720"/>
          <w:titlePg/>
          <w:docGrid w:linePitch="272"/>
        </w:sectPr>
      </w:pPr>
    </w:p>
    <w:p w:rsidR="00FC048D" w:rsidRDefault="00017FE6" w:rsidP="00DA78BE">
      <w:pPr>
        <w:rPr>
          <w:szCs w:val="24"/>
        </w:rPr>
      </w:pPr>
      <w:r w:rsidRPr="00017FE6">
        <w:rPr>
          <w:noProof/>
          <w:szCs w:val="24"/>
        </w:rPr>
        <w:lastRenderedPageBreak/>
        <w:drawing>
          <wp:anchor distT="0" distB="0" distL="114300" distR="114300" simplePos="0" relativeHeight="251664384" behindDoc="0" locked="0" layoutInCell="1" allowOverlap="1">
            <wp:simplePos x="0" y="0"/>
            <wp:positionH relativeFrom="margin">
              <wp:align>center</wp:align>
            </wp:positionH>
            <wp:positionV relativeFrom="paragraph">
              <wp:posOffset>-3810</wp:posOffset>
            </wp:positionV>
            <wp:extent cx="5976620" cy="4829175"/>
            <wp:effectExtent l="19050" t="0" r="5080" b="0"/>
            <wp:wrapNone/>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srcRect/>
                    <a:stretch>
                      <a:fillRect/>
                    </a:stretch>
                  </pic:blipFill>
                  <pic:spPr bwMode="auto">
                    <a:xfrm>
                      <a:off x="0" y="0"/>
                      <a:ext cx="5976620" cy="4829175"/>
                    </a:xfrm>
                    <a:prstGeom prst="rect">
                      <a:avLst/>
                    </a:prstGeom>
                    <a:noFill/>
                    <a:ln w="9525">
                      <a:noFill/>
                      <a:miter lim="800000"/>
                      <a:headEnd/>
                      <a:tailEnd/>
                    </a:ln>
                  </pic:spPr>
                </pic:pic>
              </a:graphicData>
            </a:graphic>
          </wp:anchor>
        </w:drawing>
      </w:r>
    </w:p>
    <w:p w:rsidR="00FC048D" w:rsidRPr="00C457CE" w:rsidRDefault="00FC048D" w:rsidP="00DA78BE">
      <w:pPr>
        <w:rPr>
          <w:szCs w:val="24"/>
        </w:rPr>
      </w:pPr>
    </w:p>
    <w:p w:rsidR="006621D0" w:rsidRPr="00C457CE" w:rsidRDefault="006621D0" w:rsidP="00DA78BE">
      <w:pPr>
        <w:rPr>
          <w:b/>
          <w:bCs/>
          <w:smallCaps/>
          <w:sz w:val="24"/>
          <w:szCs w:val="24"/>
        </w:rPr>
      </w:pPr>
    </w:p>
    <w:p w:rsidR="006621D0" w:rsidRPr="00C457CE" w:rsidRDefault="006621D0" w:rsidP="006621D0">
      <w:pPr>
        <w:jc w:val="both"/>
        <w:rPr>
          <w:b/>
          <w:bCs/>
          <w:smallCaps/>
          <w:sz w:val="24"/>
          <w:szCs w:val="24"/>
        </w:rPr>
        <w:sectPr w:rsidR="006621D0" w:rsidRPr="00C457CE" w:rsidSect="006621D0">
          <w:headerReference w:type="even" r:id="rId29"/>
          <w:headerReference w:type="default" r:id="rId30"/>
          <w:headerReference w:type="first" r:id="rId31"/>
          <w:footerReference w:type="first" r:id="rId32"/>
          <w:footnotePr>
            <w:numRestart w:val="eachSect"/>
          </w:footnotePr>
          <w:endnotePr>
            <w:numFmt w:val="decimal"/>
          </w:endnotePr>
          <w:pgSz w:w="11907" w:h="16840" w:code="9"/>
          <w:pgMar w:top="1701" w:right="1616" w:bottom="1418" w:left="1814" w:header="568" w:footer="1134" w:gutter="0"/>
          <w:cols w:space="720"/>
          <w:docGrid w:linePitch="272"/>
        </w:sectPr>
      </w:pPr>
    </w:p>
    <w:p w:rsidR="00017FE6" w:rsidRDefault="00017FE6" w:rsidP="006621D0">
      <w:pPr>
        <w:jc w:val="both"/>
        <w:rPr>
          <w:szCs w:val="24"/>
        </w:rPr>
      </w:pPr>
      <w:r>
        <w:rPr>
          <w:noProof/>
          <w:szCs w:val="24"/>
        </w:rPr>
        <w:lastRenderedPageBreak/>
        <w:drawing>
          <wp:anchor distT="0" distB="0" distL="114300" distR="114300" simplePos="0" relativeHeight="251665408" behindDoc="0" locked="0" layoutInCell="1" allowOverlap="1">
            <wp:simplePos x="0" y="0"/>
            <wp:positionH relativeFrom="margin">
              <wp:align>center</wp:align>
            </wp:positionH>
            <wp:positionV relativeFrom="paragraph">
              <wp:posOffset>129540</wp:posOffset>
            </wp:positionV>
            <wp:extent cx="5976620" cy="5781675"/>
            <wp:effectExtent l="19050" t="0" r="5080" b="0"/>
            <wp:wrapNone/>
            <wp:docPr id="1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srcRect/>
                    <a:stretch>
                      <a:fillRect/>
                    </a:stretch>
                  </pic:blipFill>
                  <pic:spPr bwMode="auto">
                    <a:xfrm>
                      <a:off x="0" y="0"/>
                      <a:ext cx="5976620" cy="5781675"/>
                    </a:xfrm>
                    <a:prstGeom prst="rect">
                      <a:avLst/>
                    </a:prstGeom>
                    <a:noFill/>
                    <a:ln w="9525">
                      <a:noFill/>
                      <a:miter lim="800000"/>
                      <a:headEnd/>
                      <a:tailEnd/>
                    </a:ln>
                  </pic:spPr>
                </pic:pic>
              </a:graphicData>
            </a:graphic>
          </wp:anchor>
        </w:drawing>
      </w:r>
    </w:p>
    <w:p w:rsidR="006621D0" w:rsidRPr="00C457CE" w:rsidRDefault="006621D0" w:rsidP="006621D0">
      <w:pPr>
        <w:jc w:val="both"/>
        <w:rPr>
          <w:szCs w:val="24"/>
        </w:rPr>
        <w:sectPr w:rsidR="006621D0" w:rsidRPr="00C457CE" w:rsidSect="00AC4321">
          <w:footnotePr>
            <w:numRestart w:val="eachSect"/>
          </w:footnotePr>
          <w:endnotePr>
            <w:numFmt w:val="decimal"/>
          </w:endnotePr>
          <w:pgSz w:w="11907" w:h="16840" w:code="9"/>
          <w:pgMar w:top="1701" w:right="1616" w:bottom="1418" w:left="1814" w:header="568" w:footer="1134" w:gutter="0"/>
          <w:cols w:space="720"/>
          <w:docGrid w:linePitch="272"/>
        </w:sectPr>
      </w:pPr>
    </w:p>
    <w:p w:rsidR="00AA67BD" w:rsidRDefault="00214763" w:rsidP="00E65E5D">
      <w:pPr>
        <w:jc w:val="both"/>
        <w:rPr>
          <w:b/>
          <w:bCs/>
          <w:smallCaps/>
          <w:sz w:val="24"/>
          <w:szCs w:val="24"/>
        </w:rPr>
      </w:pPr>
      <w:r w:rsidRPr="00214763">
        <w:rPr>
          <w:noProof/>
          <w:szCs w:val="24"/>
        </w:rPr>
        <w:lastRenderedPageBreak/>
        <w:drawing>
          <wp:inline distT="0" distB="0" distL="0" distR="0">
            <wp:extent cx="8712835" cy="4541011"/>
            <wp:effectExtent l="19050" t="0" r="0" b="0"/>
            <wp:docPr id="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srcRect/>
                    <a:stretch>
                      <a:fillRect/>
                    </a:stretch>
                  </pic:blipFill>
                  <pic:spPr bwMode="auto">
                    <a:xfrm>
                      <a:off x="0" y="0"/>
                      <a:ext cx="8712835" cy="4541011"/>
                    </a:xfrm>
                    <a:prstGeom prst="rect">
                      <a:avLst/>
                    </a:prstGeom>
                    <a:noFill/>
                    <a:ln w="9525">
                      <a:noFill/>
                      <a:miter lim="800000"/>
                      <a:headEnd/>
                      <a:tailEnd/>
                    </a:ln>
                  </pic:spPr>
                </pic:pic>
              </a:graphicData>
            </a:graphic>
          </wp:inline>
        </w:drawing>
      </w:r>
    </w:p>
    <w:p w:rsidR="00AA67BD" w:rsidRDefault="00AA67BD" w:rsidP="00E65E5D">
      <w:pPr>
        <w:jc w:val="both"/>
        <w:rPr>
          <w:b/>
          <w:bCs/>
          <w:smallCaps/>
          <w:sz w:val="24"/>
          <w:szCs w:val="24"/>
        </w:rPr>
      </w:pPr>
    </w:p>
    <w:p w:rsidR="00AA67BD" w:rsidRDefault="00AA67BD" w:rsidP="00E65E5D">
      <w:pPr>
        <w:jc w:val="both"/>
        <w:rPr>
          <w:b/>
          <w:bCs/>
          <w:smallCaps/>
          <w:sz w:val="24"/>
          <w:szCs w:val="24"/>
        </w:rPr>
      </w:pPr>
    </w:p>
    <w:p w:rsidR="00AA67BD" w:rsidRDefault="00AA67BD" w:rsidP="00E65E5D">
      <w:pPr>
        <w:jc w:val="both"/>
        <w:rPr>
          <w:b/>
          <w:bCs/>
          <w:smallCaps/>
          <w:sz w:val="24"/>
          <w:szCs w:val="24"/>
        </w:rPr>
      </w:pPr>
    </w:p>
    <w:p w:rsidR="00AA67BD" w:rsidRDefault="00AA67BD" w:rsidP="00E65E5D">
      <w:pPr>
        <w:jc w:val="both"/>
        <w:rPr>
          <w:b/>
          <w:bCs/>
          <w:smallCaps/>
          <w:sz w:val="24"/>
          <w:szCs w:val="24"/>
        </w:rPr>
      </w:pPr>
    </w:p>
    <w:p w:rsidR="00214763" w:rsidRDefault="00214763" w:rsidP="00E65E5D">
      <w:pPr>
        <w:jc w:val="both"/>
        <w:rPr>
          <w:b/>
          <w:bCs/>
          <w:smallCaps/>
          <w:sz w:val="24"/>
          <w:szCs w:val="24"/>
        </w:rPr>
        <w:sectPr w:rsidR="00214763" w:rsidSect="00E65E5D">
          <w:footnotePr>
            <w:numRestart w:val="eachSect"/>
          </w:footnotePr>
          <w:endnotePr>
            <w:numFmt w:val="decimal"/>
          </w:endnotePr>
          <w:pgSz w:w="16840" w:h="11907" w:orient="landscape" w:code="9"/>
          <w:pgMar w:top="1814" w:right="1701" w:bottom="1616" w:left="1418" w:header="568" w:footer="1134" w:gutter="0"/>
          <w:cols w:space="720"/>
          <w:docGrid w:linePitch="272"/>
        </w:sectPr>
      </w:pPr>
    </w:p>
    <w:p w:rsidR="00214763" w:rsidRDefault="00214763" w:rsidP="00E65E5D">
      <w:pPr>
        <w:jc w:val="both"/>
        <w:rPr>
          <w:bCs/>
          <w:smallCaps/>
          <w:sz w:val="24"/>
          <w:szCs w:val="24"/>
        </w:rPr>
      </w:pPr>
    </w:p>
    <w:p w:rsidR="00AA67BD" w:rsidRDefault="00214763" w:rsidP="00E65E5D">
      <w:pPr>
        <w:jc w:val="both"/>
        <w:rPr>
          <w:bCs/>
          <w:smallCaps/>
          <w:sz w:val="24"/>
          <w:szCs w:val="24"/>
        </w:rPr>
      </w:pPr>
      <w:r w:rsidRPr="00214763">
        <w:rPr>
          <w:noProof/>
          <w:szCs w:val="24"/>
        </w:rPr>
        <w:drawing>
          <wp:inline distT="0" distB="0" distL="0" distR="0">
            <wp:extent cx="5382895" cy="5777908"/>
            <wp:effectExtent l="19050" t="0" r="8255"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srcRect/>
                    <a:stretch>
                      <a:fillRect/>
                    </a:stretch>
                  </pic:blipFill>
                  <pic:spPr bwMode="auto">
                    <a:xfrm>
                      <a:off x="0" y="0"/>
                      <a:ext cx="5382895" cy="5777908"/>
                    </a:xfrm>
                    <a:prstGeom prst="rect">
                      <a:avLst/>
                    </a:prstGeom>
                    <a:noFill/>
                    <a:ln w="9525">
                      <a:noFill/>
                      <a:miter lim="800000"/>
                      <a:headEnd/>
                      <a:tailEnd/>
                    </a:ln>
                  </pic:spPr>
                </pic:pic>
              </a:graphicData>
            </a:graphic>
          </wp:inline>
        </w:drawing>
      </w:r>
    </w:p>
    <w:p w:rsidR="00AA67BD" w:rsidRDefault="00AA67BD" w:rsidP="00E65E5D">
      <w:pPr>
        <w:jc w:val="both"/>
        <w:rPr>
          <w:bCs/>
          <w:smallCaps/>
          <w:sz w:val="24"/>
          <w:szCs w:val="24"/>
        </w:rPr>
      </w:pPr>
    </w:p>
    <w:p w:rsidR="00AA67BD" w:rsidRDefault="00AA67BD" w:rsidP="00E65E5D">
      <w:pPr>
        <w:jc w:val="both"/>
        <w:rPr>
          <w:bCs/>
          <w:smallCaps/>
          <w:sz w:val="24"/>
          <w:szCs w:val="24"/>
        </w:rPr>
      </w:pPr>
    </w:p>
    <w:p w:rsidR="00AA67BD" w:rsidRDefault="00AA67BD" w:rsidP="00E65E5D">
      <w:pPr>
        <w:jc w:val="both"/>
        <w:rPr>
          <w:bCs/>
          <w:smallCaps/>
          <w:sz w:val="24"/>
          <w:szCs w:val="24"/>
        </w:rPr>
      </w:pPr>
    </w:p>
    <w:p w:rsidR="00AA67BD" w:rsidRDefault="00AA67BD" w:rsidP="00E65E5D">
      <w:pPr>
        <w:jc w:val="both"/>
        <w:rPr>
          <w:bCs/>
          <w:smallCaps/>
          <w:sz w:val="24"/>
          <w:szCs w:val="24"/>
        </w:rPr>
      </w:pPr>
    </w:p>
    <w:p w:rsidR="00AA67BD" w:rsidRDefault="00AA67BD" w:rsidP="00E65E5D">
      <w:pPr>
        <w:jc w:val="both"/>
        <w:rPr>
          <w:bCs/>
          <w:smallCaps/>
          <w:sz w:val="24"/>
          <w:szCs w:val="24"/>
        </w:rPr>
      </w:pPr>
    </w:p>
    <w:p w:rsidR="00AA67BD" w:rsidRDefault="00AA67BD" w:rsidP="00E65E5D">
      <w:pPr>
        <w:jc w:val="both"/>
        <w:rPr>
          <w:bCs/>
          <w:smallCaps/>
          <w:sz w:val="24"/>
          <w:szCs w:val="24"/>
        </w:rPr>
      </w:pPr>
    </w:p>
    <w:p w:rsidR="00AA67BD" w:rsidRDefault="00AA67BD" w:rsidP="00E65E5D">
      <w:pPr>
        <w:jc w:val="both"/>
        <w:rPr>
          <w:bCs/>
          <w:smallCaps/>
          <w:sz w:val="24"/>
          <w:szCs w:val="24"/>
        </w:rPr>
      </w:pPr>
    </w:p>
    <w:p w:rsidR="00AA67BD" w:rsidRDefault="00AA67BD" w:rsidP="00E65E5D">
      <w:pPr>
        <w:jc w:val="both"/>
        <w:rPr>
          <w:bCs/>
          <w:smallCaps/>
          <w:sz w:val="24"/>
          <w:szCs w:val="24"/>
        </w:rPr>
      </w:pPr>
    </w:p>
    <w:p w:rsidR="00AA67BD" w:rsidRDefault="00AA67BD" w:rsidP="00E65E5D">
      <w:pPr>
        <w:jc w:val="both"/>
        <w:rPr>
          <w:bCs/>
          <w:smallCaps/>
          <w:sz w:val="24"/>
          <w:szCs w:val="24"/>
        </w:rPr>
      </w:pPr>
    </w:p>
    <w:p w:rsidR="00AA67BD" w:rsidRDefault="00AA67BD" w:rsidP="00E65E5D">
      <w:pPr>
        <w:jc w:val="both"/>
        <w:rPr>
          <w:bCs/>
          <w:smallCaps/>
          <w:sz w:val="24"/>
          <w:szCs w:val="24"/>
        </w:rPr>
      </w:pPr>
    </w:p>
    <w:p w:rsidR="00AA67BD" w:rsidRDefault="00AA67BD" w:rsidP="00E65E5D">
      <w:pPr>
        <w:jc w:val="both"/>
        <w:rPr>
          <w:bCs/>
          <w:smallCaps/>
          <w:sz w:val="24"/>
          <w:szCs w:val="24"/>
        </w:rPr>
      </w:pPr>
    </w:p>
    <w:p w:rsidR="00AA67BD" w:rsidRDefault="00AA67BD" w:rsidP="00E65E5D">
      <w:pPr>
        <w:jc w:val="both"/>
        <w:rPr>
          <w:bCs/>
          <w:smallCaps/>
          <w:sz w:val="24"/>
          <w:szCs w:val="24"/>
        </w:rPr>
      </w:pPr>
    </w:p>
    <w:p w:rsidR="00AA67BD" w:rsidRDefault="00AA67BD" w:rsidP="00E65E5D">
      <w:pPr>
        <w:jc w:val="both"/>
        <w:rPr>
          <w:bCs/>
          <w:smallCaps/>
          <w:sz w:val="24"/>
          <w:szCs w:val="24"/>
        </w:rPr>
      </w:pPr>
    </w:p>
    <w:p w:rsidR="00AA67BD" w:rsidRDefault="00AA67BD" w:rsidP="00E65E5D">
      <w:pPr>
        <w:jc w:val="both"/>
        <w:rPr>
          <w:bCs/>
          <w:smallCaps/>
          <w:sz w:val="24"/>
          <w:szCs w:val="24"/>
        </w:rPr>
      </w:pPr>
    </w:p>
    <w:p w:rsidR="00AA67BD" w:rsidRDefault="00AA67BD" w:rsidP="00E65E5D">
      <w:pPr>
        <w:jc w:val="both"/>
        <w:rPr>
          <w:bCs/>
          <w:smallCaps/>
          <w:sz w:val="24"/>
          <w:szCs w:val="24"/>
        </w:rPr>
      </w:pPr>
    </w:p>
    <w:p w:rsidR="00214763" w:rsidRDefault="00214763" w:rsidP="00E65E5D">
      <w:pPr>
        <w:jc w:val="both"/>
        <w:rPr>
          <w:bCs/>
          <w:smallCaps/>
          <w:sz w:val="24"/>
          <w:szCs w:val="24"/>
        </w:rPr>
      </w:pPr>
    </w:p>
    <w:p w:rsidR="00AA67BD" w:rsidRDefault="00483305" w:rsidP="00E65E5D">
      <w:pPr>
        <w:jc w:val="both"/>
        <w:rPr>
          <w:bCs/>
          <w:smallCaps/>
          <w:sz w:val="24"/>
          <w:szCs w:val="24"/>
        </w:rPr>
      </w:pPr>
      <w:r w:rsidRPr="00483305">
        <w:rPr>
          <w:noProof/>
          <w:szCs w:val="24"/>
        </w:rPr>
        <w:drawing>
          <wp:anchor distT="0" distB="0" distL="114300" distR="114300" simplePos="0" relativeHeight="251666432" behindDoc="0" locked="0" layoutInCell="1" allowOverlap="1">
            <wp:simplePos x="0" y="0"/>
            <wp:positionH relativeFrom="margin">
              <wp:align>center</wp:align>
            </wp:positionH>
            <wp:positionV relativeFrom="paragraph">
              <wp:posOffset>1905</wp:posOffset>
            </wp:positionV>
            <wp:extent cx="5976620" cy="6048375"/>
            <wp:effectExtent l="19050" t="0" r="5080" b="0"/>
            <wp:wrapNone/>
            <wp:docPr id="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srcRect/>
                    <a:stretch>
                      <a:fillRect/>
                    </a:stretch>
                  </pic:blipFill>
                  <pic:spPr bwMode="auto">
                    <a:xfrm>
                      <a:off x="0" y="0"/>
                      <a:ext cx="5976620" cy="6048375"/>
                    </a:xfrm>
                    <a:prstGeom prst="rect">
                      <a:avLst/>
                    </a:prstGeom>
                    <a:noFill/>
                    <a:ln w="9525">
                      <a:noFill/>
                      <a:miter lim="800000"/>
                      <a:headEnd/>
                      <a:tailEnd/>
                    </a:ln>
                  </pic:spPr>
                </pic:pic>
              </a:graphicData>
            </a:graphic>
          </wp:anchor>
        </w:drawing>
      </w:r>
    </w:p>
    <w:p w:rsidR="00AA67BD" w:rsidRDefault="00AA67BD" w:rsidP="00E65E5D">
      <w:pPr>
        <w:jc w:val="both"/>
        <w:rPr>
          <w:bCs/>
          <w:smallCaps/>
          <w:sz w:val="24"/>
          <w:szCs w:val="24"/>
        </w:rPr>
      </w:pPr>
    </w:p>
    <w:p w:rsidR="00AA67BD" w:rsidRDefault="00AA67BD" w:rsidP="00E65E5D">
      <w:pPr>
        <w:jc w:val="both"/>
        <w:rPr>
          <w:bCs/>
          <w:smallCaps/>
          <w:sz w:val="24"/>
          <w:szCs w:val="24"/>
        </w:rPr>
      </w:pPr>
    </w:p>
    <w:p w:rsidR="00AA67BD" w:rsidRDefault="00AA67BD" w:rsidP="00E65E5D">
      <w:pPr>
        <w:jc w:val="both"/>
        <w:rPr>
          <w:bCs/>
          <w:smallCaps/>
          <w:sz w:val="24"/>
          <w:szCs w:val="24"/>
        </w:rPr>
      </w:pPr>
    </w:p>
    <w:p w:rsidR="00AA67BD" w:rsidRDefault="00AA67BD" w:rsidP="00E65E5D">
      <w:pPr>
        <w:jc w:val="both"/>
        <w:rPr>
          <w:bCs/>
          <w:smallCaps/>
          <w:sz w:val="24"/>
          <w:szCs w:val="24"/>
        </w:rPr>
      </w:pPr>
    </w:p>
    <w:p w:rsidR="00AB3397" w:rsidRPr="00C457CE" w:rsidRDefault="00AB3397" w:rsidP="00E65E5D">
      <w:pPr>
        <w:jc w:val="both"/>
        <w:rPr>
          <w:bCs/>
          <w:smallCaps/>
          <w:sz w:val="24"/>
          <w:szCs w:val="24"/>
        </w:rPr>
        <w:sectPr w:rsidR="00AB3397" w:rsidRPr="00C457CE" w:rsidSect="00AA67BD">
          <w:footnotePr>
            <w:numRestart w:val="eachSect"/>
          </w:footnotePr>
          <w:endnotePr>
            <w:numFmt w:val="decimal"/>
          </w:endnotePr>
          <w:pgSz w:w="11907" w:h="16840" w:code="9"/>
          <w:pgMar w:top="1701" w:right="1616" w:bottom="1418" w:left="1814" w:header="568" w:footer="1134" w:gutter="0"/>
          <w:cols w:space="720"/>
          <w:docGrid w:linePitch="272"/>
        </w:sectPr>
      </w:pPr>
    </w:p>
    <w:p w:rsidR="008A0BC3" w:rsidRPr="00A212AD" w:rsidRDefault="008A0BC3" w:rsidP="005125B0">
      <w:pPr>
        <w:rPr>
          <w:rFonts w:ascii="Trebuchet MS" w:hAnsi="Trebuchet MS"/>
          <w:b/>
          <w:sz w:val="28"/>
          <w:szCs w:val="28"/>
        </w:rPr>
      </w:pPr>
      <w:r w:rsidRPr="00A212AD">
        <w:rPr>
          <w:rFonts w:ascii="Trebuchet MS" w:hAnsi="Trebuchet MS"/>
          <w:b/>
          <w:sz w:val="28"/>
          <w:szCs w:val="28"/>
        </w:rPr>
        <w:lastRenderedPageBreak/>
        <w:t>Notas explicativas às demonstrações financeiras</w:t>
      </w:r>
    </w:p>
    <w:p w:rsidR="008A0BC3" w:rsidRPr="008228CE" w:rsidRDefault="008228CE" w:rsidP="005125B0">
      <w:pPr>
        <w:rPr>
          <w:rFonts w:ascii="Trebuchet MS" w:hAnsi="Trebuchet MS" w:cs="Helvetica-Narrow-Bold"/>
          <w:bCs/>
          <w:sz w:val="24"/>
          <w:szCs w:val="28"/>
        </w:rPr>
      </w:pPr>
      <w:r w:rsidRPr="008228CE">
        <w:rPr>
          <w:rFonts w:ascii="Trebuchet MS" w:hAnsi="Trebuchet MS" w:cs="Helvetica-Narrow-Bold"/>
          <w:bCs/>
          <w:sz w:val="24"/>
          <w:szCs w:val="28"/>
        </w:rPr>
        <w:t>(Em milhares de reais)</w:t>
      </w:r>
    </w:p>
    <w:p w:rsidR="008228CE" w:rsidRDefault="008228CE" w:rsidP="005125B0">
      <w:pPr>
        <w:rPr>
          <w:rFonts w:ascii="Trebuchet MS" w:hAnsi="Trebuchet MS" w:cs="Helvetica-Narrow-Bold"/>
          <w:b/>
          <w:bCs/>
          <w:sz w:val="28"/>
          <w:szCs w:val="28"/>
        </w:rPr>
      </w:pPr>
    </w:p>
    <w:p w:rsidR="00956C51" w:rsidRPr="00A212AD" w:rsidRDefault="00956C51" w:rsidP="00A56973">
      <w:pPr>
        <w:numPr>
          <w:ilvl w:val="0"/>
          <w:numId w:val="13"/>
        </w:numPr>
        <w:ind w:left="0" w:hanging="426"/>
        <w:rPr>
          <w:rFonts w:ascii="Trebuchet MS" w:hAnsi="Trebuchet MS" w:cs="Helvetica-Narrow-Bold"/>
          <w:b/>
          <w:bCs/>
          <w:sz w:val="28"/>
          <w:szCs w:val="28"/>
        </w:rPr>
      </w:pPr>
      <w:r w:rsidRPr="00A212AD">
        <w:rPr>
          <w:rFonts w:ascii="Trebuchet MS" w:hAnsi="Trebuchet MS" w:cs="Helvetica-Narrow-Bold"/>
          <w:b/>
          <w:bCs/>
          <w:sz w:val="28"/>
          <w:szCs w:val="28"/>
        </w:rPr>
        <w:t>Contexto operacional</w:t>
      </w:r>
    </w:p>
    <w:p w:rsidR="009E37DF" w:rsidRPr="00C457CE" w:rsidRDefault="009E37DF" w:rsidP="005125B0">
      <w:pPr>
        <w:ind w:left="709"/>
        <w:jc w:val="both"/>
        <w:rPr>
          <w:rFonts w:ascii="Trebuchet MS" w:hAnsi="Trebuchet MS" w:cs="Helvetica-Narrow-Bold"/>
          <w:bCs/>
          <w:sz w:val="22"/>
          <w:szCs w:val="22"/>
        </w:rPr>
      </w:pPr>
    </w:p>
    <w:p w:rsidR="009309B2" w:rsidRDefault="008A0BC3" w:rsidP="005125B0">
      <w:pPr>
        <w:jc w:val="both"/>
        <w:rPr>
          <w:rFonts w:ascii="Trebuchet MS" w:hAnsi="Trebuchet MS" w:cs="Helvetica-Narrow-Bold"/>
          <w:bCs/>
          <w:sz w:val="22"/>
          <w:szCs w:val="22"/>
        </w:rPr>
      </w:pPr>
      <w:r w:rsidRPr="008A0BC3">
        <w:rPr>
          <w:rFonts w:ascii="Trebuchet MS" w:hAnsi="Trebuchet MS" w:cs="Helvetica-Narrow-Bold"/>
          <w:bCs/>
          <w:sz w:val="22"/>
          <w:szCs w:val="22"/>
        </w:rPr>
        <w:t>A Fomento Paraná - Agência de Fomento do Paraná S.A. (“Instituição”), situada na Rua Comendador Araújo, 652 - Batel, em Curitiba - PR, é uma instituição financeira de capital fechado, constituída sob a forma de sociedade anônima de economia mista, conforme Lei Estadual nº 11.741 de 19/0</w:t>
      </w:r>
      <w:r w:rsidR="008228CE">
        <w:rPr>
          <w:rFonts w:ascii="Trebuchet MS" w:hAnsi="Trebuchet MS" w:cs="Helvetica-Narrow-Bold"/>
          <w:bCs/>
          <w:sz w:val="22"/>
          <w:szCs w:val="22"/>
        </w:rPr>
        <w:t>6/97 e alterações posteriores. È</w:t>
      </w:r>
      <w:r w:rsidRPr="008A0BC3">
        <w:rPr>
          <w:rFonts w:ascii="Trebuchet MS" w:hAnsi="Trebuchet MS" w:cs="Helvetica-Narrow-Bold"/>
          <w:bCs/>
          <w:sz w:val="22"/>
          <w:szCs w:val="22"/>
        </w:rPr>
        <w:t xml:space="preserve"> regida pela Resolução do Conselho Monetário Nacional - CMN nº 2.828 de 30/03/01 e respectivas alterações. O objeto social é apoiar o desenvolvimento econômico e social do Estado do Paraná e a concessão de financiamento de capital fixo e de giro, associado a projetos no Estado, podendo praticar operações de repasse de recursos captados no País e no exterior originários de:</w:t>
      </w:r>
    </w:p>
    <w:p w:rsidR="008A0BC3" w:rsidRDefault="008A0BC3" w:rsidP="005125B0">
      <w:pPr>
        <w:jc w:val="both"/>
        <w:rPr>
          <w:rFonts w:ascii="Trebuchet MS" w:hAnsi="Trebuchet MS" w:cs="Helvetica-Narrow-Bold"/>
          <w:bCs/>
          <w:sz w:val="22"/>
          <w:szCs w:val="22"/>
        </w:rPr>
      </w:pPr>
    </w:p>
    <w:p w:rsidR="00E46138" w:rsidRDefault="00E46138" w:rsidP="00A56973">
      <w:pPr>
        <w:numPr>
          <w:ilvl w:val="0"/>
          <w:numId w:val="3"/>
        </w:numPr>
        <w:jc w:val="both"/>
        <w:rPr>
          <w:rFonts w:ascii="Trebuchet MS" w:eastAsia="Calibri" w:hAnsi="Trebuchet MS" w:cs="Helvetica-Narrow-Bold"/>
          <w:bCs/>
          <w:sz w:val="22"/>
          <w:szCs w:val="22"/>
          <w:lang w:eastAsia="en-US"/>
        </w:rPr>
      </w:pPr>
      <w:r w:rsidRPr="00E46138">
        <w:rPr>
          <w:rFonts w:ascii="Trebuchet MS" w:eastAsia="Calibri" w:hAnsi="Trebuchet MS" w:cs="Helvetica-Narrow-Bold"/>
          <w:bCs/>
          <w:sz w:val="22"/>
          <w:szCs w:val="22"/>
          <w:lang w:eastAsia="en-US"/>
        </w:rPr>
        <w:t>Fundos e programas oficiais;</w:t>
      </w:r>
    </w:p>
    <w:p w:rsidR="00E46138" w:rsidRDefault="00E46138" w:rsidP="00A56973">
      <w:pPr>
        <w:numPr>
          <w:ilvl w:val="0"/>
          <w:numId w:val="3"/>
        </w:numPr>
        <w:jc w:val="both"/>
        <w:rPr>
          <w:rFonts w:ascii="Trebuchet MS" w:eastAsia="Calibri" w:hAnsi="Trebuchet MS" w:cs="Helvetica-Narrow-Bold"/>
          <w:bCs/>
          <w:sz w:val="22"/>
          <w:szCs w:val="22"/>
          <w:lang w:eastAsia="en-US"/>
        </w:rPr>
      </w:pPr>
      <w:r w:rsidRPr="00E46138">
        <w:rPr>
          <w:rFonts w:ascii="Trebuchet MS" w:eastAsia="Calibri" w:hAnsi="Trebuchet MS" w:cs="Helvetica-Narrow-Bold"/>
          <w:bCs/>
          <w:sz w:val="22"/>
          <w:szCs w:val="22"/>
          <w:lang w:eastAsia="en-US"/>
        </w:rPr>
        <w:t>Orçamentos federal, estaduais e municipais;</w:t>
      </w:r>
    </w:p>
    <w:p w:rsidR="00E46138" w:rsidRDefault="00E46138" w:rsidP="00A56973">
      <w:pPr>
        <w:numPr>
          <w:ilvl w:val="0"/>
          <w:numId w:val="3"/>
        </w:numPr>
        <w:jc w:val="both"/>
        <w:rPr>
          <w:rFonts w:ascii="Trebuchet MS" w:eastAsia="Calibri" w:hAnsi="Trebuchet MS" w:cs="Helvetica-Narrow-Bold"/>
          <w:bCs/>
          <w:sz w:val="22"/>
          <w:szCs w:val="22"/>
          <w:lang w:eastAsia="en-US"/>
        </w:rPr>
      </w:pPr>
      <w:r w:rsidRPr="00E46138">
        <w:rPr>
          <w:rFonts w:ascii="Trebuchet MS" w:eastAsia="Calibri" w:hAnsi="Trebuchet MS" w:cs="Helvetica-Narrow-Bold"/>
          <w:bCs/>
          <w:sz w:val="22"/>
          <w:szCs w:val="22"/>
          <w:lang w:eastAsia="en-US"/>
        </w:rPr>
        <w:t>Organismos e instituições financeiras nacionais e inte</w:t>
      </w:r>
      <w:r w:rsidR="008228CE">
        <w:rPr>
          <w:rFonts w:ascii="Trebuchet MS" w:eastAsia="Calibri" w:hAnsi="Trebuchet MS" w:cs="Helvetica-Narrow-Bold"/>
          <w:bCs/>
          <w:sz w:val="22"/>
          <w:szCs w:val="22"/>
          <w:lang w:eastAsia="en-US"/>
        </w:rPr>
        <w:t>rnacionais de desenvolvimento;</w:t>
      </w:r>
    </w:p>
    <w:p w:rsidR="008A0BC3" w:rsidRDefault="00E46138" w:rsidP="00A56973">
      <w:pPr>
        <w:numPr>
          <w:ilvl w:val="0"/>
          <w:numId w:val="3"/>
        </w:numPr>
        <w:jc w:val="both"/>
        <w:rPr>
          <w:rFonts w:ascii="Trebuchet MS" w:eastAsia="Calibri" w:hAnsi="Trebuchet MS" w:cs="Helvetica-Narrow-Bold"/>
          <w:bCs/>
          <w:sz w:val="22"/>
          <w:szCs w:val="22"/>
          <w:lang w:eastAsia="en-US"/>
        </w:rPr>
      </w:pPr>
      <w:r w:rsidRPr="00E46138">
        <w:rPr>
          <w:rFonts w:ascii="Trebuchet MS" w:eastAsia="Calibri" w:hAnsi="Trebuchet MS" w:cs="Helvetica-Narrow-Bold"/>
          <w:bCs/>
          <w:sz w:val="22"/>
          <w:szCs w:val="22"/>
          <w:lang w:eastAsia="en-US"/>
        </w:rPr>
        <w:t>Captação de depósitos interfinanceiros vinculados a op</w:t>
      </w:r>
      <w:r w:rsidR="008228CE">
        <w:rPr>
          <w:rFonts w:ascii="Trebuchet MS" w:eastAsia="Calibri" w:hAnsi="Trebuchet MS" w:cs="Helvetica-Narrow-Bold"/>
          <w:bCs/>
          <w:sz w:val="22"/>
          <w:szCs w:val="22"/>
          <w:lang w:eastAsia="en-US"/>
        </w:rPr>
        <w:t>erações de micro finanças – DIM; e</w:t>
      </w:r>
    </w:p>
    <w:p w:rsidR="008228CE" w:rsidRDefault="00632F29" w:rsidP="00A56973">
      <w:pPr>
        <w:numPr>
          <w:ilvl w:val="0"/>
          <w:numId w:val="3"/>
        </w:numPr>
        <w:jc w:val="both"/>
        <w:rPr>
          <w:rFonts w:ascii="Trebuchet MS" w:eastAsia="Calibri" w:hAnsi="Trebuchet MS" w:cs="Helvetica-Narrow-Bold"/>
          <w:bCs/>
          <w:sz w:val="22"/>
          <w:szCs w:val="22"/>
          <w:lang w:eastAsia="en-US"/>
        </w:rPr>
      </w:pPr>
      <w:r w:rsidRPr="00632F29">
        <w:rPr>
          <w:rFonts w:ascii="Trebuchet MS" w:eastAsia="Calibri" w:hAnsi="Trebuchet MS" w:cs="Helvetica-Narrow-Bold"/>
          <w:bCs/>
          <w:sz w:val="22"/>
          <w:szCs w:val="22"/>
          <w:lang w:eastAsia="en-US"/>
        </w:rPr>
        <w:t>Outras modalidades de captação, desde que aprovadas pelo Conselho Monetário Nacional.</w:t>
      </w:r>
    </w:p>
    <w:p w:rsidR="00E46138" w:rsidRDefault="00E46138" w:rsidP="005125B0">
      <w:pPr>
        <w:pStyle w:val="PargrafodaLista"/>
        <w:spacing w:after="0" w:line="240" w:lineRule="auto"/>
        <w:rPr>
          <w:rFonts w:ascii="Trebuchet MS" w:hAnsi="Trebuchet MS" w:cs="Helvetica-Narrow-Bold"/>
          <w:bCs/>
        </w:rPr>
      </w:pPr>
    </w:p>
    <w:p w:rsidR="00E46138" w:rsidRDefault="00E46138" w:rsidP="005125B0">
      <w:pPr>
        <w:jc w:val="both"/>
        <w:rPr>
          <w:rFonts w:ascii="Trebuchet MS" w:eastAsia="Calibri" w:hAnsi="Trebuchet MS" w:cs="Helvetica-Narrow-Bold"/>
          <w:bCs/>
          <w:sz w:val="22"/>
          <w:szCs w:val="22"/>
          <w:lang w:eastAsia="en-US"/>
        </w:rPr>
      </w:pPr>
      <w:r w:rsidRPr="00E46138">
        <w:rPr>
          <w:rFonts w:ascii="Trebuchet MS" w:eastAsia="Calibri" w:hAnsi="Trebuchet MS" w:cs="Helvetica-Narrow-Bold"/>
          <w:bCs/>
          <w:sz w:val="22"/>
          <w:szCs w:val="22"/>
          <w:lang w:eastAsia="en-US"/>
        </w:rPr>
        <w:t>Figura também no objeto social a prestação de garantias, prestação de serviços de consultoria, bem como exercer o papel de agente financeiro e administrador de fundos, inclusive os de desenvolvimento, financi</w:t>
      </w:r>
      <w:r w:rsidR="00632F29">
        <w:rPr>
          <w:rFonts w:ascii="Trebuchet MS" w:eastAsia="Calibri" w:hAnsi="Trebuchet MS" w:cs="Helvetica-Narrow-Bold"/>
          <w:bCs/>
          <w:sz w:val="22"/>
          <w:szCs w:val="22"/>
          <w:lang w:eastAsia="en-US"/>
        </w:rPr>
        <w:t>amento e investimento do Estado e, ainda, participar de empreendimentos públicos e privados.</w:t>
      </w:r>
    </w:p>
    <w:p w:rsidR="00E46138" w:rsidRDefault="00E46138" w:rsidP="005125B0">
      <w:pPr>
        <w:jc w:val="both"/>
        <w:rPr>
          <w:rFonts w:ascii="Trebuchet MS" w:eastAsia="Calibri" w:hAnsi="Trebuchet MS" w:cs="Helvetica-Narrow-Bold"/>
          <w:bCs/>
          <w:sz w:val="22"/>
          <w:szCs w:val="22"/>
          <w:lang w:eastAsia="en-US"/>
        </w:rPr>
      </w:pPr>
    </w:p>
    <w:p w:rsidR="00E46138" w:rsidRPr="00E46138" w:rsidRDefault="00E46138" w:rsidP="005125B0">
      <w:pPr>
        <w:jc w:val="both"/>
        <w:rPr>
          <w:rFonts w:ascii="Trebuchet MS" w:eastAsia="Calibri" w:hAnsi="Trebuchet MS" w:cs="Helvetica-Narrow-Bold"/>
          <w:bCs/>
          <w:sz w:val="22"/>
          <w:szCs w:val="22"/>
          <w:lang w:eastAsia="en-US"/>
        </w:rPr>
      </w:pPr>
      <w:r w:rsidRPr="00E46138">
        <w:rPr>
          <w:rFonts w:ascii="Trebuchet MS" w:eastAsia="Calibri" w:hAnsi="Trebuchet MS" w:cs="Helvetica-Narrow-Bold"/>
          <w:bCs/>
          <w:sz w:val="22"/>
          <w:szCs w:val="22"/>
          <w:lang w:eastAsia="en-US"/>
        </w:rPr>
        <w:t xml:space="preserve">Informações sobre as formas de atuação da Fomento Paraná podem ser verificados por meio do site </w:t>
      </w:r>
      <w:hyperlink r:id="rId37" w:history="1">
        <w:r w:rsidRPr="00E46138">
          <w:rPr>
            <w:rStyle w:val="Hyperlink"/>
            <w:rFonts w:ascii="Trebuchet MS" w:eastAsia="Calibri" w:hAnsi="Trebuchet MS" w:cs="Helvetica-Narrow-Bold"/>
            <w:bCs/>
            <w:sz w:val="22"/>
            <w:szCs w:val="22"/>
            <w:lang w:eastAsia="en-US"/>
          </w:rPr>
          <w:t>www.fomento.pr.gov.br.</w:t>
        </w:r>
      </w:hyperlink>
      <w:r w:rsidRPr="00E46138">
        <w:rPr>
          <w:rFonts w:ascii="Trebuchet MS" w:eastAsia="Calibri" w:hAnsi="Trebuchet MS" w:cs="Helvetica-Narrow-Bold"/>
          <w:bCs/>
          <w:sz w:val="22"/>
          <w:szCs w:val="22"/>
          <w:lang w:eastAsia="en-US"/>
        </w:rPr>
        <w:t xml:space="preserve"> </w:t>
      </w:r>
    </w:p>
    <w:p w:rsidR="00E46138" w:rsidRPr="00E46138" w:rsidRDefault="00E46138" w:rsidP="005125B0">
      <w:pPr>
        <w:jc w:val="both"/>
        <w:rPr>
          <w:rFonts w:ascii="Trebuchet MS" w:eastAsia="Calibri" w:hAnsi="Trebuchet MS" w:cs="Helvetica-Narrow-Bold"/>
          <w:bCs/>
          <w:sz w:val="22"/>
          <w:szCs w:val="22"/>
          <w:lang w:eastAsia="en-US"/>
        </w:rPr>
      </w:pPr>
    </w:p>
    <w:p w:rsidR="009309B2" w:rsidRPr="00C457CE" w:rsidRDefault="009309B2" w:rsidP="005125B0">
      <w:pPr>
        <w:ind w:left="284"/>
        <w:jc w:val="both"/>
        <w:rPr>
          <w:rFonts w:ascii="Trebuchet MS" w:hAnsi="Trebuchet MS" w:cs="Helvetica-Narrow-Bold"/>
          <w:bCs/>
          <w:sz w:val="22"/>
          <w:szCs w:val="22"/>
        </w:rPr>
      </w:pPr>
    </w:p>
    <w:p w:rsidR="00636CB7" w:rsidRPr="00A212AD" w:rsidRDefault="00956C51" w:rsidP="00A56973">
      <w:pPr>
        <w:numPr>
          <w:ilvl w:val="0"/>
          <w:numId w:val="13"/>
        </w:numPr>
        <w:ind w:left="0" w:hanging="426"/>
        <w:jc w:val="both"/>
        <w:rPr>
          <w:rFonts w:ascii="Trebuchet MS" w:hAnsi="Trebuchet MS" w:cs="Helvetica-Narrow-Bold"/>
          <w:b/>
          <w:bCs/>
          <w:sz w:val="28"/>
          <w:szCs w:val="28"/>
        </w:rPr>
      </w:pPr>
      <w:r w:rsidRPr="00A212AD">
        <w:rPr>
          <w:rFonts w:ascii="Trebuchet MS" w:hAnsi="Trebuchet MS" w:cs="Helvetica-Narrow-Bold"/>
          <w:b/>
          <w:bCs/>
          <w:sz w:val="28"/>
          <w:szCs w:val="28"/>
        </w:rPr>
        <w:t xml:space="preserve">Base de </w:t>
      </w:r>
      <w:r w:rsidR="00636CB7" w:rsidRPr="00A212AD">
        <w:rPr>
          <w:rFonts w:ascii="Trebuchet MS" w:hAnsi="Trebuchet MS" w:cs="Helvetica-Narrow-Bold"/>
          <w:b/>
          <w:bCs/>
          <w:sz w:val="28"/>
          <w:szCs w:val="28"/>
        </w:rPr>
        <w:t>preparação e apresentação das demonstrações financeiras</w:t>
      </w:r>
    </w:p>
    <w:p w:rsidR="009D779E" w:rsidRPr="003F5E2F" w:rsidRDefault="009D779E" w:rsidP="005125B0">
      <w:pPr>
        <w:rPr>
          <w:rFonts w:ascii="Trebuchet MS" w:hAnsi="Trebuchet MS" w:cs="Helvetica-Narrow-Bold"/>
          <w:b/>
          <w:bCs/>
          <w:sz w:val="24"/>
          <w:szCs w:val="24"/>
        </w:rPr>
      </w:pPr>
    </w:p>
    <w:p w:rsidR="009D779E" w:rsidRPr="003F5E2F" w:rsidRDefault="00636CB7" w:rsidP="00632F29">
      <w:pPr>
        <w:ind w:hanging="1"/>
        <w:jc w:val="both"/>
        <w:rPr>
          <w:rFonts w:ascii="Trebuchet MS" w:hAnsi="Trebuchet MS" w:cs="Helvetica-Narrow-Bold"/>
          <w:b/>
          <w:bCs/>
          <w:sz w:val="24"/>
          <w:szCs w:val="24"/>
        </w:rPr>
      </w:pPr>
      <w:r w:rsidRPr="003F5E2F">
        <w:rPr>
          <w:rFonts w:ascii="Trebuchet MS" w:hAnsi="Trebuchet MS" w:cs="Helvetica-Narrow-Bold"/>
          <w:b/>
          <w:bCs/>
          <w:sz w:val="24"/>
          <w:szCs w:val="24"/>
        </w:rPr>
        <w:t>Declaração de conformidade e base de mensuração</w:t>
      </w:r>
    </w:p>
    <w:p w:rsidR="00632F29" w:rsidRDefault="00632F29" w:rsidP="005125B0">
      <w:pPr>
        <w:jc w:val="both"/>
        <w:rPr>
          <w:rFonts w:ascii="Trebuchet MS" w:eastAsia="Calibri" w:hAnsi="Trebuchet MS" w:cs="Helvetica-Narrow-Bold"/>
          <w:bCs/>
          <w:sz w:val="22"/>
          <w:szCs w:val="22"/>
          <w:lang w:eastAsia="en-US"/>
        </w:rPr>
      </w:pPr>
    </w:p>
    <w:p w:rsidR="00636CB7" w:rsidRPr="003F5E2F" w:rsidRDefault="00636CB7" w:rsidP="005125B0">
      <w:pPr>
        <w:jc w:val="both"/>
        <w:rPr>
          <w:rFonts w:ascii="Trebuchet MS" w:eastAsia="Calibri" w:hAnsi="Trebuchet MS" w:cs="Helvetica-Narrow-Bold"/>
          <w:bCs/>
          <w:sz w:val="22"/>
          <w:szCs w:val="22"/>
          <w:lang w:eastAsia="en-US"/>
        </w:rPr>
      </w:pPr>
      <w:r w:rsidRPr="003F5E2F">
        <w:rPr>
          <w:rFonts w:ascii="Trebuchet MS" w:eastAsia="Calibri" w:hAnsi="Trebuchet MS" w:cs="Helvetica-Narrow-Bold"/>
          <w:bCs/>
          <w:sz w:val="22"/>
          <w:szCs w:val="22"/>
          <w:lang w:eastAsia="en-US"/>
        </w:rPr>
        <w:t xml:space="preserve">As demonstrações financeiras foram preparadas de acordo com as normas e instruções do Conselho Monetário Nacional (CMN), do Banco Central do Brasil (BACEN) e, com base nas disposições da Lei das Sociedades por Ações e Lei n.º 11.638 de 28 de dezembro de 2007, quando não conflitantes com as regulamentações do CMN e BACEN, e são apresentadas em conformidade com o Plano Contábil das Instituições do Sistema Financeiro Nacional - COSIF. </w:t>
      </w:r>
    </w:p>
    <w:p w:rsidR="00632F29" w:rsidRDefault="00632F29" w:rsidP="005125B0">
      <w:pPr>
        <w:jc w:val="both"/>
        <w:rPr>
          <w:rFonts w:ascii="Trebuchet MS" w:eastAsia="Calibri" w:hAnsi="Trebuchet MS" w:cs="Helvetica-Narrow-Bold"/>
          <w:bCs/>
          <w:sz w:val="22"/>
          <w:szCs w:val="22"/>
          <w:lang w:eastAsia="en-US"/>
        </w:rPr>
      </w:pPr>
    </w:p>
    <w:p w:rsidR="00636CB7" w:rsidRDefault="00636CB7" w:rsidP="005125B0">
      <w:pPr>
        <w:jc w:val="both"/>
        <w:rPr>
          <w:rFonts w:ascii="Trebuchet MS" w:eastAsia="Calibri" w:hAnsi="Trebuchet MS" w:cs="Helvetica-Narrow-Bold"/>
          <w:bCs/>
          <w:sz w:val="22"/>
          <w:szCs w:val="22"/>
          <w:lang w:eastAsia="en-US"/>
        </w:rPr>
      </w:pPr>
      <w:r w:rsidRPr="003F5E2F">
        <w:rPr>
          <w:rFonts w:ascii="Trebuchet MS" w:eastAsia="Calibri" w:hAnsi="Trebuchet MS" w:cs="Helvetica-Narrow-Bold"/>
          <w:bCs/>
          <w:sz w:val="22"/>
          <w:szCs w:val="22"/>
          <w:lang w:eastAsia="en-US"/>
        </w:rPr>
        <w:t>Em aderência ao processo de convergência com as normas internacionais de contabilidade, algumas normas e suas interpretações foram emitidas pelo Comitê de Pronunciamentos Contábeis - CPC, as quais serão aplicadas às instituições financeiras quando aprovadas pelo Banco Central do Brasil. Nesse sentido, os pronunciamentos contábeis já aprovados pelo Banco Central do Brasil são:</w:t>
      </w:r>
    </w:p>
    <w:p w:rsidR="00632F29" w:rsidRDefault="00632F29" w:rsidP="005125B0">
      <w:pPr>
        <w:jc w:val="both"/>
        <w:rPr>
          <w:rFonts w:ascii="Trebuchet MS" w:eastAsia="Calibri" w:hAnsi="Trebuchet MS" w:cs="Helvetica-Narrow-Bold"/>
          <w:bCs/>
          <w:sz w:val="22"/>
          <w:szCs w:val="22"/>
          <w:lang w:eastAsia="en-US"/>
        </w:rPr>
      </w:pPr>
      <w:r>
        <w:rPr>
          <w:rFonts w:ascii="Trebuchet MS" w:eastAsia="Calibri" w:hAnsi="Trebuchet MS" w:cs="Helvetica-Narrow-Bold"/>
          <w:bCs/>
          <w:sz w:val="22"/>
          <w:szCs w:val="22"/>
          <w:lang w:eastAsia="en-US"/>
        </w:rPr>
        <w:lastRenderedPageBreak/>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1"/>
        <w:gridCol w:w="1134"/>
      </w:tblGrid>
      <w:tr w:rsidR="00632F29" w:rsidRPr="00A56973" w:rsidTr="00A56973">
        <w:tc>
          <w:tcPr>
            <w:tcW w:w="7371" w:type="dxa"/>
            <w:tcBorders>
              <w:top w:val="single" w:sz="4" w:space="0" w:color="auto"/>
              <w:left w:val="nil"/>
              <w:bottom w:val="nil"/>
              <w:right w:val="nil"/>
            </w:tcBorders>
          </w:tcPr>
          <w:p w:rsidR="00632F29" w:rsidRPr="00A56973" w:rsidRDefault="00632F29" w:rsidP="00A56973">
            <w:pPr>
              <w:autoSpaceDE w:val="0"/>
              <w:autoSpaceDN w:val="0"/>
              <w:adjustRightInd w:val="0"/>
              <w:spacing w:before="120"/>
              <w:rPr>
                <w:rFonts w:ascii="Trebuchet MS" w:eastAsia="Arial Unicode MS" w:hAnsi="Trebuchet MS"/>
                <w:b/>
                <w:color w:val="000000"/>
                <w:spacing w:val="1"/>
                <w:sz w:val="16"/>
                <w:szCs w:val="16"/>
              </w:rPr>
            </w:pPr>
            <w:r w:rsidRPr="00A56973">
              <w:rPr>
                <w:rFonts w:ascii="Trebuchet MS" w:eastAsia="Arial Unicode MS" w:hAnsi="Trebuchet MS"/>
                <w:b/>
                <w:color w:val="000000"/>
                <w:spacing w:val="1"/>
                <w:sz w:val="16"/>
                <w:szCs w:val="16"/>
              </w:rPr>
              <w:t>PRONUNCIMANTO</w:t>
            </w:r>
          </w:p>
        </w:tc>
        <w:tc>
          <w:tcPr>
            <w:tcW w:w="1134" w:type="dxa"/>
            <w:tcBorders>
              <w:top w:val="single" w:sz="4" w:space="0" w:color="auto"/>
              <w:left w:val="nil"/>
              <w:bottom w:val="nil"/>
              <w:right w:val="nil"/>
            </w:tcBorders>
          </w:tcPr>
          <w:p w:rsidR="00632F29" w:rsidRPr="00A56973" w:rsidRDefault="00632F29" w:rsidP="00A56973">
            <w:pPr>
              <w:autoSpaceDE w:val="0"/>
              <w:autoSpaceDN w:val="0"/>
              <w:adjustRightInd w:val="0"/>
              <w:spacing w:before="120"/>
              <w:rPr>
                <w:rFonts w:ascii="Trebuchet MS" w:eastAsia="Arial Unicode MS" w:hAnsi="Trebuchet MS"/>
                <w:b/>
                <w:color w:val="000000"/>
                <w:spacing w:val="1"/>
                <w:sz w:val="16"/>
                <w:szCs w:val="16"/>
              </w:rPr>
            </w:pPr>
            <w:r w:rsidRPr="00A56973">
              <w:rPr>
                <w:rFonts w:ascii="Trebuchet MS" w:eastAsia="Arial Unicode MS" w:hAnsi="Trebuchet MS"/>
                <w:b/>
                <w:color w:val="000000"/>
                <w:spacing w:val="1"/>
                <w:sz w:val="16"/>
                <w:szCs w:val="16"/>
              </w:rPr>
              <w:t>Resolução</w:t>
            </w:r>
          </w:p>
        </w:tc>
      </w:tr>
      <w:tr w:rsidR="00632F29" w:rsidRPr="00A56973" w:rsidTr="00A56973">
        <w:tc>
          <w:tcPr>
            <w:tcW w:w="7371" w:type="dxa"/>
            <w:tcBorders>
              <w:top w:val="nil"/>
              <w:left w:val="nil"/>
              <w:bottom w:val="single" w:sz="4" w:space="0" w:color="auto"/>
              <w:right w:val="nil"/>
            </w:tcBorders>
          </w:tcPr>
          <w:p w:rsidR="00632F29" w:rsidRPr="00A56973" w:rsidRDefault="00632F29" w:rsidP="00A56973">
            <w:pPr>
              <w:autoSpaceDE w:val="0"/>
              <w:autoSpaceDN w:val="0"/>
              <w:adjustRightInd w:val="0"/>
              <w:rPr>
                <w:rFonts w:ascii="Trebuchet MS" w:eastAsia="Arial Unicode MS" w:hAnsi="Trebuchet MS"/>
                <w:color w:val="000000"/>
                <w:spacing w:val="1"/>
                <w:sz w:val="16"/>
                <w:szCs w:val="16"/>
              </w:rPr>
            </w:pPr>
          </w:p>
        </w:tc>
        <w:tc>
          <w:tcPr>
            <w:tcW w:w="1134" w:type="dxa"/>
            <w:tcBorders>
              <w:top w:val="nil"/>
              <w:left w:val="nil"/>
              <w:bottom w:val="single" w:sz="4" w:space="0" w:color="auto"/>
              <w:right w:val="nil"/>
            </w:tcBorders>
          </w:tcPr>
          <w:p w:rsidR="00632F29" w:rsidRPr="00A56973" w:rsidRDefault="00632F29" w:rsidP="00A56973">
            <w:pPr>
              <w:autoSpaceDE w:val="0"/>
              <w:autoSpaceDN w:val="0"/>
              <w:adjustRightInd w:val="0"/>
              <w:rPr>
                <w:rFonts w:ascii="Trebuchet MS" w:eastAsia="Arial Unicode MS" w:hAnsi="Trebuchet MS"/>
                <w:color w:val="000000"/>
                <w:spacing w:val="1"/>
                <w:sz w:val="16"/>
                <w:szCs w:val="16"/>
              </w:rPr>
            </w:pPr>
            <w:r w:rsidRPr="00A56973">
              <w:rPr>
                <w:rFonts w:ascii="Trebuchet MS" w:eastAsia="Arial Unicode MS" w:hAnsi="Trebuchet MS"/>
                <w:color w:val="000000"/>
                <w:spacing w:val="1"/>
                <w:sz w:val="16"/>
                <w:szCs w:val="16"/>
              </w:rPr>
              <w:t>BACEN/CMN</w:t>
            </w:r>
          </w:p>
        </w:tc>
      </w:tr>
      <w:tr w:rsidR="00632F29" w:rsidRPr="00A56973" w:rsidTr="00A56973">
        <w:tc>
          <w:tcPr>
            <w:tcW w:w="7371" w:type="dxa"/>
            <w:tcBorders>
              <w:top w:val="single" w:sz="4" w:space="0" w:color="auto"/>
              <w:left w:val="nil"/>
              <w:bottom w:val="nil"/>
              <w:right w:val="nil"/>
            </w:tcBorders>
            <w:vAlign w:val="bottom"/>
          </w:tcPr>
          <w:p w:rsidR="00632F29" w:rsidRPr="00A56973" w:rsidRDefault="00632F29" w:rsidP="00A56973">
            <w:pPr>
              <w:autoSpaceDE w:val="0"/>
              <w:autoSpaceDN w:val="0"/>
              <w:adjustRightInd w:val="0"/>
              <w:spacing w:before="40"/>
              <w:rPr>
                <w:rFonts w:ascii="Trebuchet MS" w:eastAsia="Arial Unicode MS" w:hAnsi="Trebuchet MS"/>
                <w:color w:val="000000"/>
                <w:spacing w:val="1"/>
                <w:sz w:val="16"/>
                <w:szCs w:val="16"/>
              </w:rPr>
            </w:pPr>
            <w:r w:rsidRPr="00A56973">
              <w:rPr>
                <w:rFonts w:ascii="Trebuchet MS" w:eastAsia="Arial Unicode MS" w:hAnsi="Trebuchet MS"/>
                <w:color w:val="000000"/>
                <w:spacing w:val="1"/>
                <w:sz w:val="16"/>
                <w:szCs w:val="16"/>
              </w:rPr>
              <w:t>CPC 00 (R1) - Estrutura Conceitual para Elaboração e Divulgação de Relatório Contábil-Financeiro</w:t>
            </w:r>
          </w:p>
        </w:tc>
        <w:tc>
          <w:tcPr>
            <w:tcW w:w="1134" w:type="dxa"/>
            <w:tcBorders>
              <w:top w:val="single" w:sz="4" w:space="0" w:color="auto"/>
              <w:left w:val="nil"/>
              <w:bottom w:val="nil"/>
              <w:right w:val="nil"/>
            </w:tcBorders>
            <w:vAlign w:val="bottom"/>
          </w:tcPr>
          <w:p w:rsidR="00632F29" w:rsidRPr="00A56973" w:rsidRDefault="00632F29" w:rsidP="00A56973">
            <w:pPr>
              <w:autoSpaceDE w:val="0"/>
              <w:autoSpaceDN w:val="0"/>
              <w:adjustRightInd w:val="0"/>
              <w:spacing w:before="40"/>
              <w:rPr>
                <w:rFonts w:ascii="Trebuchet MS" w:eastAsia="Arial Unicode MS" w:hAnsi="Trebuchet MS"/>
                <w:color w:val="000000"/>
                <w:spacing w:val="1"/>
                <w:sz w:val="16"/>
                <w:szCs w:val="16"/>
              </w:rPr>
            </w:pPr>
            <w:r w:rsidRPr="00A56973">
              <w:rPr>
                <w:rFonts w:ascii="Trebuchet MS" w:eastAsia="Arial Unicode MS" w:hAnsi="Trebuchet MS"/>
                <w:color w:val="000000"/>
                <w:spacing w:val="1"/>
                <w:sz w:val="16"/>
                <w:szCs w:val="16"/>
              </w:rPr>
              <w:t>4.144/12</w:t>
            </w:r>
          </w:p>
        </w:tc>
      </w:tr>
      <w:tr w:rsidR="00632F29" w:rsidRPr="00A56973" w:rsidTr="00A56973">
        <w:tc>
          <w:tcPr>
            <w:tcW w:w="7371" w:type="dxa"/>
            <w:tcBorders>
              <w:top w:val="nil"/>
              <w:left w:val="nil"/>
              <w:bottom w:val="nil"/>
              <w:right w:val="nil"/>
            </w:tcBorders>
            <w:vAlign w:val="bottom"/>
          </w:tcPr>
          <w:p w:rsidR="00632F29" w:rsidRPr="00A56973" w:rsidRDefault="00632F29" w:rsidP="00A56973">
            <w:pPr>
              <w:autoSpaceDE w:val="0"/>
              <w:autoSpaceDN w:val="0"/>
              <w:adjustRightInd w:val="0"/>
              <w:spacing w:before="40"/>
              <w:rPr>
                <w:rFonts w:ascii="Trebuchet MS" w:eastAsia="Arial Unicode MS" w:hAnsi="Trebuchet MS"/>
                <w:color w:val="000000"/>
                <w:spacing w:val="1"/>
                <w:sz w:val="16"/>
                <w:szCs w:val="16"/>
              </w:rPr>
            </w:pPr>
            <w:r w:rsidRPr="00A56973">
              <w:rPr>
                <w:rFonts w:ascii="Trebuchet MS" w:eastAsia="Arial Unicode MS" w:hAnsi="Trebuchet MS"/>
                <w:color w:val="000000"/>
                <w:spacing w:val="1"/>
                <w:sz w:val="16"/>
                <w:szCs w:val="16"/>
              </w:rPr>
              <w:t>CPC 01 (R1) - Redução ao Valor Recuperável de Ativos</w:t>
            </w:r>
          </w:p>
        </w:tc>
        <w:tc>
          <w:tcPr>
            <w:tcW w:w="1134" w:type="dxa"/>
            <w:tcBorders>
              <w:top w:val="nil"/>
              <w:left w:val="nil"/>
              <w:bottom w:val="nil"/>
              <w:right w:val="nil"/>
            </w:tcBorders>
            <w:vAlign w:val="bottom"/>
          </w:tcPr>
          <w:p w:rsidR="00632F29" w:rsidRPr="00A56973" w:rsidRDefault="00632F29" w:rsidP="00A56973">
            <w:pPr>
              <w:autoSpaceDE w:val="0"/>
              <w:autoSpaceDN w:val="0"/>
              <w:adjustRightInd w:val="0"/>
              <w:spacing w:before="40"/>
              <w:rPr>
                <w:rFonts w:ascii="Trebuchet MS" w:eastAsia="Arial Unicode MS" w:hAnsi="Trebuchet MS"/>
                <w:color w:val="000000"/>
                <w:spacing w:val="1"/>
                <w:sz w:val="16"/>
                <w:szCs w:val="16"/>
              </w:rPr>
            </w:pPr>
            <w:r w:rsidRPr="00A56973">
              <w:rPr>
                <w:rFonts w:ascii="Trebuchet MS" w:eastAsia="Arial Unicode MS" w:hAnsi="Trebuchet MS"/>
                <w:color w:val="000000"/>
                <w:spacing w:val="1"/>
                <w:sz w:val="16"/>
                <w:szCs w:val="16"/>
              </w:rPr>
              <w:t>3.566/08</w:t>
            </w:r>
          </w:p>
        </w:tc>
      </w:tr>
      <w:tr w:rsidR="00632F29" w:rsidRPr="00A56973" w:rsidTr="00A56973">
        <w:tc>
          <w:tcPr>
            <w:tcW w:w="7371" w:type="dxa"/>
            <w:tcBorders>
              <w:top w:val="nil"/>
              <w:left w:val="nil"/>
              <w:bottom w:val="nil"/>
              <w:right w:val="nil"/>
            </w:tcBorders>
            <w:vAlign w:val="bottom"/>
          </w:tcPr>
          <w:p w:rsidR="00632F29" w:rsidRPr="00A56973" w:rsidRDefault="00632F29" w:rsidP="00A56973">
            <w:pPr>
              <w:autoSpaceDE w:val="0"/>
              <w:autoSpaceDN w:val="0"/>
              <w:adjustRightInd w:val="0"/>
              <w:spacing w:before="40"/>
              <w:rPr>
                <w:rFonts w:ascii="Trebuchet MS" w:eastAsia="Arial Unicode MS" w:hAnsi="Trebuchet MS"/>
                <w:color w:val="000000"/>
                <w:spacing w:val="1"/>
                <w:sz w:val="16"/>
                <w:szCs w:val="16"/>
              </w:rPr>
            </w:pPr>
            <w:r w:rsidRPr="00A56973">
              <w:rPr>
                <w:rFonts w:ascii="Trebuchet MS" w:eastAsia="Arial Unicode MS" w:hAnsi="Trebuchet MS"/>
                <w:color w:val="000000"/>
                <w:spacing w:val="1"/>
                <w:sz w:val="16"/>
                <w:szCs w:val="16"/>
              </w:rPr>
              <w:t>CPC 02 (R2) - Efeitos das mudanças nas taxas de câmbio e conversão de demonstrações contábeis</w:t>
            </w:r>
          </w:p>
        </w:tc>
        <w:tc>
          <w:tcPr>
            <w:tcW w:w="1134" w:type="dxa"/>
            <w:tcBorders>
              <w:top w:val="nil"/>
              <w:left w:val="nil"/>
              <w:bottom w:val="nil"/>
              <w:right w:val="nil"/>
            </w:tcBorders>
            <w:vAlign w:val="bottom"/>
          </w:tcPr>
          <w:p w:rsidR="00632F29" w:rsidRPr="00A56973" w:rsidRDefault="00632F29" w:rsidP="00A56973">
            <w:pPr>
              <w:autoSpaceDE w:val="0"/>
              <w:autoSpaceDN w:val="0"/>
              <w:adjustRightInd w:val="0"/>
              <w:spacing w:before="40"/>
              <w:rPr>
                <w:rFonts w:ascii="Trebuchet MS" w:eastAsia="Arial Unicode MS" w:hAnsi="Trebuchet MS"/>
                <w:color w:val="000000"/>
                <w:spacing w:val="1"/>
                <w:sz w:val="16"/>
                <w:szCs w:val="16"/>
              </w:rPr>
            </w:pPr>
            <w:r w:rsidRPr="00A56973">
              <w:rPr>
                <w:rFonts w:ascii="Trebuchet MS" w:eastAsia="Arial Unicode MS" w:hAnsi="Trebuchet MS"/>
                <w:color w:val="000000"/>
                <w:spacing w:val="1"/>
                <w:sz w:val="16"/>
                <w:szCs w:val="16"/>
              </w:rPr>
              <w:t>4.524/16</w:t>
            </w:r>
          </w:p>
        </w:tc>
      </w:tr>
      <w:tr w:rsidR="00632F29" w:rsidRPr="00A56973" w:rsidTr="00A56973">
        <w:tc>
          <w:tcPr>
            <w:tcW w:w="7371" w:type="dxa"/>
            <w:tcBorders>
              <w:top w:val="nil"/>
              <w:left w:val="nil"/>
              <w:bottom w:val="nil"/>
              <w:right w:val="nil"/>
            </w:tcBorders>
            <w:vAlign w:val="bottom"/>
          </w:tcPr>
          <w:p w:rsidR="00632F29" w:rsidRPr="00A56973" w:rsidRDefault="00632F29" w:rsidP="00A56973">
            <w:pPr>
              <w:autoSpaceDE w:val="0"/>
              <w:autoSpaceDN w:val="0"/>
              <w:adjustRightInd w:val="0"/>
              <w:spacing w:before="40"/>
              <w:rPr>
                <w:rFonts w:ascii="Trebuchet MS" w:eastAsia="Arial Unicode MS" w:hAnsi="Trebuchet MS"/>
                <w:color w:val="000000"/>
                <w:spacing w:val="1"/>
                <w:sz w:val="16"/>
                <w:szCs w:val="16"/>
              </w:rPr>
            </w:pPr>
            <w:r w:rsidRPr="00A56973">
              <w:rPr>
                <w:rFonts w:ascii="Trebuchet MS" w:eastAsia="Arial Unicode MS" w:hAnsi="Trebuchet MS"/>
                <w:color w:val="000000"/>
                <w:spacing w:val="1"/>
                <w:sz w:val="16"/>
                <w:szCs w:val="16"/>
              </w:rPr>
              <w:t>CPC 03 (R2) - Demonstração dos Fluxos de Caixa</w:t>
            </w:r>
          </w:p>
        </w:tc>
        <w:tc>
          <w:tcPr>
            <w:tcW w:w="1134" w:type="dxa"/>
            <w:tcBorders>
              <w:top w:val="nil"/>
              <w:left w:val="nil"/>
              <w:bottom w:val="nil"/>
              <w:right w:val="nil"/>
            </w:tcBorders>
            <w:vAlign w:val="bottom"/>
          </w:tcPr>
          <w:p w:rsidR="00632F29" w:rsidRPr="00A56973" w:rsidRDefault="00632F29" w:rsidP="00A56973">
            <w:pPr>
              <w:autoSpaceDE w:val="0"/>
              <w:autoSpaceDN w:val="0"/>
              <w:adjustRightInd w:val="0"/>
              <w:spacing w:before="40"/>
              <w:rPr>
                <w:rFonts w:ascii="Trebuchet MS" w:eastAsia="Arial Unicode MS" w:hAnsi="Trebuchet MS"/>
                <w:color w:val="000000"/>
                <w:spacing w:val="1"/>
                <w:sz w:val="16"/>
                <w:szCs w:val="16"/>
              </w:rPr>
            </w:pPr>
            <w:r w:rsidRPr="00A56973">
              <w:rPr>
                <w:rFonts w:ascii="Trebuchet MS" w:eastAsia="Arial Unicode MS" w:hAnsi="Trebuchet MS"/>
                <w:color w:val="000000"/>
                <w:spacing w:val="1"/>
                <w:sz w:val="16"/>
                <w:szCs w:val="16"/>
              </w:rPr>
              <w:t>3.604/08</w:t>
            </w:r>
          </w:p>
        </w:tc>
      </w:tr>
      <w:tr w:rsidR="00632F29" w:rsidRPr="00A56973" w:rsidTr="00A56973">
        <w:tc>
          <w:tcPr>
            <w:tcW w:w="7371" w:type="dxa"/>
            <w:tcBorders>
              <w:top w:val="nil"/>
              <w:left w:val="nil"/>
              <w:bottom w:val="nil"/>
              <w:right w:val="nil"/>
            </w:tcBorders>
            <w:vAlign w:val="bottom"/>
          </w:tcPr>
          <w:p w:rsidR="00632F29" w:rsidRPr="00A56973" w:rsidRDefault="00632F29" w:rsidP="00A56973">
            <w:pPr>
              <w:autoSpaceDE w:val="0"/>
              <w:autoSpaceDN w:val="0"/>
              <w:adjustRightInd w:val="0"/>
              <w:spacing w:before="40"/>
              <w:rPr>
                <w:rFonts w:ascii="Trebuchet MS" w:eastAsia="Arial Unicode MS" w:hAnsi="Trebuchet MS"/>
                <w:color w:val="000000"/>
                <w:spacing w:val="1"/>
                <w:sz w:val="16"/>
                <w:szCs w:val="16"/>
              </w:rPr>
            </w:pPr>
            <w:r w:rsidRPr="00A56973">
              <w:rPr>
                <w:rFonts w:ascii="Trebuchet MS" w:eastAsia="Arial Unicode MS" w:hAnsi="Trebuchet MS"/>
                <w:color w:val="000000"/>
                <w:spacing w:val="1"/>
                <w:sz w:val="16"/>
                <w:szCs w:val="16"/>
              </w:rPr>
              <w:t>CPC 04 (R1) - Ativo Intangível</w:t>
            </w:r>
          </w:p>
        </w:tc>
        <w:tc>
          <w:tcPr>
            <w:tcW w:w="1134" w:type="dxa"/>
            <w:tcBorders>
              <w:top w:val="nil"/>
              <w:left w:val="nil"/>
              <w:bottom w:val="nil"/>
              <w:right w:val="nil"/>
            </w:tcBorders>
            <w:vAlign w:val="bottom"/>
          </w:tcPr>
          <w:p w:rsidR="00632F29" w:rsidRPr="00A56973" w:rsidRDefault="00632F29" w:rsidP="00A56973">
            <w:pPr>
              <w:autoSpaceDE w:val="0"/>
              <w:autoSpaceDN w:val="0"/>
              <w:adjustRightInd w:val="0"/>
              <w:spacing w:before="40"/>
              <w:rPr>
                <w:rFonts w:ascii="Trebuchet MS" w:eastAsia="Arial Unicode MS" w:hAnsi="Trebuchet MS"/>
                <w:color w:val="000000"/>
                <w:spacing w:val="1"/>
                <w:sz w:val="16"/>
                <w:szCs w:val="16"/>
              </w:rPr>
            </w:pPr>
            <w:r w:rsidRPr="00A56973">
              <w:rPr>
                <w:rFonts w:ascii="Trebuchet MS" w:eastAsia="Arial Unicode MS" w:hAnsi="Trebuchet MS"/>
                <w:color w:val="000000"/>
                <w:spacing w:val="1"/>
                <w:sz w:val="16"/>
                <w:szCs w:val="16"/>
              </w:rPr>
              <w:t>4.534/16</w:t>
            </w:r>
          </w:p>
        </w:tc>
      </w:tr>
      <w:tr w:rsidR="00632F29" w:rsidRPr="00A56973" w:rsidTr="00A56973">
        <w:tc>
          <w:tcPr>
            <w:tcW w:w="7371" w:type="dxa"/>
            <w:tcBorders>
              <w:top w:val="nil"/>
              <w:left w:val="nil"/>
              <w:bottom w:val="nil"/>
              <w:right w:val="nil"/>
            </w:tcBorders>
            <w:vAlign w:val="bottom"/>
          </w:tcPr>
          <w:p w:rsidR="00632F29" w:rsidRPr="00A56973" w:rsidRDefault="00632F29" w:rsidP="00A56973">
            <w:pPr>
              <w:autoSpaceDE w:val="0"/>
              <w:autoSpaceDN w:val="0"/>
              <w:adjustRightInd w:val="0"/>
              <w:spacing w:before="40"/>
              <w:rPr>
                <w:rFonts w:ascii="Trebuchet MS" w:eastAsia="Arial Unicode MS" w:hAnsi="Trebuchet MS"/>
                <w:color w:val="000000"/>
                <w:spacing w:val="1"/>
                <w:sz w:val="16"/>
                <w:szCs w:val="16"/>
              </w:rPr>
            </w:pPr>
            <w:r w:rsidRPr="00A56973">
              <w:rPr>
                <w:rFonts w:ascii="Trebuchet MS" w:eastAsia="Arial Unicode MS" w:hAnsi="Trebuchet MS"/>
                <w:color w:val="000000"/>
                <w:spacing w:val="1"/>
                <w:sz w:val="16"/>
                <w:szCs w:val="16"/>
              </w:rPr>
              <w:t>CPC 05 (R1) - Divulgação sobre Partes Relacionadas</w:t>
            </w:r>
          </w:p>
        </w:tc>
        <w:tc>
          <w:tcPr>
            <w:tcW w:w="1134" w:type="dxa"/>
            <w:tcBorders>
              <w:top w:val="nil"/>
              <w:left w:val="nil"/>
              <w:bottom w:val="nil"/>
              <w:right w:val="nil"/>
            </w:tcBorders>
            <w:vAlign w:val="bottom"/>
          </w:tcPr>
          <w:p w:rsidR="00632F29" w:rsidRPr="00A56973" w:rsidRDefault="00632F29" w:rsidP="00A56973">
            <w:pPr>
              <w:autoSpaceDE w:val="0"/>
              <w:autoSpaceDN w:val="0"/>
              <w:adjustRightInd w:val="0"/>
              <w:spacing w:before="40"/>
              <w:rPr>
                <w:rFonts w:ascii="Trebuchet MS" w:eastAsia="Arial Unicode MS" w:hAnsi="Trebuchet MS"/>
                <w:color w:val="000000"/>
                <w:spacing w:val="1"/>
                <w:sz w:val="16"/>
                <w:szCs w:val="16"/>
              </w:rPr>
            </w:pPr>
            <w:r w:rsidRPr="00A56973">
              <w:rPr>
                <w:rFonts w:ascii="Trebuchet MS" w:eastAsia="Arial Unicode MS" w:hAnsi="Trebuchet MS"/>
                <w:color w:val="000000"/>
                <w:spacing w:val="1"/>
                <w:sz w:val="16"/>
                <w:szCs w:val="16"/>
              </w:rPr>
              <w:t>3.750/09</w:t>
            </w:r>
          </w:p>
        </w:tc>
      </w:tr>
      <w:tr w:rsidR="00632F29" w:rsidRPr="00A56973" w:rsidTr="00A56973">
        <w:tc>
          <w:tcPr>
            <w:tcW w:w="7371" w:type="dxa"/>
            <w:tcBorders>
              <w:top w:val="nil"/>
              <w:left w:val="nil"/>
              <w:bottom w:val="nil"/>
              <w:right w:val="nil"/>
            </w:tcBorders>
            <w:vAlign w:val="bottom"/>
          </w:tcPr>
          <w:p w:rsidR="00632F29" w:rsidRPr="00A56973" w:rsidRDefault="00632F29" w:rsidP="00A56973">
            <w:pPr>
              <w:autoSpaceDE w:val="0"/>
              <w:autoSpaceDN w:val="0"/>
              <w:adjustRightInd w:val="0"/>
              <w:spacing w:before="40"/>
              <w:rPr>
                <w:rFonts w:ascii="Trebuchet MS" w:eastAsia="Arial Unicode MS" w:hAnsi="Trebuchet MS"/>
                <w:color w:val="000000"/>
                <w:spacing w:val="1"/>
                <w:sz w:val="16"/>
                <w:szCs w:val="16"/>
              </w:rPr>
            </w:pPr>
            <w:r w:rsidRPr="00A56973">
              <w:rPr>
                <w:rFonts w:ascii="Trebuchet MS" w:eastAsia="Arial Unicode MS" w:hAnsi="Trebuchet MS"/>
                <w:color w:val="000000"/>
                <w:spacing w:val="1"/>
                <w:sz w:val="16"/>
                <w:szCs w:val="16"/>
              </w:rPr>
              <w:t>CPC 10 (R1) - Pagamento Baseado em Ações</w:t>
            </w:r>
          </w:p>
        </w:tc>
        <w:tc>
          <w:tcPr>
            <w:tcW w:w="1134" w:type="dxa"/>
            <w:tcBorders>
              <w:top w:val="nil"/>
              <w:left w:val="nil"/>
              <w:bottom w:val="nil"/>
              <w:right w:val="nil"/>
            </w:tcBorders>
            <w:vAlign w:val="bottom"/>
          </w:tcPr>
          <w:p w:rsidR="00632F29" w:rsidRPr="00A56973" w:rsidRDefault="00632F29" w:rsidP="00A56973">
            <w:pPr>
              <w:autoSpaceDE w:val="0"/>
              <w:autoSpaceDN w:val="0"/>
              <w:adjustRightInd w:val="0"/>
              <w:spacing w:before="40"/>
              <w:rPr>
                <w:rFonts w:ascii="Trebuchet MS" w:eastAsia="Arial Unicode MS" w:hAnsi="Trebuchet MS"/>
                <w:color w:val="000000"/>
                <w:spacing w:val="1"/>
                <w:sz w:val="16"/>
                <w:szCs w:val="16"/>
              </w:rPr>
            </w:pPr>
            <w:r w:rsidRPr="00A56973">
              <w:rPr>
                <w:rFonts w:ascii="Trebuchet MS" w:eastAsia="Arial Unicode MS" w:hAnsi="Trebuchet MS"/>
                <w:color w:val="000000"/>
                <w:spacing w:val="1"/>
                <w:sz w:val="16"/>
                <w:szCs w:val="16"/>
              </w:rPr>
              <w:t>3.989/11</w:t>
            </w:r>
          </w:p>
        </w:tc>
      </w:tr>
      <w:tr w:rsidR="00632F29" w:rsidRPr="00A56973" w:rsidTr="00A56973">
        <w:tc>
          <w:tcPr>
            <w:tcW w:w="7371" w:type="dxa"/>
            <w:tcBorders>
              <w:top w:val="nil"/>
              <w:left w:val="nil"/>
              <w:bottom w:val="nil"/>
              <w:right w:val="nil"/>
            </w:tcBorders>
            <w:vAlign w:val="bottom"/>
          </w:tcPr>
          <w:p w:rsidR="00632F29" w:rsidRPr="00A56973" w:rsidRDefault="00632F29" w:rsidP="00A56973">
            <w:pPr>
              <w:autoSpaceDE w:val="0"/>
              <w:autoSpaceDN w:val="0"/>
              <w:adjustRightInd w:val="0"/>
              <w:spacing w:before="40"/>
              <w:rPr>
                <w:rFonts w:ascii="Trebuchet MS" w:eastAsia="Arial Unicode MS" w:hAnsi="Trebuchet MS"/>
                <w:color w:val="000000"/>
                <w:spacing w:val="1"/>
                <w:sz w:val="16"/>
                <w:szCs w:val="16"/>
              </w:rPr>
            </w:pPr>
            <w:r w:rsidRPr="00A56973">
              <w:rPr>
                <w:rFonts w:ascii="Trebuchet MS" w:eastAsia="Arial Unicode MS" w:hAnsi="Trebuchet MS"/>
                <w:color w:val="000000"/>
                <w:spacing w:val="1"/>
                <w:sz w:val="16"/>
                <w:szCs w:val="16"/>
              </w:rPr>
              <w:t>CPC 23 - Políticas Contábeis, Mudança de Estimativa e Retificação de Erro</w:t>
            </w:r>
          </w:p>
        </w:tc>
        <w:tc>
          <w:tcPr>
            <w:tcW w:w="1134" w:type="dxa"/>
            <w:tcBorders>
              <w:top w:val="nil"/>
              <w:left w:val="nil"/>
              <w:bottom w:val="nil"/>
              <w:right w:val="nil"/>
            </w:tcBorders>
            <w:vAlign w:val="bottom"/>
          </w:tcPr>
          <w:p w:rsidR="00632F29" w:rsidRPr="00A56973" w:rsidRDefault="00632F29" w:rsidP="00A56973">
            <w:pPr>
              <w:autoSpaceDE w:val="0"/>
              <w:autoSpaceDN w:val="0"/>
              <w:adjustRightInd w:val="0"/>
              <w:spacing w:before="40"/>
              <w:rPr>
                <w:rFonts w:ascii="Trebuchet MS" w:eastAsia="Arial Unicode MS" w:hAnsi="Trebuchet MS"/>
                <w:color w:val="000000"/>
                <w:spacing w:val="1"/>
                <w:sz w:val="16"/>
                <w:szCs w:val="16"/>
              </w:rPr>
            </w:pPr>
            <w:r w:rsidRPr="00A56973">
              <w:rPr>
                <w:rFonts w:ascii="Trebuchet MS" w:eastAsia="Arial Unicode MS" w:hAnsi="Trebuchet MS"/>
                <w:color w:val="000000"/>
                <w:spacing w:val="1"/>
                <w:sz w:val="16"/>
                <w:szCs w:val="16"/>
              </w:rPr>
              <w:t>4.007/11</w:t>
            </w:r>
          </w:p>
        </w:tc>
      </w:tr>
      <w:tr w:rsidR="00632F29" w:rsidRPr="00A56973" w:rsidTr="00A56973">
        <w:tc>
          <w:tcPr>
            <w:tcW w:w="7371" w:type="dxa"/>
            <w:tcBorders>
              <w:top w:val="nil"/>
              <w:left w:val="nil"/>
              <w:bottom w:val="nil"/>
              <w:right w:val="nil"/>
            </w:tcBorders>
            <w:vAlign w:val="bottom"/>
          </w:tcPr>
          <w:p w:rsidR="00632F29" w:rsidRPr="00A56973" w:rsidRDefault="00632F29" w:rsidP="00A56973">
            <w:pPr>
              <w:autoSpaceDE w:val="0"/>
              <w:autoSpaceDN w:val="0"/>
              <w:adjustRightInd w:val="0"/>
              <w:spacing w:before="40"/>
              <w:rPr>
                <w:rFonts w:ascii="Trebuchet MS" w:eastAsia="Arial Unicode MS" w:hAnsi="Trebuchet MS"/>
                <w:color w:val="000000"/>
                <w:spacing w:val="1"/>
                <w:sz w:val="16"/>
                <w:szCs w:val="16"/>
              </w:rPr>
            </w:pPr>
            <w:r w:rsidRPr="00A56973">
              <w:rPr>
                <w:rFonts w:ascii="Trebuchet MS" w:eastAsia="Arial Unicode MS" w:hAnsi="Trebuchet MS"/>
                <w:color w:val="000000"/>
                <w:spacing w:val="1"/>
                <w:sz w:val="16"/>
                <w:szCs w:val="16"/>
              </w:rPr>
              <w:t>CPC 24 - Evento Subsequente</w:t>
            </w:r>
          </w:p>
        </w:tc>
        <w:tc>
          <w:tcPr>
            <w:tcW w:w="1134" w:type="dxa"/>
            <w:tcBorders>
              <w:top w:val="nil"/>
              <w:left w:val="nil"/>
              <w:bottom w:val="nil"/>
              <w:right w:val="nil"/>
            </w:tcBorders>
            <w:vAlign w:val="bottom"/>
          </w:tcPr>
          <w:p w:rsidR="00632F29" w:rsidRPr="00A56973" w:rsidRDefault="00632F29" w:rsidP="00A56973">
            <w:pPr>
              <w:autoSpaceDE w:val="0"/>
              <w:autoSpaceDN w:val="0"/>
              <w:adjustRightInd w:val="0"/>
              <w:spacing w:before="40"/>
              <w:rPr>
                <w:rFonts w:ascii="Trebuchet MS" w:eastAsia="Arial Unicode MS" w:hAnsi="Trebuchet MS"/>
                <w:color w:val="000000"/>
                <w:spacing w:val="1"/>
                <w:sz w:val="16"/>
                <w:szCs w:val="16"/>
              </w:rPr>
            </w:pPr>
            <w:r w:rsidRPr="00A56973">
              <w:rPr>
                <w:rFonts w:ascii="Trebuchet MS" w:eastAsia="Arial Unicode MS" w:hAnsi="Trebuchet MS"/>
                <w:color w:val="000000"/>
                <w:spacing w:val="1"/>
                <w:sz w:val="16"/>
                <w:szCs w:val="16"/>
              </w:rPr>
              <w:t>3.973/11</w:t>
            </w:r>
          </w:p>
        </w:tc>
      </w:tr>
      <w:tr w:rsidR="00632F29" w:rsidRPr="00A56973" w:rsidTr="00A56973">
        <w:tc>
          <w:tcPr>
            <w:tcW w:w="7371" w:type="dxa"/>
            <w:tcBorders>
              <w:top w:val="nil"/>
              <w:left w:val="nil"/>
              <w:bottom w:val="nil"/>
              <w:right w:val="nil"/>
            </w:tcBorders>
            <w:vAlign w:val="bottom"/>
          </w:tcPr>
          <w:p w:rsidR="00632F29" w:rsidRPr="00A56973" w:rsidRDefault="00632F29" w:rsidP="00A56973">
            <w:pPr>
              <w:autoSpaceDE w:val="0"/>
              <w:autoSpaceDN w:val="0"/>
              <w:adjustRightInd w:val="0"/>
              <w:spacing w:before="40"/>
              <w:rPr>
                <w:rFonts w:ascii="Trebuchet MS" w:eastAsia="Arial Unicode MS" w:hAnsi="Trebuchet MS"/>
                <w:color w:val="000000"/>
                <w:spacing w:val="1"/>
                <w:sz w:val="16"/>
                <w:szCs w:val="16"/>
              </w:rPr>
            </w:pPr>
            <w:r w:rsidRPr="00A56973">
              <w:rPr>
                <w:rFonts w:ascii="Trebuchet MS" w:eastAsia="Arial Unicode MS" w:hAnsi="Trebuchet MS"/>
                <w:color w:val="000000"/>
                <w:spacing w:val="1"/>
                <w:sz w:val="16"/>
                <w:szCs w:val="16"/>
              </w:rPr>
              <w:t>CPC 25 - Provisões, Passivos Contingentes e Ativos Contingentes</w:t>
            </w:r>
          </w:p>
        </w:tc>
        <w:tc>
          <w:tcPr>
            <w:tcW w:w="1134" w:type="dxa"/>
            <w:tcBorders>
              <w:top w:val="nil"/>
              <w:left w:val="nil"/>
              <w:bottom w:val="nil"/>
              <w:right w:val="nil"/>
            </w:tcBorders>
            <w:vAlign w:val="bottom"/>
          </w:tcPr>
          <w:p w:rsidR="00632F29" w:rsidRPr="00A56973" w:rsidRDefault="00632F29" w:rsidP="00A56973">
            <w:pPr>
              <w:autoSpaceDE w:val="0"/>
              <w:autoSpaceDN w:val="0"/>
              <w:adjustRightInd w:val="0"/>
              <w:spacing w:before="40"/>
              <w:rPr>
                <w:rFonts w:ascii="Trebuchet MS" w:eastAsia="Arial Unicode MS" w:hAnsi="Trebuchet MS"/>
                <w:color w:val="000000"/>
                <w:spacing w:val="1"/>
                <w:sz w:val="16"/>
                <w:szCs w:val="16"/>
              </w:rPr>
            </w:pPr>
            <w:r w:rsidRPr="00A56973">
              <w:rPr>
                <w:rFonts w:ascii="Trebuchet MS" w:eastAsia="Arial Unicode MS" w:hAnsi="Trebuchet MS"/>
                <w:color w:val="000000"/>
                <w:spacing w:val="1"/>
                <w:sz w:val="16"/>
                <w:szCs w:val="16"/>
              </w:rPr>
              <w:t>3.823/09</w:t>
            </w:r>
          </w:p>
        </w:tc>
      </w:tr>
      <w:tr w:rsidR="00632F29" w:rsidRPr="00A56973" w:rsidTr="00A56973">
        <w:tc>
          <w:tcPr>
            <w:tcW w:w="7371" w:type="dxa"/>
            <w:tcBorders>
              <w:top w:val="nil"/>
              <w:left w:val="nil"/>
              <w:bottom w:val="nil"/>
              <w:right w:val="nil"/>
            </w:tcBorders>
            <w:vAlign w:val="bottom"/>
          </w:tcPr>
          <w:p w:rsidR="00632F29" w:rsidRPr="00A56973" w:rsidRDefault="00632F29" w:rsidP="00A56973">
            <w:pPr>
              <w:autoSpaceDE w:val="0"/>
              <w:autoSpaceDN w:val="0"/>
              <w:adjustRightInd w:val="0"/>
              <w:spacing w:before="40"/>
              <w:rPr>
                <w:rFonts w:ascii="Trebuchet MS" w:eastAsia="Arial Unicode MS" w:hAnsi="Trebuchet MS"/>
                <w:color w:val="000000"/>
                <w:spacing w:val="1"/>
                <w:sz w:val="16"/>
                <w:szCs w:val="16"/>
              </w:rPr>
            </w:pPr>
            <w:r w:rsidRPr="00A56973">
              <w:rPr>
                <w:rFonts w:ascii="Trebuchet MS" w:eastAsia="Arial Unicode MS" w:hAnsi="Trebuchet MS"/>
                <w:color w:val="000000"/>
                <w:spacing w:val="1"/>
                <w:sz w:val="16"/>
                <w:szCs w:val="16"/>
              </w:rPr>
              <w:t>CPC 27 - Ativo Imobilizado</w:t>
            </w:r>
          </w:p>
        </w:tc>
        <w:tc>
          <w:tcPr>
            <w:tcW w:w="1134" w:type="dxa"/>
            <w:tcBorders>
              <w:top w:val="nil"/>
              <w:left w:val="nil"/>
              <w:bottom w:val="nil"/>
              <w:right w:val="nil"/>
            </w:tcBorders>
            <w:vAlign w:val="bottom"/>
          </w:tcPr>
          <w:p w:rsidR="00632F29" w:rsidRPr="00A56973" w:rsidRDefault="00632F29" w:rsidP="00A56973">
            <w:pPr>
              <w:autoSpaceDE w:val="0"/>
              <w:autoSpaceDN w:val="0"/>
              <w:adjustRightInd w:val="0"/>
              <w:spacing w:before="40"/>
              <w:rPr>
                <w:rFonts w:ascii="Trebuchet MS" w:eastAsia="Arial Unicode MS" w:hAnsi="Trebuchet MS"/>
                <w:color w:val="000000"/>
                <w:spacing w:val="1"/>
                <w:sz w:val="16"/>
                <w:szCs w:val="16"/>
              </w:rPr>
            </w:pPr>
            <w:r w:rsidRPr="00A56973">
              <w:rPr>
                <w:rFonts w:ascii="Trebuchet MS" w:eastAsia="Arial Unicode MS" w:hAnsi="Trebuchet MS"/>
                <w:color w:val="000000"/>
                <w:spacing w:val="1"/>
                <w:sz w:val="16"/>
                <w:szCs w:val="16"/>
              </w:rPr>
              <w:t>4.535/16</w:t>
            </w:r>
          </w:p>
        </w:tc>
      </w:tr>
      <w:tr w:rsidR="00632F29" w:rsidRPr="00A56973" w:rsidTr="00A56973">
        <w:tc>
          <w:tcPr>
            <w:tcW w:w="7371" w:type="dxa"/>
            <w:tcBorders>
              <w:top w:val="nil"/>
              <w:left w:val="nil"/>
              <w:bottom w:val="single" w:sz="4" w:space="0" w:color="auto"/>
              <w:right w:val="nil"/>
            </w:tcBorders>
            <w:vAlign w:val="bottom"/>
          </w:tcPr>
          <w:p w:rsidR="00632F29" w:rsidRPr="00A56973" w:rsidRDefault="00632F29" w:rsidP="00A56973">
            <w:pPr>
              <w:autoSpaceDE w:val="0"/>
              <w:autoSpaceDN w:val="0"/>
              <w:adjustRightInd w:val="0"/>
              <w:spacing w:before="40"/>
              <w:rPr>
                <w:rFonts w:ascii="Trebuchet MS" w:eastAsia="Arial Unicode MS" w:hAnsi="Trebuchet MS"/>
                <w:color w:val="000000"/>
                <w:spacing w:val="1"/>
                <w:sz w:val="16"/>
                <w:szCs w:val="16"/>
              </w:rPr>
            </w:pPr>
            <w:r w:rsidRPr="00A56973">
              <w:rPr>
                <w:rFonts w:ascii="Trebuchet MS" w:eastAsia="Arial Unicode MS" w:hAnsi="Trebuchet MS"/>
                <w:color w:val="000000"/>
                <w:spacing w:val="1"/>
                <w:sz w:val="16"/>
                <w:szCs w:val="16"/>
              </w:rPr>
              <w:t>CPC 33 (R1) - Benefícios a Empregados</w:t>
            </w:r>
          </w:p>
        </w:tc>
        <w:tc>
          <w:tcPr>
            <w:tcW w:w="1134" w:type="dxa"/>
            <w:tcBorders>
              <w:top w:val="nil"/>
              <w:left w:val="nil"/>
              <w:bottom w:val="single" w:sz="4" w:space="0" w:color="auto"/>
              <w:right w:val="nil"/>
            </w:tcBorders>
            <w:vAlign w:val="bottom"/>
          </w:tcPr>
          <w:p w:rsidR="00632F29" w:rsidRPr="00A56973" w:rsidRDefault="00632F29" w:rsidP="00A56973">
            <w:pPr>
              <w:autoSpaceDE w:val="0"/>
              <w:autoSpaceDN w:val="0"/>
              <w:adjustRightInd w:val="0"/>
              <w:spacing w:before="40"/>
              <w:rPr>
                <w:rFonts w:ascii="Trebuchet MS" w:eastAsia="Arial Unicode MS" w:hAnsi="Trebuchet MS"/>
                <w:color w:val="000000"/>
                <w:spacing w:val="1"/>
                <w:sz w:val="16"/>
                <w:szCs w:val="16"/>
              </w:rPr>
            </w:pPr>
            <w:r w:rsidRPr="00A56973">
              <w:rPr>
                <w:rFonts w:ascii="Trebuchet MS" w:eastAsia="Arial Unicode MS" w:hAnsi="Trebuchet MS"/>
                <w:color w:val="000000"/>
                <w:spacing w:val="1"/>
                <w:sz w:val="16"/>
                <w:szCs w:val="16"/>
              </w:rPr>
              <w:t>4.424/15</w:t>
            </w:r>
          </w:p>
        </w:tc>
      </w:tr>
    </w:tbl>
    <w:p w:rsidR="00636CB7" w:rsidRDefault="00636CB7" w:rsidP="005125B0">
      <w:pPr>
        <w:ind w:left="284" w:hanging="1"/>
        <w:jc w:val="both"/>
        <w:rPr>
          <w:rFonts w:ascii="Trebuchet MS" w:hAnsi="Trebuchet MS" w:cs="Helvetica-Narrow-Bold"/>
          <w:bCs/>
          <w:sz w:val="22"/>
          <w:szCs w:val="22"/>
        </w:rPr>
      </w:pPr>
    </w:p>
    <w:p w:rsidR="00636CB7" w:rsidRPr="003F5E2F" w:rsidRDefault="003F5E2F" w:rsidP="005125B0">
      <w:pPr>
        <w:jc w:val="both"/>
        <w:rPr>
          <w:rFonts w:ascii="Trebuchet MS" w:eastAsia="Calibri" w:hAnsi="Trebuchet MS" w:cs="Helvetica-Narrow-Bold"/>
          <w:bCs/>
          <w:sz w:val="22"/>
          <w:szCs w:val="22"/>
          <w:lang w:eastAsia="en-US"/>
        </w:rPr>
      </w:pPr>
      <w:r w:rsidRPr="00632F29">
        <w:rPr>
          <w:rFonts w:ascii="Trebuchet MS" w:eastAsia="Calibri" w:hAnsi="Trebuchet MS" w:cs="Helvetica-Narrow-Bold"/>
          <w:bCs/>
          <w:sz w:val="22"/>
          <w:szCs w:val="22"/>
          <w:lang w:eastAsia="en-US"/>
        </w:rPr>
        <w:t xml:space="preserve">A emissão das demonstrações financeiras foi autorizada em reunião da Diretoria em </w:t>
      </w:r>
      <w:r w:rsidR="00214763">
        <w:rPr>
          <w:rFonts w:ascii="Trebuchet MS" w:eastAsia="Calibri" w:hAnsi="Trebuchet MS" w:cs="Helvetica-Narrow-Bold"/>
          <w:bCs/>
          <w:sz w:val="22"/>
          <w:szCs w:val="22"/>
          <w:lang w:eastAsia="en-US"/>
        </w:rPr>
        <w:t>13</w:t>
      </w:r>
      <w:r w:rsidR="00632F29">
        <w:rPr>
          <w:rFonts w:ascii="Trebuchet MS" w:eastAsia="Calibri" w:hAnsi="Trebuchet MS" w:cs="Helvetica-Narrow-Bold"/>
          <w:bCs/>
          <w:sz w:val="22"/>
          <w:szCs w:val="22"/>
          <w:lang w:eastAsia="en-US"/>
        </w:rPr>
        <w:t xml:space="preserve"> </w:t>
      </w:r>
      <w:r w:rsidRPr="00632F29">
        <w:rPr>
          <w:rFonts w:ascii="Trebuchet MS" w:eastAsia="Calibri" w:hAnsi="Trebuchet MS" w:cs="Helvetica-Narrow-Bold"/>
          <w:bCs/>
          <w:sz w:val="22"/>
          <w:szCs w:val="22"/>
          <w:lang w:eastAsia="en-US"/>
        </w:rPr>
        <w:t xml:space="preserve">de </w:t>
      </w:r>
      <w:r w:rsidR="00632F29" w:rsidRPr="00632F29">
        <w:rPr>
          <w:rFonts w:ascii="Trebuchet MS" w:eastAsia="Calibri" w:hAnsi="Trebuchet MS" w:cs="Helvetica-Narrow-Bold"/>
          <w:bCs/>
          <w:sz w:val="22"/>
          <w:szCs w:val="22"/>
          <w:lang w:eastAsia="en-US"/>
        </w:rPr>
        <w:t xml:space="preserve">agosto </w:t>
      </w:r>
      <w:r w:rsidRPr="00632F29">
        <w:rPr>
          <w:rFonts w:ascii="Trebuchet MS" w:eastAsia="Calibri" w:hAnsi="Trebuchet MS" w:cs="Helvetica-Narrow-Bold"/>
          <w:bCs/>
          <w:sz w:val="22"/>
          <w:szCs w:val="22"/>
          <w:lang w:eastAsia="en-US"/>
        </w:rPr>
        <w:t>de 2019.</w:t>
      </w:r>
    </w:p>
    <w:p w:rsidR="003F5E2F" w:rsidRPr="003F5E2F" w:rsidRDefault="003F5E2F" w:rsidP="005125B0">
      <w:pPr>
        <w:jc w:val="both"/>
        <w:rPr>
          <w:rFonts w:ascii="Trebuchet MS" w:eastAsia="Calibri" w:hAnsi="Trebuchet MS" w:cs="Helvetica-Narrow-Bold"/>
          <w:bCs/>
          <w:sz w:val="22"/>
          <w:szCs w:val="22"/>
          <w:lang w:eastAsia="en-US"/>
        </w:rPr>
      </w:pPr>
    </w:p>
    <w:p w:rsidR="003F5E2F" w:rsidRPr="003F5E2F" w:rsidRDefault="003F5E2F" w:rsidP="005125B0">
      <w:pPr>
        <w:jc w:val="both"/>
        <w:rPr>
          <w:rFonts w:ascii="Trebuchet MS" w:hAnsi="Trebuchet MS" w:cs="Helvetica-Narrow-Bold"/>
          <w:b/>
          <w:bCs/>
          <w:sz w:val="24"/>
          <w:szCs w:val="24"/>
        </w:rPr>
      </w:pPr>
      <w:r w:rsidRPr="003F5E2F">
        <w:rPr>
          <w:rFonts w:ascii="Trebuchet MS" w:hAnsi="Trebuchet MS" w:cs="Helvetica-Narrow-Bold"/>
          <w:b/>
          <w:bCs/>
          <w:sz w:val="24"/>
          <w:szCs w:val="24"/>
        </w:rPr>
        <w:t>Uso de estimativas e julgamentos</w:t>
      </w:r>
    </w:p>
    <w:p w:rsidR="00636CB7" w:rsidRDefault="00636CB7" w:rsidP="005125B0">
      <w:pPr>
        <w:ind w:left="284" w:hanging="1"/>
        <w:jc w:val="both"/>
        <w:rPr>
          <w:rFonts w:ascii="Trebuchet MS" w:hAnsi="Trebuchet MS" w:cs="Helvetica-Narrow-Bold"/>
          <w:bCs/>
          <w:sz w:val="22"/>
          <w:szCs w:val="22"/>
        </w:rPr>
      </w:pPr>
    </w:p>
    <w:p w:rsidR="003F5E2F" w:rsidRPr="007A3D0E" w:rsidRDefault="003F5E2F" w:rsidP="005125B0">
      <w:pPr>
        <w:jc w:val="both"/>
        <w:rPr>
          <w:rFonts w:ascii="Trebuchet MS" w:eastAsia="Calibri" w:hAnsi="Trebuchet MS" w:cs="Helvetica-Narrow-Bold"/>
          <w:bCs/>
          <w:sz w:val="22"/>
          <w:szCs w:val="22"/>
          <w:lang w:eastAsia="en-US"/>
        </w:rPr>
      </w:pPr>
      <w:r w:rsidRPr="007A3D0E">
        <w:rPr>
          <w:rFonts w:ascii="Trebuchet MS" w:eastAsia="Calibri" w:hAnsi="Trebuchet MS" w:cs="Helvetica-Narrow-Bold"/>
          <w:bCs/>
          <w:sz w:val="22"/>
          <w:szCs w:val="22"/>
          <w:lang w:eastAsia="en-US"/>
        </w:rPr>
        <w:t xml:space="preserve">A preparação das demonstrações financeiras individuais exige que a Administração faça julgamentos, estimativas e premissas que afetam a aplicação de políticas contábeis e os valores reportados de ativos, passivos, receitas e despesas. Os resultados reais podem divergir dessas estimativas. </w:t>
      </w:r>
    </w:p>
    <w:p w:rsidR="003F5E2F" w:rsidRPr="007A3D0E" w:rsidRDefault="003F5E2F" w:rsidP="005125B0">
      <w:pPr>
        <w:jc w:val="both"/>
        <w:rPr>
          <w:rFonts w:ascii="Trebuchet MS" w:eastAsia="Calibri" w:hAnsi="Trebuchet MS" w:cs="Helvetica-Narrow-Bold"/>
          <w:bCs/>
          <w:sz w:val="22"/>
          <w:szCs w:val="22"/>
          <w:lang w:eastAsia="en-US"/>
        </w:rPr>
      </w:pPr>
      <w:r w:rsidRPr="007A3D0E">
        <w:rPr>
          <w:rFonts w:ascii="Trebuchet MS" w:eastAsia="Calibri" w:hAnsi="Trebuchet MS" w:cs="Helvetica-Narrow-Bold"/>
          <w:bCs/>
          <w:sz w:val="22"/>
          <w:szCs w:val="22"/>
          <w:lang w:eastAsia="en-US"/>
        </w:rPr>
        <w:t xml:space="preserve"> </w:t>
      </w:r>
    </w:p>
    <w:p w:rsidR="003F5E2F" w:rsidRPr="007A3D0E" w:rsidRDefault="003F5E2F" w:rsidP="005125B0">
      <w:pPr>
        <w:jc w:val="both"/>
        <w:rPr>
          <w:rFonts w:ascii="Trebuchet MS" w:eastAsia="Calibri" w:hAnsi="Trebuchet MS" w:cs="Helvetica-Narrow-Bold"/>
          <w:bCs/>
          <w:sz w:val="22"/>
          <w:szCs w:val="22"/>
          <w:lang w:eastAsia="en-US"/>
        </w:rPr>
      </w:pPr>
      <w:r w:rsidRPr="007A3D0E">
        <w:rPr>
          <w:rFonts w:ascii="Trebuchet MS" w:eastAsia="Calibri" w:hAnsi="Trebuchet MS" w:cs="Helvetica-Narrow-Bold"/>
          <w:bCs/>
          <w:sz w:val="22"/>
          <w:szCs w:val="22"/>
          <w:lang w:eastAsia="en-US"/>
        </w:rPr>
        <w:t xml:space="preserve">Estimativas e premissas são revistas de uma maneira contínua. Revisões com relação a estimativas contábeis são reconhecidas no exercício em que as estimativas são revisadas e em quaisquer exercícios futuros afetados. </w:t>
      </w:r>
    </w:p>
    <w:p w:rsidR="003F5E2F" w:rsidRPr="007A3D0E" w:rsidRDefault="003F5E2F" w:rsidP="005125B0">
      <w:pPr>
        <w:jc w:val="both"/>
        <w:rPr>
          <w:rFonts w:ascii="Trebuchet MS" w:eastAsia="Calibri" w:hAnsi="Trebuchet MS" w:cs="Helvetica-Narrow-Bold"/>
          <w:bCs/>
          <w:sz w:val="22"/>
          <w:szCs w:val="22"/>
          <w:lang w:eastAsia="en-US"/>
        </w:rPr>
      </w:pPr>
    </w:p>
    <w:p w:rsidR="003F5E2F" w:rsidRPr="007A3D0E" w:rsidRDefault="003F5E2F" w:rsidP="005125B0">
      <w:pPr>
        <w:jc w:val="both"/>
        <w:rPr>
          <w:rFonts w:ascii="Trebuchet MS" w:eastAsia="Calibri" w:hAnsi="Trebuchet MS" w:cs="Helvetica-Narrow-Bold"/>
          <w:bCs/>
          <w:sz w:val="22"/>
          <w:szCs w:val="22"/>
          <w:lang w:eastAsia="en-US"/>
        </w:rPr>
      </w:pPr>
      <w:r w:rsidRPr="007A3D0E">
        <w:rPr>
          <w:rFonts w:ascii="Trebuchet MS" w:eastAsia="Calibri" w:hAnsi="Trebuchet MS" w:cs="Helvetica-Narrow-Bold"/>
          <w:bCs/>
          <w:sz w:val="22"/>
          <w:szCs w:val="22"/>
          <w:lang w:eastAsia="en-US"/>
        </w:rPr>
        <w:t xml:space="preserve">Na elaboração das demonstrações financeiras é necessária a utilização de julgamento na determinação e registro de estimativas contábeis. Eventos como: provisões para contingências e créditos de liquidação duvidosa incluem certas estimativas e os resultados das transações podem apresentar variações em relação às estimativas quando de sua realização, devido a imprecisões inerentes ao processo de sua avaliação. </w:t>
      </w:r>
    </w:p>
    <w:p w:rsidR="003F5E2F" w:rsidRPr="007A3D0E" w:rsidRDefault="003F5E2F" w:rsidP="005125B0">
      <w:pPr>
        <w:jc w:val="both"/>
        <w:rPr>
          <w:rFonts w:ascii="Trebuchet MS" w:eastAsia="Calibri" w:hAnsi="Trebuchet MS" w:cs="Helvetica-Narrow-Bold"/>
          <w:bCs/>
          <w:sz w:val="22"/>
          <w:szCs w:val="22"/>
          <w:lang w:eastAsia="en-US"/>
        </w:rPr>
      </w:pPr>
    </w:p>
    <w:p w:rsidR="00636CB7" w:rsidRPr="007A3D0E" w:rsidRDefault="003F5E2F" w:rsidP="005125B0">
      <w:pPr>
        <w:jc w:val="both"/>
        <w:rPr>
          <w:rFonts w:ascii="Trebuchet MS" w:eastAsia="Calibri" w:hAnsi="Trebuchet MS" w:cs="Helvetica-Narrow-Bold"/>
          <w:bCs/>
          <w:sz w:val="22"/>
          <w:szCs w:val="22"/>
          <w:lang w:eastAsia="en-US"/>
        </w:rPr>
      </w:pPr>
      <w:r w:rsidRPr="007A3D0E">
        <w:rPr>
          <w:rFonts w:ascii="Trebuchet MS" w:eastAsia="Calibri" w:hAnsi="Trebuchet MS" w:cs="Helvetica-Narrow-Bold"/>
          <w:bCs/>
          <w:sz w:val="22"/>
          <w:szCs w:val="22"/>
          <w:lang w:eastAsia="en-US"/>
        </w:rPr>
        <w:t>As informações sobre incertezas, premissas e estimativas que possuam um risco significativo de resultar em um ajuste material dentro do próximo exercício estão incluídas na nota explicativa 11.</w:t>
      </w:r>
    </w:p>
    <w:p w:rsidR="00636CB7" w:rsidRDefault="00636CB7" w:rsidP="005125B0">
      <w:pPr>
        <w:ind w:left="284" w:hanging="1"/>
        <w:jc w:val="both"/>
        <w:rPr>
          <w:rFonts w:ascii="Trebuchet MS" w:hAnsi="Trebuchet MS" w:cs="Helvetica-Narrow-Bold"/>
          <w:bCs/>
          <w:sz w:val="22"/>
          <w:szCs w:val="22"/>
        </w:rPr>
      </w:pPr>
    </w:p>
    <w:p w:rsidR="00131417" w:rsidRPr="00131417" w:rsidRDefault="00131417" w:rsidP="005125B0">
      <w:pPr>
        <w:ind w:hanging="1"/>
        <w:jc w:val="both"/>
        <w:rPr>
          <w:rFonts w:ascii="Trebuchet MS" w:hAnsi="Trebuchet MS" w:cs="Helvetica-Narrow-Bold"/>
          <w:b/>
          <w:bCs/>
          <w:sz w:val="24"/>
          <w:szCs w:val="24"/>
        </w:rPr>
      </w:pPr>
      <w:r w:rsidRPr="00131417">
        <w:rPr>
          <w:rFonts w:ascii="Trebuchet MS" w:hAnsi="Trebuchet MS" w:cs="Helvetica-Narrow-Bold"/>
          <w:b/>
          <w:bCs/>
          <w:sz w:val="24"/>
          <w:szCs w:val="24"/>
        </w:rPr>
        <w:t xml:space="preserve">Moeda funcional </w:t>
      </w:r>
    </w:p>
    <w:p w:rsidR="00131417" w:rsidRDefault="00131417" w:rsidP="005125B0">
      <w:pPr>
        <w:ind w:left="284" w:hanging="1"/>
        <w:jc w:val="both"/>
        <w:rPr>
          <w:rFonts w:ascii="Trebuchet MS" w:hAnsi="Trebuchet MS" w:cs="Helvetica-Narrow-Bold"/>
          <w:bCs/>
          <w:sz w:val="22"/>
          <w:szCs w:val="22"/>
        </w:rPr>
      </w:pPr>
    </w:p>
    <w:p w:rsidR="00636CB7" w:rsidRPr="007A3D0E" w:rsidRDefault="00131417" w:rsidP="005125B0">
      <w:pPr>
        <w:jc w:val="both"/>
        <w:rPr>
          <w:rFonts w:ascii="Trebuchet MS" w:eastAsia="Calibri" w:hAnsi="Trebuchet MS" w:cs="Helvetica-Narrow-Bold"/>
          <w:bCs/>
          <w:sz w:val="22"/>
          <w:szCs w:val="22"/>
          <w:lang w:eastAsia="en-US"/>
        </w:rPr>
      </w:pPr>
      <w:r w:rsidRPr="007A3D0E">
        <w:rPr>
          <w:rFonts w:ascii="Trebuchet MS" w:eastAsia="Calibri" w:hAnsi="Trebuchet MS" w:cs="Helvetica-Narrow-Bold"/>
          <w:bCs/>
          <w:sz w:val="22"/>
          <w:szCs w:val="22"/>
          <w:lang w:eastAsia="en-US"/>
        </w:rPr>
        <w:t>As demonstrações financeiras são apresentadas em Real, que é a moeda funcional da instituição. Todas as informações apresentadas em Real foram arredondadas para a unidade de milhar mais próxima, exceto quando indicado de outra forma.</w:t>
      </w:r>
    </w:p>
    <w:p w:rsidR="00636CB7" w:rsidRDefault="00636CB7" w:rsidP="005125B0">
      <w:pPr>
        <w:ind w:left="284" w:hanging="1"/>
        <w:jc w:val="both"/>
        <w:rPr>
          <w:rFonts w:ascii="Trebuchet MS" w:hAnsi="Trebuchet MS" w:cs="Helvetica-Narrow-Bold"/>
          <w:bCs/>
          <w:sz w:val="22"/>
          <w:szCs w:val="22"/>
        </w:rPr>
      </w:pPr>
    </w:p>
    <w:p w:rsidR="003E68A7" w:rsidRDefault="003E68A7" w:rsidP="005125B0">
      <w:pPr>
        <w:ind w:hanging="1"/>
        <w:jc w:val="both"/>
        <w:rPr>
          <w:rFonts w:ascii="Trebuchet MS" w:hAnsi="Trebuchet MS" w:cs="Helvetica-Narrow-Bold"/>
          <w:b/>
          <w:bCs/>
          <w:sz w:val="24"/>
          <w:szCs w:val="24"/>
        </w:rPr>
      </w:pPr>
    </w:p>
    <w:p w:rsidR="00214763" w:rsidRDefault="00214763" w:rsidP="005125B0">
      <w:pPr>
        <w:ind w:hanging="1"/>
        <w:jc w:val="both"/>
        <w:rPr>
          <w:rFonts w:ascii="Trebuchet MS" w:hAnsi="Trebuchet MS" w:cs="Helvetica-Narrow-Bold"/>
          <w:b/>
          <w:bCs/>
          <w:sz w:val="24"/>
          <w:szCs w:val="24"/>
        </w:rPr>
      </w:pPr>
    </w:p>
    <w:p w:rsidR="00214763" w:rsidRDefault="00214763" w:rsidP="005125B0">
      <w:pPr>
        <w:ind w:hanging="1"/>
        <w:jc w:val="both"/>
        <w:rPr>
          <w:rFonts w:ascii="Trebuchet MS" w:hAnsi="Trebuchet MS" w:cs="Helvetica-Narrow-Bold"/>
          <w:b/>
          <w:bCs/>
          <w:sz w:val="24"/>
          <w:szCs w:val="24"/>
        </w:rPr>
      </w:pPr>
    </w:p>
    <w:p w:rsidR="00214763" w:rsidRDefault="00214763" w:rsidP="005125B0">
      <w:pPr>
        <w:ind w:hanging="1"/>
        <w:jc w:val="both"/>
        <w:rPr>
          <w:rFonts w:ascii="Trebuchet MS" w:hAnsi="Trebuchet MS" w:cs="Helvetica-Narrow-Bold"/>
          <w:b/>
          <w:bCs/>
          <w:sz w:val="24"/>
          <w:szCs w:val="24"/>
        </w:rPr>
      </w:pPr>
    </w:p>
    <w:p w:rsidR="00214763" w:rsidRDefault="00214763" w:rsidP="005125B0">
      <w:pPr>
        <w:ind w:hanging="1"/>
        <w:jc w:val="both"/>
        <w:rPr>
          <w:rFonts w:ascii="Trebuchet MS" w:hAnsi="Trebuchet MS" w:cs="Helvetica-Narrow-Bold"/>
          <w:b/>
          <w:bCs/>
          <w:sz w:val="24"/>
          <w:szCs w:val="24"/>
        </w:rPr>
      </w:pPr>
    </w:p>
    <w:p w:rsidR="00131417" w:rsidRPr="00A212AD" w:rsidRDefault="007A3D0E" w:rsidP="00A56973">
      <w:pPr>
        <w:numPr>
          <w:ilvl w:val="0"/>
          <w:numId w:val="13"/>
        </w:numPr>
        <w:ind w:left="0" w:hanging="426"/>
        <w:jc w:val="both"/>
        <w:rPr>
          <w:rFonts w:ascii="Trebuchet MS" w:hAnsi="Trebuchet MS" w:cs="Helvetica-Narrow-Bold"/>
          <w:b/>
          <w:bCs/>
          <w:sz w:val="28"/>
          <w:szCs w:val="28"/>
        </w:rPr>
      </w:pPr>
      <w:r w:rsidRPr="00A212AD">
        <w:rPr>
          <w:rFonts w:ascii="Trebuchet MS" w:hAnsi="Trebuchet MS" w:cs="Helvetica-Narrow-Bold"/>
          <w:b/>
          <w:bCs/>
          <w:sz w:val="28"/>
          <w:szCs w:val="28"/>
        </w:rPr>
        <w:lastRenderedPageBreak/>
        <w:t>Principais práticas contábeis adotadas</w:t>
      </w:r>
    </w:p>
    <w:p w:rsidR="00636CB7" w:rsidRDefault="00636CB7" w:rsidP="00C86FC3">
      <w:pPr>
        <w:ind w:left="284" w:hanging="1"/>
        <w:jc w:val="both"/>
        <w:rPr>
          <w:rFonts w:ascii="Trebuchet MS" w:hAnsi="Trebuchet MS" w:cs="Helvetica-Narrow-Bold"/>
          <w:bCs/>
          <w:sz w:val="22"/>
          <w:szCs w:val="22"/>
        </w:rPr>
      </w:pPr>
    </w:p>
    <w:p w:rsidR="00636CB7" w:rsidRPr="007A3D0E" w:rsidRDefault="007A3D0E" w:rsidP="005125B0">
      <w:pPr>
        <w:jc w:val="both"/>
        <w:rPr>
          <w:rFonts w:ascii="Trebuchet MS" w:eastAsia="Calibri" w:hAnsi="Trebuchet MS" w:cs="Helvetica-Narrow-Bold"/>
          <w:bCs/>
          <w:sz w:val="22"/>
          <w:szCs w:val="22"/>
          <w:lang w:eastAsia="en-US"/>
        </w:rPr>
      </w:pPr>
      <w:r w:rsidRPr="007A3D0E">
        <w:rPr>
          <w:rFonts w:ascii="Trebuchet MS" w:eastAsia="Calibri" w:hAnsi="Trebuchet MS" w:cs="Helvetica-Narrow-Bold"/>
          <w:bCs/>
          <w:sz w:val="22"/>
          <w:szCs w:val="22"/>
          <w:lang w:eastAsia="en-US"/>
        </w:rPr>
        <w:t>As práticas contábeis descritas abaixo foram aplicadas de maneira consistente a todos os períodos apresentados nessas demonstrações financeiras.</w:t>
      </w:r>
    </w:p>
    <w:p w:rsidR="007A3D0E" w:rsidRDefault="007A3D0E" w:rsidP="005125B0">
      <w:pPr>
        <w:jc w:val="both"/>
        <w:rPr>
          <w:rFonts w:ascii="Trebuchet MS" w:eastAsia="Calibri" w:hAnsi="Trebuchet MS" w:cs="Helvetica-Narrow-Bold"/>
          <w:bCs/>
          <w:sz w:val="22"/>
          <w:szCs w:val="22"/>
          <w:lang w:eastAsia="en-US"/>
        </w:rPr>
      </w:pPr>
    </w:p>
    <w:p w:rsidR="007A3D0E" w:rsidRPr="003E68A7" w:rsidRDefault="007A3D0E" w:rsidP="00A56973">
      <w:pPr>
        <w:numPr>
          <w:ilvl w:val="0"/>
          <w:numId w:val="6"/>
        </w:numPr>
        <w:ind w:left="0" w:hanging="426"/>
        <w:jc w:val="both"/>
        <w:rPr>
          <w:rFonts w:ascii="Trebuchet MS" w:eastAsia="Calibri" w:hAnsi="Trebuchet MS" w:cs="Helvetica-Narrow-Bold"/>
          <w:b/>
          <w:bCs/>
          <w:sz w:val="24"/>
          <w:szCs w:val="24"/>
          <w:lang w:eastAsia="en-US"/>
        </w:rPr>
      </w:pPr>
      <w:r w:rsidRPr="003E68A7">
        <w:rPr>
          <w:rFonts w:ascii="Trebuchet MS" w:eastAsia="Calibri" w:hAnsi="Trebuchet MS" w:cs="Helvetica-Narrow-Bold"/>
          <w:b/>
          <w:bCs/>
          <w:sz w:val="24"/>
          <w:szCs w:val="24"/>
          <w:lang w:eastAsia="en-US"/>
        </w:rPr>
        <w:t>Apuração do resultado</w:t>
      </w:r>
    </w:p>
    <w:p w:rsidR="007A3D0E" w:rsidRDefault="007A3D0E" w:rsidP="005125B0">
      <w:pPr>
        <w:jc w:val="both"/>
        <w:rPr>
          <w:rFonts w:ascii="Trebuchet MS" w:eastAsia="Calibri" w:hAnsi="Trebuchet MS" w:cs="Helvetica-Narrow-Bold"/>
          <w:bCs/>
          <w:sz w:val="22"/>
          <w:szCs w:val="22"/>
          <w:lang w:eastAsia="en-US"/>
        </w:rPr>
      </w:pPr>
    </w:p>
    <w:p w:rsidR="007A3D0E" w:rsidRDefault="007A3D0E" w:rsidP="003E68A7">
      <w:pPr>
        <w:jc w:val="both"/>
        <w:rPr>
          <w:rFonts w:ascii="Trebuchet MS" w:eastAsia="Calibri" w:hAnsi="Trebuchet MS" w:cs="Helvetica-Narrow-Bold"/>
          <w:bCs/>
          <w:sz w:val="22"/>
          <w:szCs w:val="22"/>
          <w:lang w:eastAsia="en-US"/>
        </w:rPr>
      </w:pPr>
      <w:r w:rsidRPr="007A3D0E">
        <w:rPr>
          <w:rFonts w:ascii="Trebuchet MS" w:eastAsia="Calibri" w:hAnsi="Trebuchet MS" w:cs="Helvetica-Narrow-Bold"/>
          <w:bCs/>
          <w:sz w:val="22"/>
          <w:szCs w:val="22"/>
          <w:lang w:eastAsia="en-US"/>
        </w:rPr>
        <w:t>As receitas e despesas de natureza financeira são registradas de acordo com o regime de competência, observando-se o critério “</w:t>
      </w:r>
      <w:r w:rsidRPr="003E68A7">
        <w:rPr>
          <w:rFonts w:ascii="Trebuchet MS" w:eastAsia="Calibri" w:hAnsi="Trebuchet MS" w:cs="Helvetica-Narrow-Bold"/>
          <w:bCs/>
          <w:i/>
          <w:sz w:val="22"/>
          <w:szCs w:val="22"/>
          <w:lang w:eastAsia="en-US"/>
        </w:rPr>
        <w:t>pro rata</w:t>
      </w:r>
      <w:r w:rsidRPr="007A3D0E">
        <w:rPr>
          <w:rFonts w:ascii="Trebuchet MS" w:eastAsia="Calibri" w:hAnsi="Trebuchet MS" w:cs="Helvetica-Narrow-Bold"/>
          <w:bCs/>
          <w:sz w:val="22"/>
          <w:szCs w:val="22"/>
          <w:lang w:eastAsia="en-US"/>
        </w:rPr>
        <w:t>” dia.</w:t>
      </w:r>
    </w:p>
    <w:p w:rsidR="007A3D0E" w:rsidRDefault="007A3D0E" w:rsidP="005125B0">
      <w:pPr>
        <w:jc w:val="both"/>
        <w:rPr>
          <w:rFonts w:ascii="Trebuchet MS" w:eastAsia="Calibri" w:hAnsi="Trebuchet MS" w:cs="Helvetica-Narrow-Bold"/>
          <w:bCs/>
          <w:sz w:val="22"/>
          <w:szCs w:val="22"/>
          <w:lang w:eastAsia="en-US"/>
        </w:rPr>
      </w:pPr>
    </w:p>
    <w:p w:rsidR="007A3D0E" w:rsidRPr="003E68A7" w:rsidRDefault="007A3D0E" w:rsidP="00A56973">
      <w:pPr>
        <w:numPr>
          <w:ilvl w:val="0"/>
          <w:numId w:val="6"/>
        </w:numPr>
        <w:ind w:left="0" w:hanging="426"/>
        <w:jc w:val="both"/>
        <w:rPr>
          <w:rFonts w:ascii="Trebuchet MS" w:eastAsia="Calibri" w:hAnsi="Trebuchet MS" w:cs="Helvetica-Narrow-Bold"/>
          <w:b/>
          <w:bCs/>
          <w:sz w:val="24"/>
          <w:szCs w:val="24"/>
          <w:lang w:eastAsia="en-US"/>
        </w:rPr>
      </w:pPr>
      <w:r w:rsidRPr="003E68A7">
        <w:rPr>
          <w:rFonts w:ascii="Trebuchet MS" w:eastAsia="Calibri" w:hAnsi="Trebuchet MS" w:cs="Helvetica-Narrow-Bold"/>
          <w:b/>
          <w:bCs/>
          <w:sz w:val="24"/>
          <w:szCs w:val="24"/>
          <w:lang w:eastAsia="en-US"/>
        </w:rPr>
        <w:t>Caixa e equivalentes de caixa</w:t>
      </w:r>
    </w:p>
    <w:p w:rsidR="007A3D0E" w:rsidRPr="003E68A7" w:rsidRDefault="007A3D0E" w:rsidP="003E68A7">
      <w:pPr>
        <w:jc w:val="both"/>
        <w:rPr>
          <w:rFonts w:ascii="Trebuchet MS" w:eastAsia="Calibri" w:hAnsi="Trebuchet MS" w:cs="Helvetica-Narrow-Bold"/>
          <w:b/>
          <w:bCs/>
          <w:sz w:val="24"/>
          <w:szCs w:val="24"/>
          <w:lang w:eastAsia="en-US"/>
        </w:rPr>
      </w:pPr>
    </w:p>
    <w:p w:rsidR="007A3D0E" w:rsidRDefault="007A3D0E" w:rsidP="005125B0">
      <w:pPr>
        <w:jc w:val="both"/>
        <w:rPr>
          <w:rFonts w:ascii="Trebuchet MS" w:eastAsia="Calibri" w:hAnsi="Trebuchet MS" w:cs="Helvetica-Narrow-Bold"/>
          <w:bCs/>
          <w:sz w:val="22"/>
          <w:szCs w:val="22"/>
          <w:lang w:eastAsia="en-US"/>
        </w:rPr>
      </w:pPr>
      <w:r w:rsidRPr="007A3D0E">
        <w:rPr>
          <w:rFonts w:ascii="Trebuchet MS" w:eastAsia="Calibri" w:hAnsi="Trebuchet MS" w:cs="Helvetica-Narrow-Bold"/>
          <w:bCs/>
          <w:sz w:val="22"/>
          <w:szCs w:val="22"/>
          <w:lang w:eastAsia="en-US"/>
        </w:rPr>
        <w:t xml:space="preserve">Os equivalentes de caixa são mantidos com a finalidade de atender a compromissos de caixa de curto prazo, e não para investimento ou outros fins. A Instituição considera equivalentes de caixa uma aplicação financeira de conversibilidade imediata em um montante conhecido de caixa e estando sujeita a um insignificante risco de mudança de valor. Por conseguinte, um investimento, normalmente, se qualifica como equivalente de caixa quando tem vencimento de curto prazo. </w:t>
      </w:r>
    </w:p>
    <w:p w:rsidR="007A3D0E" w:rsidRPr="007A3D0E" w:rsidRDefault="007A3D0E" w:rsidP="005125B0">
      <w:pPr>
        <w:jc w:val="both"/>
        <w:rPr>
          <w:rFonts w:ascii="Trebuchet MS" w:eastAsia="Calibri" w:hAnsi="Trebuchet MS" w:cs="Helvetica-Narrow-Bold"/>
          <w:bCs/>
          <w:sz w:val="22"/>
          <w:szCs w:val="22"/>
          <w:lang w:eastAsia="en-US"/>
        </w:rPr>
      </w:pPr>
    </w:p>
    <w:p w:rsidR="007A3D0E" w:rsidRDefault="007A3D0E" w:rsidP="005125B0">
      <w:pPr>
        <w:jc w:val="both"/>
        <w:rPr>
          <w:rFonts w:ascii="Trebuchet MS" w:eastAsia="Calibri" w:hAnsi="Trebuchet MS" w:cs="Helvetica-Narrow-Bold"/>
          <w:bCs/>
          <w:sz w:val="22"/>
          <w:szCs w:val="22"/>
          <w:lang w:eastAsia="en-US"/>
        </w:rPr>
      </w:pPr>
      <w:r w:rsidRPr="007A3D0E">
        <w:rPr>
          <w:rFonts w:ascii="Trebuchet MS" w:eastAsia="Calibri" w:hAnsi="Trebuchet MS" w:cs="Helvetica-Narrow-Bold"/>
          <w:bCs/>
          <w:sz w:val="22"/>
          <w:szCs w:val="22"/>
          <w:lang w:eastAsia="en-US"/>
        </w:rPr>
        <w:t>Abrangem o saldo de disponibilidades e títulos e valores mobiliários e que estão sujeitas a um risco insignificante de alteração no valor, e são geralmente utilizados na gestão de direitos e obrigações de curto prazo.</w:t>
      </w:r>
    </w:p>
    <w:p w:rsidR="007A3D0E" w:rsidRDefault="007A3D0E" w:rsidP="005125B0">
      <w:pPr>
        <w:jc w:val="both"/>
        <w:rPr>
          <w:rFonts w:ascii="Trebuchet MS" w:eastAsia="Calibri" w:hAnsi="Trebuchet MS" w:cs="Helvetica-Narrow-Bold"/>
          <w:bCs/>
          <w:sz w:val="22"/>
          <w:szCs w:val="22"/>
          <w:lang w:eastAsia="en-US"/>
        </w:rPr>
      </w:pPr>
    </w:p>
    <w:p w:rsidR="007A3D0E" w:rsidRPr="003E68A7" w:rsidRDefault="00A2475C" w:rsidP="00A56973">
      <w:pPr>
        <w:numPr>
          <w:ilvl w:val="0"/>
          <w:numId w:val="6"/>
        </w:numPr>
        <w:ind w:left="0" w:hanging="426"/>
        <w:jc w:val="both"/>
        <w:rPr>
          <w:rFonts w:ascii="Trebuchet MS" w:eastAsia="Calibri" w:hAnsi="Trebuchet MS" w:cs="Helvetica-Narrow-Bold"/>
          <w:b/>
          <w:bCs/>
          <w:sz w:val="24"/>
          <w:szCs w:val="24"/>
          <w:lang w:eastAsia="en-US"/>
        </w:rPr>
      </w:pPr>
      <w:r w:rsidRPr="003E68A7">
        <w:rPr>
          <w:rFonts w:ascii="Trebuchet MS" w:eastAsia="Calibri" w:hAnsi="Trebuchet MS" w:cs="Helvetica-Narrow-Bold"/>
          <w:b/>
          <w:bCs/>
          <w:sz w:val="24"/>
          <w:szCs w:val="24"/>
          <w:lang w:eastAsia="en-US"/>
        </w:rPr>
        <w:t>Títulos e valores mobiliários</w:t>
      </w:r>
    </w:p>
    <w:p w:rsidR="00A2475C" w:rsidRDefault="00A2475C" w:rsidP="005125B0">
      <w:pPr>
        <w:jc w:val="both"/>
        <w:rPr>
          <w:rFonts w:ascii="Trebuchet MS" w:eastAsia="Calibri" w:hAnsi="Trebuchet MS" w:cs="Helvetica-Narrow-Bold"/>
          <w:bCs/>
          <w:sz w:val="24"/>
          <w:szCs w:val="24"/>
          <w:lang w:eastAsia="en-US"/>
        </w:rPr>
      </w:pPr>
    </w:p>
    <w:p w:rsidR="00A2475C" w:rsidRDefault="00A2475C" w:rsidP="005125B0">
      <w:pPr>
        <w:jc w:val="both"/>
        <w:rPr>
          <w:rFonts w:ascii="Trebuchet MS" w:eastAsia="Calibri" w:hAnsi="Trebuchet MS" w:cs="Helvetica-Narrow-Bold"/>
          <w:bCs/>
          <w:sz w:val="22"/>
          <w:szCs w:val="22"/>
          <w:lang w:eastAsia="en-US"/>
        </w:rPr>
      </w:pPr>
      <w:r w:rsidRPr="00A2475C">
        <w:rPr>
          <w:rFonts w:ascii="Trebuchet MS" w:eastAsia="Calibri" w:hAnsi="Trebuchet MS" w:cs="Helvetica-Narrow-Bold"/>
          <w:bCs/>
          <w:sz w:val="22"/>
          <w:szCs w:val="22"/>
          <w:lang w:eastAsia="en-US"/>
        </w:rPr>
        <w:t xml:space="preserve">Em cumprimento ao estabelecido no art. 1º da Resolução nº 3.834/10 do CMN, a Fomento Paraná aplica suas disponibilidades de caixa em cotas de fundos de investimento, formados exclusivamente por títulos públicos federais. Para tanto, constituiu fundos de renda fixa destinados a investidores restritos - Fomento Paraná, Fundo de Aval Rural (FAR), Fundo de Desenvolvimento Econômico (FDE), Fundo de Equalização do Microcrédito (FEM) e “Ativos do Estado”. Os respectivos fundos estão sob gestão do Banco do Brasil e Caixa Econômica Federal, todos sob a forma de condomínio aberto, conforme demonstrado na nota explicativa 5. </w:t>
      </w:r>
    </w:p>
    <w:p w:rsidR="00A2475C" w:rsidRDefault="00A2475C" w:rsidP="005125B0">
      <w:pPr>
        <w:jc w:val="both"/>
        <w:rPr>
          <w:rFonts w:ascii="Trebuchet MS" w:eastAsia="Calibri" w:hAnsi="Trebuchet MS" w:cs="Helvetica-Narrow-Bold"/>
          <w:bCs/>
          <w:sz w:val="22"/>
          <w:szCs w:val="22"/>
          <w:lang w:eastAsia="en-US"/>
        </w:rPr>
      </w:pPr>
    </w:p>
    <w:p w:rsidR="00A2475C" w:rsidRDefault="00A2475C" w:rsidP="005125B0">
      <w:pPr>
        <w:jc w:val="both"/>
        <w:rPr>
          <w:rFonts w:ascii="Trebuchet MS" w:eastAsia="Calibri" w:hAnsi="Trebuchet MS" w:cs="Helvetica-Narrow-Bold"/>
          <w:bCs/>
          <w:sz w:val="22"/>
          <w:szCs w:val="22"/>
          <w:lang w:eastAsia="en-US"/>
        </w:rPr>
      </w:pPr>
      <w:r w:rsidRPr="00A2475C">
        <w:rPr>
          <w:rFonts w:ascii="Trebuchet MS" w:eastAsia="Calibri" w:hAnsi="Trebuchet MS" w:cs="Helvetica-Narrow-Bold"/>
          <w:bCs/>
          <w:sz w:val="22"/>
          <w:szCs w:val="22"/>
          <w:lang w:eastAsia="en-US"/>
        </w:rPr>
        <w:t xml:space="preserve">Os fundos de investimento são mensurados pelo valor da cota na data do balanço. Esta informação está disponível em publicações da CVM e corresponde ao valor de liquidação naquela data. </w:t>
      </w:r>
    </w:p>
    <w:p w:rsidR="00A2475C" w:rsidRDefault="00A2475C" w:rsidP="005125B0">
      <w:pPr>
        <w:jc w:val="both"/>
        <w:rPr>
          <w:rFonts w:ascii="Trebuchet MS" w:eastAsia="Calibri" w:hAnsi="Trebuchet MS" w:cs="Helvetica-Narrow-Bold"/>
          <w:bCs/>
          <w:sz w:val="22"/>
          <w:szCs w:val="22"/>
          <w:lang w:eastAsia="en-US"/>
        </w:rPr>
      </w:pPr>
    </w:p>
    <w:p w:rsidR="00A2475C" w:rsidRPr="00A2475C" w:rsidRDefault="00A2475C" w:rsidP="005125B0">
      <w:pPr>
        <w:jc w:val="both"/>
        <w:rPr>
          <w:rFonts w:ascii="Trebuchet MS" w:eastAsia="Calibri" w:hAnsi="Trebuchet MS" w:cs="Helvetica-Narrow-Bold"/>
          <w:bCs/>
          <w:sz w:val="22"/>
          <w:szCs w:val="22"/>
          <w:lang w:eastAsia="en-US"/>
        </w:rPr>
      </w:pPr>
      <w:r w:rsidRPr="00A2475C">
        <w:rPr>
          <w:rFonts w:ascii="Trebuchet MS" w:eastAsia="Calibri" w:hAnsi="Trebuchet MS" w:cs="Helvetica-Narrow-Bold"/>
          <w:bCs/>
          <w:sz w:val="22"/>
          <w:szCs w:val="22"/>
          <w:lang w:eastAsia="en-US"/>
        </w:rPr>
        <w:t>Às agências de fomento não se aplicam os critérios para registro e avaliação contábil de títulos e valores mobiliários dispostos na Circular nº 3.068/01 do BACEN, os quais também foram instituídos pela Lei nº 11.638/07.</w:t>
      </w:r>
    </w:p>
    <w:p w:rsidR="00A2475C" w:rsidRDefault="00A2475C" w:rsidP="005125B0">
      <w:pPr>
        <w:jc w:val="both"/>
        <w:rPr>
          <w:rFonts w:ascii="Trebuchet MS" w:eastAsia="Calibri" w:hAnsi="Trebuchet MS" w:cs="Helvetica-Narrow-Bold"/>
          <w:bCs/>
          <w:sz w:val="24"/>
          <w:szCs w:val="24"/>
          <w:lang w:eastAsia="en-US"/>
        </w:rPr>
      </w:pPr>
    </w:p>
    <w:p w:rsidR="00A2475C" w:rsidRPr="003E68A7" w:rsidRDefault="00280F6D" w:rsidP="00A56973">
      <w:pPr>
        <w:numPr>
          <w:ilvl w:val="0"/>
          <w:numId w:val="6"/>
        </w:numPr>
        <w:ind w:left="0" w:hanging="426"/>
        <w:jc w:val="both"/>
        <w:rPr>
          <w:rFonts w:ascii="Trebuchet MS" w:eastAsia="Calibri" w:hAnsi="Trebuchet MS" w:cs="Helvetica-Narrow-Bold"/>
          <w:b/>
          <w:bCs/>
          <w:sz w:val="24"/>
          <w:szCs w:val="24"/>
          <w:lang w:eastAsia="en-US"/>
        </w:rPr>
      </w:pPr>
      <w:r w:rsidRPr="003E68A7">
        <w:rPr>
          <w:rFonts w:ascii="Trebuchet MS" w:eastAsia="Calibri" w:hAnsi="Trebuchet MS" w:cs="Helvetica-Narrow-Bold"/>
          <w:b/>
          <w:bCs/>
          <w:sz w:val="24"/>
          <w:szCs w:val="24"/>
          <w:lang w:eastAsia="en-US"/>
        </w:rPr>
        <w:t>Operações de crédito</w:t>
      </w:r>
    </w:p>
    <w:p w:rsidR="00280F6D" w:rsidRDefault="00280F6D" w:rsidP="005125B0">
      <w:pPr>
        <w:jc w:val="both"/>
        <w:rPr>
          <w:rFonts w:ascii="Trebuchet MS" w:eastAsia="Calibri" w:hAnsi="Trebuchet MS" w:cs="Helvetica-Narrow-Bold"/>
          <w:bCs/>
          <w:sz w:val="24"/>
          <w:szCs w:val="24"/>
          <w:lang w:eastAsia="en-US"/>
        </w:rPr>
      </w:pPr>
    </w:p>
    <w:p w:rsidR="003E68A7" w:rsidRDefault="00280F6D" w:rsidP="005125B0">
      <w:pPr>
        <w:jc w:val="both"/>
        <w:rPr>
          <w:rFonts w:ascii="Trebuchet MS" w:eastAsia="Calibri" w:hAnsi="Trebuchet MS" w:cs="Helvetica-Narrow-Bold"/>
          <w:bCs/>
          <w:sz w:val="22"/>
          <w:szCs w:val="22"/>
          <w:lang w:eastAsia="en-US"/>
        </w:rPr>
      </w:pPr>
      <w:r w:rsidRPr="00D82006">
        <w:rPr>
          <w:rFonts w:ascii="Trebuchet MS" w:eastAsia="Calibri" w:hAnsi="Trebuchet MS" w:cs="Helvetica-Narrow-Bold"/>
          <w:bCs/>
          <w:sz w:val="22"/>
          <w:szCs w:val="22"/>
          <w:lang w:eastAsia="en-US"/>
        </w:rPr>
        <w:t xml:space="preserve">As operações de crédito encontram-se atualizadas em conformidade com as correspondentes disposições contratuais, registradas a valor presente, incorporando os rendimentos auferidos até a data do balanço, quando pós-fixadas, e líquido das rendas a apropriar, em razão da fluência dos prazos das operações, quando prefixadas. A atualização (“rendimentos”) das operações de crédito vencidas em até </w:t>
      </w:r>
    </w:p>
    <w:p w:rsidR="00D82006" w:rsidRDefault="00280F6D" w:rsidP="005125B0">
      <w:pPr>
        <w:jc w:val="both"/>
        <w:rPr>
          <w:rFonts w:ascii="Trebuchet MS" w:eastAsia="Calibri" w:hAnsi="Trebuchet MS" w:cs="Helvetica-Narrow-Bold"/>
          <w:bCs/>
          <w:sz w:val="22"/>
          <w:szCs w:val="22"/>
          <w:lang w:eastAsia="en-US"/>
        </w:rPr>
      </w:pPr>
      <w:r w:rsidRPr="00D82006">
        <w:rPr>
          <w:rFonts w:ascii="Trebuchet MS" w:eastAsia="Calibri" w:hAnsi="Trebuchet MS" w:cs="Helvetica-Narrow-Bold"/>
          <w:bCs/>
          <w:sz w:val="22"/>
          <w:szCs w:val="22"/>
          <w:lang w:eastAsia="en-US"/>
        </w:rPr>
        <w:t>60 dias é contabilizada em receitas de operações de crédito, e a partir do 61º dia, em r</w:t>
      </w:r>
      <w:r w:rsidR="003E68A7">
        <w:rPr>
          <w:rFonts w:ascii="Trebuchet MS" w:eastAsia="Calibri" w:hAnsi="Trebuchet MS" w:cs="Helvetica-Narrow-Bold"/>
          <w:bCs/>
          <w:sz w:val="22"/>
          <w:szCs w:val="22"/>
          <w:lang w:eastAsia="en-US"/>
        </w:rPr>
        <w:t>endas a apropriar.</w:t>
      </w:r>
    </w:p>
    <w:p w:rsidR="00280F6D" w:rsidRDefault="00280F6D" w:rsidP="005125B0">
      <w:pPr>
        <w:jc w:val="both"/>
        <w:rPr>
          <w:rFonts w:ascii="Trebuchet MS" w:eastAsia="Calibri" w:hAnsi="Trebuchet MS" w:cs="Helvetica-Narrow-Bold"/>
          <w:bCs/>
          <w:sz w:val="22"/>
          <w:szCs w:val="22"/>
          <w:lang w:eastAsia="en-US"/>
        </w:rPr>
      </w:pPr>
      <w:r w:rsidRPr="00D82006">
        <w:rPr>
          <w:rFonts w:ascii="Trebuchet MS" w:eastAsia="Calibri" w:hAnsi="Trebuchet MS" w:cs="Helvetica-Narrow-Bold"/>
          <w:bCs/>
          <w:sz w:val="22"/>
          <w:szCs w:val="22"/>
          <w:lang w:eastAsia="en-US"/>
        </w:rPr>
        <w:lastRenderedPageBreak/>
        <w:t xml:space="preserve">Todas as operações de crédito estão classificadas observando os parâmetros estabelecidos pelas Resoluções CMN nº 2.682/99 e 2.697/00, a qual requer a análise periódica da carteira e de sua classificação em níveis de riscos, variando de “AA” (risco mínimo) a “H” (risco máximo), bem como a classificação das operações com atraso superior a 15 dias como operações em curso anormal. </w:t>
      </w:r>
    </w:p>
    <w:p w:rsidR="00D82006" w:rsidRPr="00D82006" w:rsidRDefault="00D82006" w:rsidP="005125B0">
      <w:pPr>
        <w:jc w:val="both"/>
        <w:rPr>
          <w:rFonts w:ascii="Trebuchet MS" w:eastAsia="Calibri" w:hAnsi="Trebuchet MS" w:cs="Helvetica-Narrow-Bold"/>
          <w:bCs/>
          <w:sz w:val="22"/>
          <w:szCs w:val="22"/>
          <w:lang w:eastAsia="en-US"/>
        </w:rPr>
      </w:pPr>
    </w:p>
    <w:p w:rsidR="00280F6D" w:rsidRPr="00D82006" w:rsidRDefault="00280F6D" w:rsidP="005125B0">
      <w:pPr>
        <w:jc w:val="both"/>
        <w:rPr>
          <w:rFonts w:ascii="Trebuchet MS" w:eastAsia="Calibri" w:hAnsi="Trebuchet MS" w:cs="Helvetica-Narrow-Bold"/>
          <w:bCs/>
          <w:sz w:val="22"/>
          <w:szCs w:val="22"/>
          <w:lang w:eastAsia="en-US"/>
        </w:rPr>
      </w:pPr>
      <w:r w:rsidRPr="00D82006">
        <w:rPr>
          <w:rFonts w:ascii="Trebuchet MS" w:eastAsia="Calibri" w:hAnsi="Trebuchet MS" w:cs="Helvetica-Narrow-Bold"/>
          <w:bCs/>
          <w:sz w:val="22"/>
          <w:szCs w:val="22"/>
          <w:lang w:eastAsia="en-US"/>
        </w:rPr>
        <w:t>As operações renegociadas são mantidas, no mínimo, no mesmo nível em que estavam classificadas e aquelas que já haviam sido baixadas contra provisão e que estavam em contas de compensação são classificadas como nível “H”.</w:t>
      </w:r>
    </w:p>
    <w:p w:rsidR="00A2475C" w:rsidRPr="00D82006" w:rsidRDefault="00A2475C" w:rsidP="005125B0">
      <w:pPr>
        <w:jc w:val="both"/>
        <w:rPr>
          <w:rFonts w:ascii="Trebuchet MS" w:eastAsia="Calibri" w:hAnsi="Trebuchet MS" w:cs="Helvetica-Narrow-Bold"/>
          <w:bCs/>
          <w:sz w:val="22"/>
          <w:szCs w:val="22"/>
          <w:lang w:eastAsia="en-US"/>
        </w:rPr>
      </w:pPr>
    </w:p>
    <w:p w:rsidR="00A2475C" w:rsidRPr="003E68A7" w:rsidRDefault="006A61A1" w:rsidP="00A56973">
      <w:pPr>
        <w:numPr>
          <w:ilvl w:val="0"/>
          <w:numId w:val="6"/>
        </w:numPr>
        <w:ind w:left="0" w:hanging="426"/>
        <w:jc w:val="both"/>
        <w:rPr>
          <w:rFonts w:ascii="Trebuchet MS" w:eastAsia="Calibri" w:hAnsi="Trebuchet MS" w:cs="Helvetica-Narrow-Bold"/>
          <w:b/>
          <w:bCs/>
          <w:sz w:val="24"/>
          <w:szCs w:val="24"/>
          <w:lang w:eastAsia="en-US"/>
        </w:rPr>
      </w:pPr>
      <w:r w:rsidRPr="003E68A7">
        <w:rPr>
          <w:rFonts w:ascii="Trebuchet MS" w:eastAsia="Calibri" w:hAnsi="Trebuchet MS" w:cs="Helvetica-Narrow-Bold"/>
          <w:b/>
          <w:bCs/>
          <w:sz w:val="24"/>
          <w:szCs w:val="24"/>
          <w:lang w:eastAsia="en-US"/>
        </w:rPr>
        <w:t>Provisão para créditos de liquidação duvidosa</w:t>
      </w:r>
    </w:p>
    <w:p w:rsidR="006A61A1" w:rsidRDefault="006A61A1" w:rsidP="005125B0">
      <w:pPr>
        <w:jc w:val="both"/>
        <w:rPr>
          <w:rFonts w:ascii="Trebuchet MS" w:eastAsia="Calibri" w:hAnsi="Trebuchet MS" w:cs="Helvetica-Narrow-Bold"/>
          <w:bCs/>
          <w:sz w:val="24"/>
          <w:szCs w:val="24"/>
          <w:lang w:eastAsia="en-US"/>
        </w:rPr>
      </w:pPr>
    </w:p>
    <w:p w:rsidR="006A61A1" w:rsidRDefault="006A61A1" w:rsidP="005125B0">
      <w:pPr>
        <w:jc w:val="both"/>
        <w:rPr>
          <w:rFonts w:ascii="Trebuchet MS" w:eastAsia="Calibri" w:hAnsi="Trebuchet MS" w:cs="Helvetica-Narrow-Bold"/>
          <w:bCs/>
          <w:sz w:val="22"/>
          <w:szCs w:val="22"/>
          <w:lang w:eastAsia="en-US"/>
        </w:rPr>
      </w:pPr>
      <w:r w:rsidRPr="006A61A1">
        <w:rPr>
          <w:rFonts w:ascii="Trebuchet MS" w:eastAsia="Calibri" w:hAnsi="Trebuchet MS" w:cs="Helvetica-Narrow-Bold"/>
          <w:bCs/>
          <w:sz w:val="22"/>
          <w:szCs w:val="22"/>
          <w:lang w:eastAsia="en-US"/>
        </w:rPr>
        <w:t xml:space="preserve">Constituída com base na análise dos riscos de realização dos créditos, em montante julgado suficiente à cobertura de eventuais perdas na realização dos mesmos, seguindo as determinações legais estabelecidas pelas Resoluções CMN nº 2.682/99 e 2.697/00 e Cartas-Circulares BACEN nº 2.899/00 e 2.903/00. Para as operações com saldo inferior a R$ 50 a provisão é constituída tendo por base o nível de atraso dos contratos. </w:t>
      </w:r>
    </w:p>
    <w:p w:rsidR="006A61A1" w:rsidRDefault="006A61A1" w:rsidP="005125B0">
      <w:pPr>
        <w:jc w:val="both"/>
        <w:rPr>
          <w:rFonts w:ascii="Trebuchet MS" w:eastAsia="Calibri" w:hAnsi="Trebuchet MS" w:cs="Helvetica-Narrow-Bold"/>
          <w:bCs/>
          <w:sz w:val="22"/>
          <w:szCs w:val="22"/>
          <w:lang w:eastAsia="en-US"/>
        </w:rPr>
      </w:pPr>
    </w:p>
    <w:p w:rsidR="006A61A1" w:rsidRPr="006A61A1" w:rsidRDefault="006A61A1" w:rsidP="005125B0">
      <w:pPr>
        <w:jc w:val="both"/>
        <w:rPr>
          <w:rFonts w:ascii="Trebuchet MS" w:eastAsia="Calibri" w:hAnsi="Trebuchet MS" w:cs="Helvetica-Narrow-Bold"/>
          <w:bCs/>
          <w:sz w:val="22"/>
          <w:szCs w:val="22"/>
          <w:lang w:eastAsia="en-US"/>
        </w:rPr>
      </w:pPr>
      <w:r w:rsidRPr="006A61A1">
        <w:rPr>
          <w:rFonts w:ascii="Trebuchet MS" w:eastAsia="Calibri" w:hAnsi="Trebuchet MS" w:cs="Helvetica-Narrow-Bold"/>
          <w:bCs/>
          <w:sz w:val="22"/>
          <w:szCs w:val="22"/>
          <w:lang w:eastAsia="en-US"/>
        </w:rPr>
        <w:t>A Fomento Paraná adota a contagem em dobro dos prazos para as operações com prazo a decorrer superior a 36 meses, conforme trata o parágrafo 1º do inciso II do art. 4º da Resolução nº 2.682/99.</w:t>
      </w:r>
    </w:p>
    <w:p w:rsidR="00A2475C" w:rsidRDefault="00A2475C" w:rsidP="005125B0">
      <w:pPr>
        <w:jc w:val="both"/>
        <w:rPr>
          <w:rFonts w:ascii="Trebuchet MS" w:eastAsia="Calibri" w:hAnsi="Trebuchet MS" w:cs="Helvetica-Narrow-Bold"/>
          <w:bCs/>
          <w:sz w:val="24"/>
          <w:szCs w:val="24"/>
          <w:lang w:eastAsia="en-US"/>
        </w:rPr>
      </w:pPr>
    </w:p>
    <w:p w:rsidR="00B436AB" w:rsidRPr="003E68A7" w:rsidRDefault="00B436AB" w:rsidP="00A56973">
      <w:pPr>
        <w:numPr>
          <w:ilvl w:val="0"/>
          <w:numId w:val="6"/>
        </w:numPr>
        <w:ind w:left="0" w:hanging="426"/>
        <w:jc w:val="both"/>
        <w:rPr>
          <w:rFonts w:ascii="Trebuchet MS" w:eastAsia="Calibri" w:hAnsi="Trebuchet MS" w:cs="Helvetica-Narrow-Bold"/>
          <w:b/>
          <w:bCs/>
          <w:sz w:val="24"/>
          <w:szCs w:val="24"/>
          <w:lang w:eastAsia="en-US"/>
        </w:rPr>
      </w:pPr>
      <w:r w:rsidRPr="003E68A7">
        <w:rPr>
          <w:rFonts w:ascii="Trebuchet MS" w:eastAsia="Calibri" w:hAnsi="Trebuchet MS" w:cs="Helvetica-Narrow-Bold"/>
          <w:b/>
          <w:bCs/>
          <w:sz w:val="24"/>
          <w:szCs w:val="24"/>
          <w:lang w:eastAsia="en-US"/>
        </w:rPr>
        <w:t>Transações com ativos financeiros - operações com transferência substancial dos riscos e benefícios</w:t>
      </w:r>
    </w:p>
    <w:p w:rsidR="00B436AB" w:rsidRPr="00B436AB" w:rsidRDefault="00B436AB" w:rsidP="005125B0">
      <w:pPr>
        <w:jc w:val="both"/>
        <w:rPr>
          <w:rFonts w:ascii="Trebuchet MS" w:eastAsia="Calibri" w:hAnsi="Trebuchet MS" w:cs="Helvetica-Narrow-Bold"/>
          <w:bCs/>
          <w:sz w:val="24"/>
          <w:szCs w:val="24"/>
          <w:lang w:eastAsia="en-US"/>
        </w:rPr>
      </w:pPr>
    </w:p>
    <w:p w:rsidR="00B436AB" w:rsidRPr="00B436AB" w:rsidRDefault="00B436AB" w:rsidP="005125B0">
      <w:pPr>
        <w:jc w:val="both"/>
        <w:rPr>
          <w:rFonts w:ascii="Trebuchet MS" w:eastAsia="Calibri" w:hAnsi="Trebuchet MS" w:cs="Helvetica-Narrow-Bold"/>
          <w:bCs/>
          <w:sz w:val="22"/>
          <w:szCs w:val="22"/>
          <w:lang w:eastAsia="en-US"/>
        </w:rPr>
      </w:pPr>
      <w:r w:rsidRPr="00B436AB">
        <w:rPr>
          <w:rFonts w:ascii="Trebuchet MS" w:eastAsia="Calibri" w:hAnsi="Trebuchet MS" w:cs="Helvetica-Narrow-Bold"/>
          <w:bCs/>
          <w:sz w:val="22"/>
          <w:szCs w:val="22"/>
          <w:lang w:eastAsia="en-US"/>
        </w:rPr>
        <w:t>As operações de venda ou transferência de ativos financeiros com transferência substancial dos</w:t>
      </w:r>
      <w:r>
        <w:rPr>
          <w:rFonts w:ascii="Trebuchet MS" w:eastAsia="Calibri" w:hAnsi="Trebuchet MS" w:cs="Helvetica-Narrow-Bold"/>
          <w:bCs/>
          <w:sz w:val="22"/>
          <w:szCs w:val="22"/>
          <w:lang w:eastAsia="en-US"/>
        </w:rPr>
        <w:t xml:space="preserve"> </w:t>
      </w:r>
      <w:r w:rsidRPr="00B436AB">
        <w:rPr>
          <w:rFonts w:ascii="Trebuchet MS" w:eastAsia="Calibri" w:hAnsi="Trebuchet MS" w:cs="Helvetica-Narrow-Bold"/>
          <w:bCs/>
          <w:sz w:val="22"/>
          <w:szCs w:val="22"/>
          <w:lang w:eastAsia="en-US"/>
        </w:rPr>
        <w:t>riscos e benefícios de propriedade do ativo financeiro objeto da transação são registradas e</w:t>
      </w:r>
      <w:r>
        <w:rPr>
          <w:rFonts w:ascii="Trebuchet MS" w:eastAsia="Calibri" w:hAnsi="Trebuchet MS" w:cs="Helvetica-Narrow-Bold"/>
          <w:bCs/>
          <w:sz w:val="22"/>
          <w:szCs w:val="22"/>
          <w:lang w:eastAsia="en-US"/>
        </w:rPr>
        <w:t xml:space="preserve"> </w:t>
      </w:r>
      <w:r w:rsidRPr="00B436AB">
        <w:rPr>
          <w:rFonts w:ascii="Trebuchet MS" w:eastAsia="Calibri" w:hAnsi="Trebuchet MS" w:cs="Helvetica-Narrow-Bold"/>
          <w:bCs/>
          <w:sz w:val="22"/>
          <w:szCs w:val="22"/>
          <w:lang w:eastAsia="en-US"/>
        </w:rPr>
        <w:t>demonstradas conforme determina a Resolução CMN nº 3.533/08:</w:t>
      </w:r>
    </w:p>
    <w:p w:rsidR="00B436AB" w:rsidRDefault="00B436AB" w:rsidP="005125B0">
      <w:pPr>
        <w:autoSpaceDE w:val="0"/>
        <w:autoSpaceDN w:val="0"/>
        <w:adjustRightInd w:val="0"/>
        <w:ind w:left="32"/>
        <w:rPr>
          <w:rFonts w:eastAsia="Arial Unicode MS"/>
          <w:color w:val="000000"/>
        </w:rPr>
      </w:pPr>
    </w:p>
    <w:p w:rsidR="00B436AB" w:rsidRPr="003E68A7" w:rsidRDefault="00B436AB" w:rsidP="00A56973">
      <w:pPr>
        <w:numPr>
          <w:ilvl w:val="0"/>
          <w:numId w:val="4"/>
        </w:numPr>
        <w:ind w:left="426" w:hanging="426"/>
        <w:jc w:val="both"/>
        <w:rPr>
          <w:rFonts w:ascii="Trebuchet MS" w:eastAsia="Calibri" w:hAnsi="Trebuchet MS" w:cs="Helvetica-Narrow-Bold"/>
          <w:bCs/>
          <w:sz w:val="22"/>
          <w:szCs w:val="22"/>
          <w:lang w:eastAsia="en-US"/>
        </w:rPr>
      </w:pPr>
      <w:r w:rsidRPr="003E68A7">
        <w:rPr>
          <w:rFonts w:ascii="Trebuchet MS" w:eastAsia="Calibri" w:hAnsi="Trebuchet MS" w:cs="Helvetica-Narrow-Bold"/>
          <w:bCs/>
          <w:sz w:val="22"/>
          <w:szCs w:val="22"/>
          <w:lang w:eastAsia="en-US"/>
        </w:rPr>
        <w:t>Pela instituição vendedora ou cedente:</w:t>
      </w:r>
    </w:p>
    <w:p w:rsidR="00B436AB" w:rsidRPr="00B436AB" w:rsidRDefault="00B436AB" w:rsidP="005125B0">
      <w:pPr>
        <w:ind w:left="1080"/>
        <w:jc w:val="both"/>
        <w:rPr>
          <w:rFonts w:ascii="Trebuchet MS" w:eastAsia="Calibri" w:hAnsi="Trebuchet MS" w:cs="Helvetica-Narrow-Bold"/>
          <w:bCs/>
          <w:sz w:val="22"/>
          <w:szCs w:val="22"/>
          <w:lang w:eastAsia="en-US"/>
        </w:rPr>
      </w:pPr>
    </w:p>
    <w:p w:rsidR="00B436AB" w:rsidRDefault="00B436AB" w:rsidP="00A56973">
      <w:pPr>
        <w:numPr>
          <w:ilvl w:val="0"/>
          <w:numId w:val="14"/>
        </w:numPr>
        <w:ind w:left="426" w:hanging="426"/>
        <w:jc w:val="both"/>
        <w:rPr>
          <w:rFonts w:ascii="Trebuchet MS" w:eastAsia="Calibri" w:hAnsi="Trebuchet MS" w:cs="Helvetica-Narrow-Bold"/>
          <w:bCs/>
          <w:sz w:val="22"/>
          <w:szCs w:val="22"/>
          <w:lang w:eastAsia="en-US"/>
        </w:rPr>
      </w:pPr>
      <w:r w:rsidRPr="00B436AB">
        <w:rPr>
          <w:rFonts w:ascii="Trebuchet MS" w:eastAsia="Calibri" w:hAnsi="Trebuchet MS" w:cs="Helvetica-Narrow-Bold"/>
          <w:bCs/>
          <w:sz w:val="22"/>
          <w:szCs w:val="22"/>
          <w:lang w:eastAsia="en-US"/>
        </w:rPr>
        <w:t>O ativo financeiro objeto de venda ou de transferência deve ser baixado do título contábil utilizado para registro da operação original;</w:t>
      </w:r>
    </w:p>
    <w:p w:rsidR="00B436AB" w:rsidRDefault="00B436AB" w:rsidP="00A56973">
      <w:pPr>
        <w:numPr>
          <w:ilvl w:val="0"/>
          <w:numId w:val="14"/>
        </w:numPr>
        <w:ind w:left="426" w:hanging="426"/>
        <w:jc w:val="both"/>
        <w:rPr>
          <w:rFonts w:ascii="Trebuchet MS" w:eastAsia="Calibri" w:hAnsi="Trebuchet MS" w:cs="Helvetica-Narrow-Bold"/>
          <w:bCs/>
          <w:sz w:val="22"/>
          <w:szCs w:val="22"/>
          <w:lang w:eastAsia="en-US"/>
        </w:rPr>
      </w:pPr>
      <w:r w:rsidRPr="00B436AB">
        <w:rPr>
          <w:rFonts w:ascii="Trebuchet MS" w:eastAsia="Calibri" w:hAnsi="Trebuchet MS" w:cs="Helvetica-Narrow-Bold"/>
          <w:bCs/>
          <w:sz w:val="22"/>
          <w:szCs w:val="22"/>
          <w:lang w:eastAsia="en-US"/>
        </w:rPr>
        <w:t>O resultado positivo ou negativo apurado na negociação deve ser apropriado ao resultado do período de forma segregada;</w:t>
      </w:r>
    </w:p>
    <w:p w:rsidR="003E68A7" w:rsidRDefault="003E68A7" w:rsidP="003E68A7">
      <w:pPr>
        <w:ind w:left="426"/>
        <w:jc w:val="both"/>
        <w:rPr>
          <w:rFonts w:ascii="Trebuchet MS" w:eastAsia="Calibri" w:hAnsi="Trebuchet MS" w:cs="Helvetica-Narrow-Bold"/>
          <w:bCs/>
          <w:sz w:val="22"/>
          <w:szCs w:val="22"/>
          <w:lang w:eastAsia="en-US"/>
        </w:rPr>
      </w:pPr>
    </w:p>
    <w:p w:rsidR="00B436AB" w:rsidRPr="00B436AB" w:rsidRDefault="00B436AB" w:rsidP="00A56973">
      <w:pPr>
        <w:numPr>
          <w:ilvl w:val="0"/>
          <w:numId w:val="4"/>
        </w:numPr>
        <w:ind w:left="426" w:hanging="426"/>
        <w:jc w:val="both"/>
        <w:rPr>
          <w:rFonts w:ascii="Trebuchet MS" w:eastAsia="Calibri" w:hAnsi="Trebuchet MS" w:cs="Helvetica-Narrow-Bold"/>
          <w:bCs/>
          <w:sz w:val="22"/>
          <w:szCs w:val="22"/>
          <w:lang w:eastAsia="en-US"/>
        </w:rPr>
      </w:pPr>
      <w:r w:rsidRPr="00B436AB">
        <w:rPr>
          <w:rFonts w:ascii="Trebuchet MS" w:eastAsia="Calibri" w:hAnsi="Trebuchet MS" w:cs="Helvetica-Narrow-Bold"/>
          <w:bCs/>
          <w:sz w:val="22"/>
          <w:szCs w:val="22"/>
          <w:lang w:eastAsia="en-US"/>
        </w:rPr>
        <w:t xml:space="preserve">Pela instituição compradora ou cessionária, o ativo financeiro adquirido deve ser registrado pelo valor pago, em conformidade com a natureza da operação original, mantidos controles analíticos extra contábeis sobre o valor original contratado da operação. </w:t>
      </w:r>
    </w:p>
    <w:p w:rsidR="00B436AB" w:rsidRDefault="00B436AB" w:rsidP="005125B0">
      <w:pPr>
        <w:autoSpaceDE w:val="0"/>
        <w:autoSpaceDN w:val="0"/>
        <w:adjustRightInd w:val="0"/>
        <w:ind w:left="4792"/>
        <w:rPr>
          <w:rFonts w:eastAsia="Arial Unicode MS"/>
          <w:color w:val="000000"/>
        </w:rPr>
      </w:pPr>
    </w:p>
    <w:p w:rsidR="00B436AB" w:rsidRPr="003E68A7" w:rsidRDefault="00B436AB" w:rsidP="00A56973">
      <w:pPr>
        <w:numPr>
          <w:ilvl w:val="0"/>
          <w:numId w:val="6"/>
        </w:numPr>
        <w:ind w:left="0" w:hanging="426"/>
        <w:jc w:val="both"/>
        <w:rPr>
          <w:rFonts w:ascii="Trebuchet MS" w:eastAsia="Calibri" w:hAnsi="Trebuchet MS" w:cs="Helvetica-Narrow-Bold"/>
          <w:b/>
          <w:bCs/>
          <w:sz w:val="24"/>
          <w:szCs w:val="24"/>
          <w:lang w:eastAsia="en-US"/>
        </w:rPr>
      </w:pPr>
      <w:r w:rsidRPr="003E68A7">
        <w:rPr>
          <w:rFonts w:ascii="Trebuchet MS" w:eastAsia="Calibri" w:hAnsi="Trebuchet MS" w:cs="Helvetica-Narrow-Bold"/>
          <w:b/>
          <w:bCs/>
          <w:sz w:val="24"/>
          <w:szCs w:val="24"/>
          <w:lang w:eastAsia="en-US"/>
        </w:rPr>
        <w:t>Despesas antecipadas</w:t>
      </w:r>
    </w:p>
    <w:p w:rsidR="00B436AB" w:rsidRDefault="00B436AB" w:rsidP="005125B0">
      <w:pPr>
        <w:jc w:val="both"/>
        <w:rPr>
          <w:rFonts w:ascii="Trebuchet MS" w:eastAsia="Calibri" w:hAnsi="Trebuchet MS" w:cs="Helvetica-Narrow-Bold"/>
          <w:bCs/>
          <w:sz w:val="24"/>
          <w:szCs w:val="24"/>
          <w:lang w:eastAsia="en-US"/>
        </w:rPr>
      </w:pPr>
    </w:p>
    <w:p w:rsidR="00B436AB" w:rsidRPr="00B436AB" w:rsidRDefault="00B436AB" w:rsidP="005125B0">
      <w:pPr>
        <w:jc w:val="both"/>
        <w:rPr>
          <w:rFonts w:ascii="Trebuchet MS" w:eastAsia="Calibri" w:hAnsi="Trebuchet MS" w:cs="Helvetica-Narrow-Bold"/>
          <w:bCs/>
          <w:sz w:val="22"/>
          <w:szCs w:val="22"/>
          <w:lang w:eastAsia="en-US"/>
        </w:rPr>
      </w:pPr>
      <w:r w:rsidRPr="00B436AB">
        <w:rPr>
          <w:rFonts w:ascii="Trebuchet MS" w:eastAsia="Calibri" w:hAnsi="Trebuchet MS" w:cs="Helvetica-Narrow-Bold"/>
          <w:bCs/>
          <w:sz w:val="22"/>
          <w:szCs w:val="22"/>
          <w:lang w:eastAsia="en-US"/>
        </w:rPr>
        <w:t xml:space="preserve">Referem-se às aplicações de recursos cujos benefícios decorrentes ocorrerão em períodos futuros. Consequentemente, são registradas no ativo e reconhecidas no resultado, observando o regime de competência. </w:t>
      </w:r>
    </w:p>
    <w:p w:rsidR="00B436AB" w:rsidRDefault="00B436AB" w:rsidP="005125B0">
      <w:pPr>
        <w:jc w:val="both"/>
        <w:rPr>
          <w:rFonts w:eastAsia="Arial Unicode MS"/>
          <w:b/>
          <w:bCs/>
          <w:color w:val="000000"/>
          <w:spacing w:val="-2"/>
          <w:sz w:val="24"/>
          <w:szCs w:val="24"/>
        </w:rPr>
      </w:pPr>
    </w:p>
    <w:p w:rsidR="003E68A7" w:rsidRDefault="003E68A7" w:rsidP="005125B0">
      <w:pPr>
        <w:jc w:val="both"/>
        <w:rPr>
          <w:rFonts w:eastAsia="Arial Unicode MS"/>
          <w:b/>
          <w:bCs/>
          <w:color w:val="000000"/>
          <w:spacing w:val="-2"/>
          <w:sz w:val="24"/>
          <w:szCs w:val="24"/>
        </w:rPr>
      </w:pPr>
    </w:p>
    <w:p w:rsidR="003E68A7" w:rsidRPr="00B436AB" w:rsidRDefault="003E68A7" w:rsidP="005125B0">
      <w:pPr>
        <w:jc w:val="both"/>
        <w:rPr>
          <w:rFonts w:eastAsia="Arial Unicode MS"/>
          <w:b/>
          <w:bCs/>
          <w:color w:val="000000"/>
          <w:spacing w:val="-2"/>
          <w:sz w:val="24"/>
          <w:szCs w:val="24"/>
        </w:rPr>
      </w:pPr>
    </w:p>
    <w:p w:rsidR="00214763" w:rsidRDefault="00214763" w:rsidP="00A56973">
      <w:pPr>
        <w:numPr>
          <w:ilvl w:val="0"/>
          <w:numId w:val="6"/>
        </w:numPr>
        <w:ind w:left="0" w:hanging="426"/>
        <w:jc w:val="both"/>
        <w:rPr>
          <w:rFonts w:ascii="Trebuchet MS" w:eastAsia="Calibri" w:hAnsi="Trebuchet MS" w:cs="Helvetica-Narrow-Bold"/>
          <w:b/>
          <w:bCs/>
          <w:sz w:val="24"/>
          <w:szCs w:val="24"/>
          <w:lang w:eastAsia="en-US"/>
        </w:rPr>
      </w:pPr>
      <w:r>
        <w:rPr>
          <w:rFonts w:ascii="Trebuchet MS" w:eastAsia="Calibri" w:hAnsi="Trebuchet MS" w:cs="Helvetica-Narrow-Bold"/>
          <w:b/>
          <w:bCs/>
          <w:sz w:val="24"/>
          <w:szCs w:val="24"/>
          <w:lang w:eastAsia="en-US"/>
        </w:rPr>
        <w:lastRenderedPageBreak/>
        <w:t>Bens não de uso</w:t>
      </w:r>
    </w:p>
    <w:p w:rsidR="00214763" w:rsidRDefault="00214763" w:rsidP="00214763">
      <w:pPr>
        <w:jc w:val="both"/>
        <w:rPr>
          <w:rFonts w:ascii="Trebuchet MS" w:eastAsia="Calibri" w:hAnsi="Trebuchet MS" w:cs="Helvetica-Narrow-Bold"/>
          <w:b/>
          <w:bCs/>
          <w:sz w:val="24"/>
          <w:szCs w:val="24"/>
          <w:lang w:eastAsia="en-US"/>
        </w:rPr>
      </w:pPr>
    </w:p>
    <w:p w:rsidR="008F598C" w:rsidRDefault="008F598C" w:rsidP="00214763">
      <w:pPr>
        <w:jc w:val="both"/>
        <w:rPr>
          <w:rFonts w:ascii="Trebuchet MS" w:eastAsia="Calibri" w:hAnsi="Trebuchet MS" w:cs="Helvetica-Narrow-Bold"/>
          <w:bCs/>
          <w:sz w:val="22"/>
          <w:szCs w:val="22"/>
          <w:lang w:eastAsia="en-US"/>
        </w:rPr>
      </w:pPr>
      <w:r>
        <w:rPr>
          <w:rFonts w:ascii="Trebuchet MS" w:eastAsia="Calibri" w:hAnsi="Trebuchet MS" w:cs="Helvetica-Narrow-Bold"/>
          <w:bCs/>
          <w:sz w:val="22"/>
          <w:szCs w:val="22"/>
          <w:lang w:eastAsia="en-US"/>
        </w:rPr>
        <w:t>C</w:t>
      </w:r>
      <w:r w:rsidR="00214763" w:rsidRPr="00214763">
        <w:rPr>
          <w:rFonts w:ascii="Trebuchet MS" w:eastAsia="Calibri" w:hAnsi="Trebuchet MS" w:cs="Helvetica-Narrow-Bold"/>
          <w:bCs/>
          <w:sz w:val="22"/>
          <w:szCs w:val="22"/>
          <w:lang w:eastAsia="en-US"/>
        </w:rPr>
        <w:t>orrespondentes a imóveis</w:t>
      </w:r>
      <w:r>
        <w:rPr>
          <w:rFonts w:ascii="Trebuchet MS" w:eastAsia="Calibri" w:hAnsi="Trebuchet MS" w:cs="Helvetica-Narrow-Bold"/>
          <w:bCs/>
          <w:sz w:val="22"/>
          <w:szCs w:val="22"/>
          <w:lang w:eastAsia="en-US"/>
        </w:rPr>
        <w:t xml:space="preserve"> e</w:t>
      </w:r>
      <w:r w:rsidR="00214763">
        <w:rPr>
          <w:rFonts w:ascii="Trebuchet MS" w:eastAsia="Calibri" w:hAnsi="Trebuchet MS" w:cs="Helvetica-Narrow-Bold"/>
          <w:bCs/>
          <w:sz w:val="22"/>
          <w:szCs w:val="22"/>
          <w:lang w:eastAsia="en-US"/>
        </w:rPr>
        <w:t xml:space="preserve"> veículos</w:t>
      </w:r>
      <w:r w:rsidR="00214763" w:rsidRPr="00214763">
        <w:rPr>
          <w:rFonts w:ascii="Trebuchet MS" w:eastAsia="Calibri" w:hAnsi="Trebuchet MS" w:cs="Helvetica-Narrow-Bold"/>
          <w:bCs/>
          <w:sz w:val="22"/>
          <w:szCs w:val="22"/>
          <w:lang w:eastAsia="en-US"/>
        </w:rPr>
        <w:t xml:space="preserve"> recebidos em dação de pagamento,</w:t>
      </w:r>
      <w:r w:rsidR="00214763">
        <w:rPr>
          <w:rFonts w:ascii="Trebuchet MS" w:eastAsia="Calibri" w:hAnsi="Trebuchet MS" w:cs="Helvetica-Narrow-Bold"/>
          <w:bCs/>
          <w:sz w:val="22"/>
          <w:szCs w:val="22"/>
          <w:lang w:eastAsia="en-US"/>
        </w:rPr>
        <w:t xml:space="preserve"> </w:t>
      </w:r>
      <w:r w:rsidR="00214763" w:rsidRPr="00214763">
        <w:rPr>
          <w:rFonts w:ascii="Trebuchet MS" w:eastAsia="Calibri" w:hAnsi="Trebuchet MS" w:cs="Helvetica-Narrow-Bold"/>
          <w:bCs/>
          <w:sz w:val="22"/>
          <w:szCs w:val="22"/>
          <w:lang w:eastAsia="en-US"/>
        </w:rPr>
        <w:t>registrados pelo menor valor entre o valor contábil do crédito e o valor da</w:t>
      </w:r>
      <w:r w:rsidR="00214763">
        <w:rPr>
          <w:rFonts w:ascii="Trebuchet MS" w:eastAsia="Calibri" w:hAnsi="Trebuchet MS" w:cs="Helvetica-Narrow-Bold"/>
          <w:bCs/>
          <w:sz w:val="22"/>
          <w:szCs w:val="22"/>
          <w:lang w:eastAsia="en-US"/>
        </w:rPr>
        <w:t xml:space="preserve"> </w:t>
      </w:r>
      <w:r w:rsidR="00214763" w:rsidRPr="00214763">
        <w:rPr>
          <w:rFonts w:ascii="Trebuchet MS" w:eastAsia="Calibri" w:hAnsi="Trebuchet MS" w:cs="Helvetica-Narrow-Bold"/>
          <w:bCs/>
          <w:sz w:val="22"/>
          <w:szCs w:val="22"/>
          <w:lang w:eastAsia="en-US"/>
        </w:rPr>
        <w:t>avaliação do bem</w:t>
      </w:r>
      <w:r>
        <w:rPr>
          <w:rFonts w:ascii="Trebuchet MS" w:eastAsia="Calibri" w:hAnsi="Trebuchet MS" w:cs="Helvetica-Narrow-Bold"/>
          <w:bCs/>
          <w:sz w:val="22"/>
          <w:szCs w:val="22"/>
          <w:lang w:eastAsia="en-US"/>
        </w:rPr>
        <w:t>. Ainda estão registrados valores relativos a móveis e utensílios</w:t>
      </w:r>
      <w:r w:rsidR="00483305">
        <w:rPr>
          <w:rFonts w:ascii="Trebuchet MS" w:eastAsia="Calibri" w:hAnsi="Trebuchet MS" w:cs="Helvetica-Narrow-Bold"/>
          <w:bCs/>
          <w:sz w:val="22"/>
          <w:szCs w:val="22"/>
          <w:lang w:eastAsia="en-US"/>
        </w:rPr>
        <w:t>, antes de uso,</w:t>
      </w:r>
      <w:r>
        <w:rPr>
          <w:rFonts w:ascii="Trebuchet MS" w:eastAsia="Calibri" w:hAnsi="Trebuchet MS" w:cs="Helvetica-Narrow-Bold"/>
          <w:bCs/>
          <w:sz w:val="22"/>
          <w:szCs w:val="22"/>
          <w:lang w:eastAsia="en-US"/>
        </w:rPr>
        <w:t xml:space="preserve"> que serão utilizados para quitação de saldo devedor junto à SEFA decorrente de gastos com condomínio </w:t>
      </w:r>
      <w:r w:rsidR="00483305">
        <w:rPr>
          <w:rFonts w:ascii="Trebuchet MS" w:eastAsia="Calibri" w:hAnsi="Trebuchet MS" w:cs="Helvetica-Narrow-Bold"/>
          <w:bCs/>
          <w:sz w:val="22"/>
          <w:szCs w:val="22"/>
          <w:lang w:eastAsia="en-US"/>
        </w:rPr>
        <w:t>do prédio da antiga sede</w:t>
      </w:r>
      <w:r>
        <w:rPr>
          <w:rFonts w:ascii="Trebuchet MS" w:eastAsia="Calibri" w:hAnsi="Trebuchet MS" w:cs="Helvetica-Narrow-Bold"/>
          <w:bCs/>
          <w:sz w:val="22"/>
          <w:szCs w:val="22"/>
          <w:lang w:eastAsia="en-US"/>
        </w:rPr>
        <w:t>, conforme nota explicativa 21a.</w:t>
      </w:r>
    </w:p>
    <w:p w:rsidR="00214763" w:rsidRDefault="008F598C" w:rsidP="00214763">
      <w:pPr>
        <w:jc w:val="both"/>
        <w:rPr>
          <w:rFonts w:ascii="Trebuchet MS" w:eastAsia="Calibri" w:hAnsi="Trebuchet MS" w:cs="Helvetica-Narrow-Bold"/>
          <w:b/>
          <w:bCs/>
          <w:sz w:val="24"/>
          <w:szCs w:val="24"/>
          <w:lang w:eastAsia="en-US"/>
        </w:rPr>
      </w:pPr>
      <w:r>
        <w:rPr>
          <w:rFonts w:ascii="Trebuchet MS" w:eastAsia="Calibri" w:hAnsi="Trebuchet MS" w:cs="Helvetica-Narrow-Bold"/>
          <w:b/>
          <w:bCs/>
          <w:sz w:val="24"/>
          <w:szCs w:val="24"/>
          <w:lang w:eastAsia="en-US"/>
        </w:rPr>
        <w:t xml:space="preserve"> </w:t>
      </w:r>
    </w:p>
    <w:p w:rsidR="00B436AB" w:rsidRPr="003E68A7" w:rsidRDefault="00B436AB" w:rsidP="00A56973">
      <w:pPr>
        <w:numPr>
          <w:ilvl w:val="0"/>
          <w:numId w:val="6"/>
        </w:numPr>
        <w:ind w:left="0" w:hanging="426"/>
        <w:jc w:val="both"/>
        <w:rPr>
          <w:rFonts w:ascii="Trebuchet MS" w:eastAsia="Calibri" w:hAnsi="Trebuchet MS" w:cs="Helvetica-Narrow-Bold"/>
          <w:b/>
          <w:bCs/>
          <w:sz w:val="24"/>
          <w:szCs w:val="24"/>
          <w:lang w:eastAsia="en-US"/>
        </w:rPr>
      </w:pPr>
      <w:r w:rsidRPr="003E68A7">
        <w:rPr>
          <w:rFonts w:ascii="Trebuchet MS" w:eastAsia="Calibri" w:hAnsi="Trebuchet MS" w:cs="Helvetica-Narrow-Bold"/>
          <w:b/>
          <w:bCs/>
          <w:sz w:val="24"/>
          <w:szCs w:val="24"/>
          <w:lang w:eastAsia="en-US"/>
        </w:rPr>
        <w:t>Imobilizado de Uso</w:t>
      </w:r>
    </w:p>
    <w:p w:rsidR="00B436AB" w:rsidRPr="00B436AB" w:rsidRDefault="00B436AB" w:rsidP="005125B0">
      <w:pPr>
        <w:jc w:val="both"/>
        <w:rPr>
          <w:rFonts w:ascii="Trebuchet MS" w:eastAsia="Calibri" w:hAnsi="Trebuchet MS" w:cs="Helvetica-Narrow-Bold"/>
          <w:bCs/>
          <w:sz w:val="24"/>
          <w:szCs w:val="24"/>
          <w:lang w:eastAsia="en-US"/>
        </w:rPr>
      </w:pPr>
    </w:p>
    <w:p w:rsidR="00B436AB" w:rsidRDefault="00B436AB" w:rsidP="005125B0">
      <w:pPr>
        <w:jc w:val="both"/>
        <w:rPr>
          <w:rFonts w:ascii="Trebuchet MS" w:eastAsia="Calibri" w:hAnsi="Trebuchet MS" w:cs="Helvetica-Narrow-Bold"/>
          <w:bCs/>
          <w:sz w:val="22"/>
          <w:szCs w:val="22"/>
          <w:lang w:eastAsia="en-US"/>
        </w:rPr>
      </w:pPr>
      <w:r w:rsidRPr="00B436AB">
        <w:rPr>
          <w:rFonts w:ascii="Trebuchet MS" w:eastAsia="Calibri" w:hAnsi="Trebuchet MS" w:cs="Helvetica-Narrow-Bold"/>
          <w:bCs/>
          <w:sz w:val="22"/>
          <w:szCs w:val="22"/>
          <w:lang w:eastAsia="en-US"/>
        </w:rPr>
        <w:t>Representa os direitos que tenham por objeto bens corpóreos destinados à manutenção das atividades ou exercidos com essa finalidade.</w:t>
      </w:r>
    </w:p>
    <w:p w:rsidR="00B436AB" w:rsidRPr="00B436AB" w:rsidRDefault="00B436AB" w:rsidP="005125B0">
      <w:pPr>
        <w:jc w:val="both"/>
        <w:rPr>
          <w:rFonts w:ascii="Trebuchet MS" w:eastAsia="Calibri" w:hAnsi="Trebuchet MS" w:cs="Helvetica-Narrow-Bold"/>
          <w:bCs/>
          <w:sz w:val="22"/>
          <w:szCs w:val="22"/>
          <w:lang w:eastAsia="en-US"/>
        </w:rPr>
      </w:pPr>
      <w:r w:rsidRPr="00B436AB">
        <w:rPr>
          <w:rFonts w:ascii="Trebuchet MS" w:eastAsia="Calibri" w:hAnsi="Trebuchet MS" w:cs="Helvetica-Narrow-Bold"/>
          <w:bCs/>
          <w:sz w:val="22"/>
          <w:szCs w:val="22"/>
          <w:lang w:eastAsia="en-US"/>
        </w:rPr>
        <w:t xml:space="preserve"> </w:t>
      </w:r>
    </w:p>
    <w:p w:rsidR="00B436AB" w:rsidRPr="00B436AB" w:rsidRDefault="00B436AB" w:rsidP="005125B0">
      <w:pPr>
        <w:jc w:val="both"/>
        <w:rPr>
          <w:rFonts w:ascii="Trebuchet MS" w:eastAsia="Calibri" w:hAnsi="Trebuchet MS" w:cs="Helvetica-Narrow-Bold"/>
          <w:bCs/>
          <w:sz w:val="22"/>
          <w:szCs w:val="22"/>
          <w:lang w:eastAsia="en-US"/>
        </w:rPr>
      </w:pPr>
      <w:r w:rsidRPr="00B436AB">
        <w:rPr>
          <w:rFonts w:ascii="Trebuchet MS" w:eastAsia="Calibri" w:hAnsi="Trebuchet MS" w:cs="Helvetica-Narrow-Bold"/>
          <w:bCs/>
          <w:sz w:val="22"/>
          <w:szCs w:val="22"/>
          <w:lang w:eastAsia="en-US"/>
        </w:rPr>
        <w:t xml:space="preserve">É demonstrado pelo custo de aquisição, líquido das respectivas depreciações acumuladas, calculadas pelo método linear de acordo com a vida útil-econômica estimada dos bens, observando as taxas anuais mencionadas na nota explicativa 8. </w:t>
      </w:r>
    </w:p>
    <w:p w:rsidR="003835A7" w:rsidRDefault="003835A7" w:rsidP="005125B0">
      <w:pPr>
        <w:jc w:val="both"/>
        <w:rPr>
          <w:rFonts w:ascii="Trebuchet MS" w:eastAsia="Calibri" w:hAnsi="Trebuchet MS" w:cs="Helvetica-Narrow-Bold"/>
          <w:bCs/>
          <w:sz w:val="22"/>
          <w:szCs w:val="22"/>
          <w:lang w:eastAsia="en-US"/>
        </w:rPr>
      </w:pPr>
    </w:p>
    <w:p w:rsidR="00B436AB" w:rsidRPr="00B436AB" w:rsidRDefault="00B436AB" w:rsidP="005125B0">
      <w:pPr>
        <w:jc w:val="both"/>
        <w:rPr>
          <w:rFonts w:ascii="Trebuchet MS" w:eastAsia="Calibri" w:hAnsi="Trebuchet MS" w:cs="Helvetica-Narrow-Bold"/>
          <w:bCs/>
          <w:sz w:val="22"/>
          <w:szCs w:val="22"/>
          <w:lang w:eastAsia="en-US"/>
        </w:rPr>
      </w:pPr>
      <w:r w:rsidRPr="00B436AB">
        <w:rPr>
          <w:rFonts w:ascii="Trebuchet MS" w:eastAsia="Calibri" w:hAnsi="Trebuchet MS" w:cs="Helvetica-Narrow-Bold"/>
          <w:bCs/>
          <w:sz w:val="22"/>
          <w:szCs w:val="22"/>
          <w:lang w:eastAsia="en-US"/>
        </w:rPr>
        <w:t xml:space="preserve">A vida útil dos ativos é revisada e ajustada se apropriado ao final de cada </w:t>
      </w:r>
      <w:r w:rsidR="003835A7">
        <w:rPr>
          <w:rFonts w:ascii="Trebuchet MS" w:eastAsia="Calibri" w:hAnsi="Trebuchet MS" w:cs="Helvetica-Narrow-Bold"/>
          <w:bCs/>
          <w:sz w:val="22"/>
          <w:szCs w:val="22"/>
          <w:lang w:eastAsia="en-US"/>
        </w:rPr>
        <w:t>período</w:t>
      </w:r>
      <w:r w:rsidRPr="00B436AB">
        <w:rPr>
          <w:rFonts w:ascii="Trebuchet MS" w:eastAsia="Calibri" w:hAnsi="Trebuchet MS" w:cs="Helvetica-Narrow-Bold"/>
          <w:bCs/>
          <w:sz w:val="22"/>
          <w:szCs w:val="22"/>
          <w:lang w:eastAsia="en-US"/>
        </w:rPr>
        <w:t xml:space="preserve">. </w:t>
      </w:r>
    </w:p>
    <w:p w:rsidR="00B436AB" w:rsidRPr="00B436AB" w:rsidRDefault="00B436AB" w:rsidP="005125B0">
      <w:pPr>
        <w:jc w:val="both"/>
        <w:rPr>
          <w:rFonts w:ascii="Trebuchet MS" w:eastAsia="Calibri" w:hAnsi="Trebuchet MS" w:cs="Helvetica-Narrow-Bold"/>
          <w:bCs/>
          <w:sz w:val="22"/>
          <w:szCs w:val="22"/>
          <w:lang w:eastAsia="en-US"/>
        </w:rPr>
      </w:pPr>
    </w:p>
    <w:p w:rsidR="00B436AB" w:rsidRDefault="00B436AB" w:rsidP="005125B0">
      <w:pPr>
        <w:jc w:val="both"/>
        <w:rPr>
          <w:rFonts w:ascii="Trebuchet MS" w:eastAsia="Calibri" w:hAnsi="Trebuchet MS" w:cs="Helvetica-Narrow-Bold"/>
          <w:bCs/>
          <w:sz w:val="22"/>
          <w:szCs w:val="22"/>
          <w:lang w:eastAsia="en-US"/>
        </w:rPr>
      </w:pPr>
      <w:r w:rsidRPr="00B436AB">
        <w:rPr>
          <w:rFonts w:ascii="Trebuchet MS" w:eastAsia="Calibri" w:hAnsi="Trebuchet MS" w:cs="Helvetica-Narrow-Bold"/>
          <w:bCs/>
          <w:sz w:val="22"/>
          <w:szCs w:val="22"/>
          <w:lang w:eastAsia="en-US"/>
        </w:rPr>
        <w:t xml:space="preserve">Considerando a Resolução nº 4.535/16, emitida pelo Banco Central do Brasil - BACEN, que trata dos critérios de reconhecimento e registro contábil dos componentes do ativo imobilizado de uso, a Instituição passou a adotar em 2017 taxas de depreciação diferenciadas conforme o prazo de vida útil dos ativos, mediante laudo de avaliação interno. As respectivas taxas estão descritas nas notas explicativas 8a e 8b. </w:t>
      </w:r>
    </w:p>
    <w:p w:rsidR="00B436AB" w:rsidRPr="00B436AB" w:rsidRDefault="00B436AB" w:rsidP="005125B0">
      <w:pPr>
        <w:jc w:val="both"/>
        <w:rPr>
          <w:rFonts w:eastAsia="Arial Unicode MS"/>
          <w:b/>
          <w:bCs/>
          <w:color w:val="000000"/>
          <w:spacing w:val="-2"/>
          <w:sz w:val="24"/>
          <w:szCs w:val="24"/>
        </w:rPr>
      </w:pPr>
    </w:p>
    <w:p w:rsidR="00B436AB" w:rsidRPr="003835A7" w:rsidRDefault="00B436AB" w:rsidP="00A56973">
      <w:pPr>
        <w:numPr>
          <w:ilvl w:val="0"/>
          <w:numId w:val="6"/>
        </w:numPr>
        <w:ind w:left="0" w:hanging="426"/>
        <w:jc w:val="both"/>
        <w:rPr>
          <w:rFonts w:ascii="Trebuchet MS" w:eastAsia="Calibri" w:hAnsi="Trebuchet MS" w:cs="Helvetica-Narrow-Bold"/>
          <w:b/>
          <w:bCs/>
          <w:sz w:val="24"/>
          <w:szCs w:val="24"/>
          <w:lang w:eastAsia="en-US"/>
        </w:rPr>
      </w:pPr>
      <w:r w:rsidRPr="003835A7">
        <w:rPr>
          <w:rFonts w:ascii="Trebuchet MS" w:eastAsia="Calibri" w:hAnsi="Trebuchet MS" w:cs="Helvetica-Narrow-Bold"/>
          <w:b/>
          <w:bCs/>
          <w:sz w:val="24"/>
          <w:szCs w:val="24"/>
          <w:lang w:eastAsia="en-US"/>
        </w:rPr>
        <w:t>Intangível</w:t>
      </w:r>
    </w:p>
    <w:p w:rsidR="00B436AB" w:rsidRPr="00B436AB" w:rsidRDefault="00B436AB" w:rsidP="005125B0">
      <w:pPr>
        <w:ind w:left="1080"/>
        <w:jc w:val="both"/>
        <w:rPr>
          <w:rFonts w:ascii="Trebuchet MS" w:eastAsia="Calibri" w:hAnsi="Trebuchet MS" w:cs="Helvetica-Narrow-Bold"/>
          <w:bCs/>
          <w:sz w:val="24"/>
          <w:szCs w:val="24"/>
          <w:lang w:eastAsia="en-US"/>
        </w:rPr>
      </w:pPr>
    </w:p>
    <w:p w:rsidR="00B436AB" w:rsidRPr="00B436AB" w:rsidRDefault="00B436AB" w:rsidP="005125B0">
      <w:pPr>
        <w:jc w:val="both"/>
        <w:rPr>
          <w:rFonts w:ascii="Trebuchet MS" w:eastAsia="Calibri" w:hAnsi="Trebuchet MS" w:cs="Helvetica-Narrow-Bold"/>
          <w:bCs/>
          <w:sz w:val="22"/>
          <w:szCs w:val="22"/>
          <w:lang w:eastAsia="en-US"/>
        </w:rPr>
      </w:pPr>
      <w:r w:rsidRPr="00B436AB">
        <w:rPr>
          <w:rFonts w:ascii="Trebuchet MS" w:eastAsia="Calibri" w:hAnsi="Trebuchet MS" w:cs="Helvetica-Narrow-Bold"/>
          <w:bCs/>
          <w:sz w:val="22"/>
          <w:szCs w:val="22"/>
          <w:lang w:eastAsia="en-US"/>
        </w:rPr>
        <w:t xml:space="preserve">Representa os direitos adquiridos que tenham por objeto bens incorpóreos destinados à manutenção das atividades ou exercidos com essa finalidade, sendo composto, atualmente, por </w:t>
      </w:r>
      <w:r w:rsidRPr="003835A7">
        <w:rPr>
          <w:rFonts w:ascii="Trebuchet MS" w:eastAsia="Calibri" w:hAnsi="Trebuchet MS" w:cs="Helvetica-Narrow-Bold"/>
          <w:bCs/>
          <w:i/>
          <w:sz w:val="22"/>
          <w:szCs w:val="22"/>
          <w:lang w:eastAsia="en-US"/>
        </w:rPr>
        <w:t>Softwares</w:t>
      </w:r>
      <w:r w:rsidRPr="00B436AB">
        <w:rPr>
          <w:rFonts w:ascii="Trebuchet MS" w:eastAsia="Calibri" w:hAnsi="Trebuchet MS" w:cs="Helvetica-Narrow-Bold"/>
          <w:bCs/>
          <w:sz w:val="22"/>
          <w:szCs w:val="22"/>
          <w:lang w:eastAsia="en-US"/>
        </w:rPr>
        <w:t xml:space="preserve"> que estão registrados pelo custo de aquisição, deduzido da amortização pelo método linear durante a vida útil estimada, observando as taxas anuais mencionadas na nota explicativa 8. </w:t>
      </w:r>
    </w:p>
    <w:p w:rsidR="00B436AB" w:rsidRPr="00B436AB" w:rsidRDefault="00B436AB" w:rsidP="005125B0">
      <w:pPr>
        <w:jc w:val="both"/>
        <w:rPr>
          <w:rFonts w:ascii="Trebuchet MS" w:eastAsia="Calibri" w:hAnsi="Trebuchet MS" w:cs="Helvetica-Narrow-Bold"/>
          <w:bCs/>
          <w:sz w:val="22"/>
          <w:szCs w:val="22"/>
          <w:lang w:eastAsia="en-US"/>
        </w:rPr>
      </w:pPr>
    </w:p>
    <w:p w:rsidR="00B436AB" w:rsidRDefault="00B436AB" w:rsidP="005125B0">
      <w:pPr>
        <w:jc w:val="both"/>
        <w:rPr>
          <w:rFonts w:ascii="Trebuchet MS" w:eastAsia="Calibri" w:hAnsi="Trebuchet MS" w:cs="Helvetica-Narrow-Bold"/>
          <w:bCs/>
          <w:sz w:val="22"/>
          <w:szCs w:val="22"/>
          <w:lang w:eastAsia="en-US"/>
        </w:rPr>
      </w:pPr>
      <w:r w:rsidRPr="00B436AB">
        <w:rPr>
          <w:rFonts w:ascii="Trebuchet MS" w:eastAsia="Calibri" w:hAnsi="Trebuchet MS" w:cs="Helvetica-Narrow-Bold"/>
          <w:bCs/>
          <w:sz w:val="22"/>
          <w:szCs w:val="22"/>
          <w:lang w:eastAsia="en-US"/>
        </w:rPr>
        <w:t>A vida útil dos ativos é revisada e ajustada se apropriado ao final de cada período.</w:t>
      </w:r>
    </w:p>
    <w:p w:rsidR="00B436AB" w:rsidRDefault="00B436AB" w:rsidP="005125B0">
      <w:pPr>
        <w:jc w:val="both"/>
        <w:rPr>
          <w:rFonts w:ascii="Trebuchet MS" w:eastAsia="Calibri" w:hAnsi="Trebuchet MS" w:cs="Helvetica-Narrow-Bold"/>
          <w:bCs/>
          <w:sz w:val="22"/>
          <w:szCs w:val="22"/>
          <w:lang w:eastAsia="en-US"/>
        </w:rPr>
      </w:pPr>
    </w:p>
    <w:p w:rsidR="00B436AB" w:rsidRDefault="00B436AB" w:rsidP="005125B0">
      <w:pPr>
        <w:jc w:val="both"/>
        <w:rPr>
          <w:rFonts w:ascii="Trebuchet MS" w:eastAsia="Calibri" w:hAnsi="Trebuchet MS" w:cs="Helvetica-Narrow-Bold"/>
          <w:bCs/>
          <w:sz w:val="22"/>
          <w:szCs w:val="22"/>
          <w:lang w:eastAsia="en-US"/>
        </w:rPr>
      </w:pPr>
      <w:r w:rsidRPr="00B436AB">
        <w:rPr>
          <w:rFonts w:ascii="Trebuchet MS" w:eastAsia="Calibri" w:hAnsi="Trebuchet MS" w:cs="Helvetica-Narrow-Bold"/>
          <w:bCs/>
          <w:sz w:val="22"/>
          <w:szCs w:val="22"/>
          <w:lang w:eastAsia="en-US"/>
        </w:rPr>
        <w:t>Da mesma forma que o imobilizado de uso, e de acordo com</w:t>
      </w:r>
      <w:r>
        <w:rPr>
          <w:rFonts w:ascii="Trebuchet MS" w:eastAsia="Calibri" w:hAnsi="Trebuchet MS" w:cs="Helvetica-Narrow-Bold"/>
          <w:bCs/>
          <w:sz w:val="22"/>
          <w:szCs w:val="22"/>
          <w:lang w:eastAsia="en-US"/>
        </w:rPr>
        <w:t xml:space="preserve"> a Resolução BACEN nº 4.534/16, </w:t>
      </w:r>
      <w:r w:rsidRPr="00B436AB">
        <w:rPr>
          <w:rFonts w:ascii="Trebuchet MS" w:eastAsia="Calibri" w:hAnsi="Trebuchet MS" w:cs="Helvetica-Narrow-Bold"/>
          <w:bCs/>
          <w:sz w:val="22"/>
          <w:szCs w:val="22"/>
          <w:lang w:eastAsia="en-US"/>
        </w:rPr>
        <w:t xml:space="preserve">que dispõe sobre os critérios para o reconhecimento contábil e mensuração dos ativos intangíveis e diferidos, a partir de 2017, foi adotada taxa diferenciada de amortização conforme o prazo de vida útil dos ativos. A respectiva taxa está demonstrada na nota explicativa 8c. </w:t>
      </w:r>
    </w:p>
    <w:p w:rsidR="00B436AB" w:rsidRPr="00B436AB" w:rsidRDefault="00B436AB" w:rsidP="005125B0">
      <w:pPr>
        <w:jc w:val="both"/>
        <w:rPr>
          <w:rFonts w:ascii="Trebuchet MS" w:eastAsia="Calibri" w:hAnsi="Trebuchet MS" w:cs="Helvetica-Narrow-Bold"/>
          <w:bCs/>
          <w:sz w:val="22"/>
          <w:szCs w:val="22"/>
          <w:lang w:eastAsia="en-US"/>
        </w:rPr>
      </w:pPr>
    </w:p>
    <w:p w:rsidR="00B436AB" w:rsidRPr="003835A7" w:rsidRDefault="00B436AB" w:rsidP="00A56973">
      <w:pPr>
        <w:numPr>
          <w:ilvl w:val="0"/>
          <w:numId w:val="6"/>
        </w:numPr>
        <w:ind w:left="0" w:hanging="426"/>
        <w:jc w:val="both"/>
        <w:rPr>
          <w:rFonts w:ascii="Trebuchet MS" w:eastAsia="Calibri" w:hAnsi="Trebuchet MS" w:cs="Helvetica-Narrow-Bold"/>
          <w:b/>
          <w:bCs/>
          <w:sz w:val="24"/>
          <w:szCs w:val="24"/>
          <w:lang w:eastAsia="en-US"/>
        </w:rPr>
      </w:pPr>
      <w:r w:rsidRPr="003835A7">
        <w:rPr>
          <w:rFonts w:ascii="Trebuchet MS" w:eastAsia="Calibri" w:hAnsi="Trebuchet MS" w:cs="Helvetica-Narrow-Bold"/>
          <w:b/>
          <w:bCs/>
          <w:sz w:val="24"/>
          <w:szCs w:val="24"/>
          <w:lang w:eastAsia="en-US"/>
        </w:rPr>
        <w:t xml:space="preserve">Redução do valor recuperável de ativos não financeiros </w:t>
      </w:r>
    </w:p>
    <w:p w:rsidR="00B436AB" w:rsidRDefault="00B436AB" w:rsidP="005125B0">
      <w:pPr>
        <w:jc w:val="both"/>
        <w:rPr>
          <w:rFonts w:ascii="Trebuchet MS" w:eastAsia="Calibri" w:hAnsi="Trebuchet MS" w:cs="Helvetica-Narrow-Bold"/>
          <w:bCs/>
          <w:sz w:val="24"/>
          <w:szCs w:val="24"/>
          <w:lang w:eastAsia="en-US"/>
        </w:rPr>
      </w:pPr>
    </w:p>
    <w:p w:rsidR="00B436AB" w:rsidRDefault="00B436AB" w:rsidP="005125B0">
      <w:pPr>
        <w:jc w:val="both"/>
        <w:rPr>
          <w:rFonts w:ascii="Trebuchet MS" w:eastAsia="Calibri" w:hAnsi="Trebuchet MS" w:cs="Helvetica-Narrow-Bold"/>
          <w:bCs/>
          <w:sz w:val="22"/>
          <w:szCs w:val="22"/>
          <w:lang w:eastAsia="en-US"/>
        </w:rPr>
      </w:pPr>
      <w:r w:rsidRPr="00B436AB">
        <w:rPr>
          <w:rFonts w:ascii="Trebuchet MS" w:eastAsia="Calibri" w:hAnsi="Trebuchet MS" w:cs="Helvetica-Narrow-Bold"/>
          <w:bCs/>
          <w:sz w:val="22"/>
          <w:szCs w:val="22"/>
          <w:lang w:eastAsia="en-US"/>
        </w:rPr>
        <w:t xml:space="preserve">Os ativos não financeiros são avaliados para verificar se há evidência objetiva de que tenha ocorrido uma perda no seu valor contábil. Uma perda por redução ao valor recuperável de um ativo não financeiro é reconhecida no resultado do exercício se o valor contábil do ativo ou unidade geradora de caixa exceder o seu valor recuperável. </w:t>
      </w:r>
    </w:p>
    <w:p w:rsidR="00B436AB" w:rsidRPr="00B436AB" w:rsidRDefault="00B436AB" w:rsidP="005125B0">
      <w:pPr>
        <w:jc w:val="both"/>
        <w:rPr>
          <w:rFonts w:ascii="Trebuchet MS" w:eastAsia="Calibri" w:hAnsi="Trebuchet MS" w:cs="Helvetica-Narrow-Bold"/>
          <w:bCs/>
          <w:sz w:val="22"/>
          <w:szCs w:val="22"/>
          <w:lang w:eastAsia="en-US"/>
        </w:rPr>
      </w:pPr>
    </w:p>
    <w:p w:rsidR="00B436AB" w:rsidRDefault="00B436AB" w:rsidP="005125B0">
      <w:pPr>
        <w:jc w:val="both"/>
        <w:rPr>
          <w:rFonts w:ascii="Trebuchet MS" w:eastAsia="Calibri" w:hAnsi="Trebuchet MS" w:cs="Helvetica-Narrow-Bold"/>
          <w:bCs/>
          <w:sz w:val="22"/>
          <w:szCs w:val="22"/>
          <w:lang w:eastAsia="en-US"/>
        </w:rPr>
      </w:pPr>
      <w:r w:rsidRPr="00B436AB">
        <w:rPr>
          <w:rFonts w:ascii="Trebuchet MS" w:eastAsia="Calibri" w:hAnsi="Trebuchet MS" w:cs="Helvetica-Narrow-Bold"/>
          <w:bCs/>
          <w:sz w:val="22"/>
          <w:szCs w:val="22"/>
          <w:lang w:eastAsia="en-US"/>
        </w:rPr>
        <w:t xml:space="preserve">Os valores dos ativos não financeiros são objeto de revisão periódica, no mínimo anualmente, para verificar se há alguma indicação de perda do valor recuperável. </w:t>
      </w:r>
    </w:p>
    <w:p w:rsidR="00B436AB" w:rsidRPr="003835A7" w:rsidRDefault="00B436AB" w:rsidP="00A56973">
      <w:pPr>
        <w:numPr>
          <w:ilvl w:val="0"/>
          <w:numId w:val="6"/>
        </w:numPr>
        <w:ind w:left="0" w:hanging="426"/>
        <w:jc w:val="both"/>
        <w:rPr>
          <w:rFonts w:ascii="Trebuchet MS" w:eastAsia="Calibri" w:hAnsi="Trebuchet MS" w:cs="Helvetica-Narrow-Bold"/>
          <w:b/>
          <w:bCs/>
          <w:sz w:val="24"/>
          <w:szCs w:val="24"/>
          <w:lang w:eastAsia="en-US"/>
        </w:rPr>
      </w:pPr>
      <w:r w:rsidRPr="003835A7">
        <w:rPr>
          <w:rFonts w:ascii="Trebuchet MS" w:eastAsia="Calibri" w:hAnsi="Trebuchet MS" w:cs="Helvetica-Narrow-Bold"/>
          <w:b/>
          <w:bCs/>
          <w:sz w:val="24"/>
          <w:szCs w:val="24"/>
          <w:lang w:eastAsia="en-US"/>
        </w:rPr>
        <w:lastRenderedPageBreak/>
        <w:t xml:space="preserve">Provisões para passivos contingentes e riscos fiscais </w:t>
      </w:r>
    </w:p>
    <w:p w:rsidR="00B436AB" w:rsidRPr="00B436AB" w:rsidRDefault="00B436AB" w:rsidP="005125B0">
      <w:pPr>
        <w:jc w:val="both"/>
        <w:rPr>
          <w:rFonts w:ascii="Trebuchet MS" w:eastAsia="Calibri" w:hAnsi="Trebuchet MS" w:cs="Helvetica-Narrow-Bold"/>
          <w:bCs/>
          <w:sz w:val="24"/>
          <w:szCs w:val="24"/>
          <w:lang w:eastAsia="en-US"/>
        </w:rPr>
      </w:pPr>
    </w:p>
    <w:p w:rsidR="00AC0839" w:rsidRDefault="00B436AB" w:rsidP="005125B0">
      <w:pPr>
        <w:jc w:val="both"/>
        <w:rPr>
          <w:rFonts w:ascii="Trebuchet MS" w:eastAsia="Calibri" w:hAnsi="Trebuchet MS" w:cs="Helvetica-Narrow-Bold"/>
          <w:bCs/>
          <w:sz w:val="22"/>
          <w:szCs w:val="22"/>
          <w:lang w:eastAsia="en-US"/>
        </w:rPr>
      </w:pPr>
      <w:r w:rsidRPr="00B436AB">
        <w:rPr>
          <w:rFonts w:ascii="Trebuchet MS" w:eastAsia="Calibri" w:hAnsi="Trebuchet MS" w:cs="Helvetica-Narrow-Bold"/>
          <w:bCs/>
          <w:sz w:val="22"/>
          <w:szCs w:val="22"/>
          <w:lang w:eastAsia="en-US"/>
        </w:rPr>
        <w:t>Os passivos contingentes são reconhecidos, mensurados e divulgados de acordo com os critérios definidos pelo CPC 25 - Provisões, Passivos Contingentes e Ativos Contingentes, o qual foi</w:t>
      </w:r>
      <w:r w:rsidR="00AC0839">
        <w:rPr>
          <w:rFonts w:ascii="Trebuchet MS" w:eastAsia="Calibri" w:hAnsi="Trebuchet MS" w:cs="Helvetica-Narrow-Bold"/>
          <w:bCs/>
          <w:sz w:val="22"/>
          <w:szCs w:val="22"/>
          <w:lang w:eastAsia="en-US"/>
        </w:rPr>
        <w:t xml:space="preserve"> </w:t>
      </w:r>
      <w:r w:rsidR="00AC0839" w:rsidRPr="00AC0839">
        <w:rPr>
          <w:rFonts w:ascii="Trebuchet MS" w:eastAsia="Calibri" w:hAnsi="Trebuchet MS" w:cs="Helvetica-Narrow-Bold"/>
          <w:bCs/>
          <w:sz w:val="22"/>
          <w:szCs w:val="22"/>
          <w:lang w:eastAsia="en-US"/>
        </w:rPr>
        <w:t xml:space="preserve">aprovado pela Resolução CMN nº 3.823/09. A provisão é feita com base na opinião do departamento jurídico da instituição, conforme divulgado na nota explicativa 11. </w:t>
      </w:r>
    </w:p>
    <w:p w:rsidR="005B1B70" w:rsidRDefault="005B1B70" w:rsidP="005125B0">
      <w:pPr>
        <w:jc w:val="both"/>
        <w:rPr>
          <w:rFonts w:ascii="Trebuchet MS" w:eastAsia="Calibri" w:hAnsi="Trebuchet MS" w:cs="Helvetica-Narrow-Bold"/>
          <w:bCs/>
          <w:sz w:val="22"/>
          <w:szCs w:val="22"/>
          <w:lang w:eastAsia="en-US"/>
        </w:rPr>
      </w:pPr>
    </w:p>
    <w:p w:rsidR="00AC0839" w:rsidRPr="003835A7" w:rsidRDefault="00AC0839" w:rsidP="00A56973">
      <w:pPr>
        <w:numPr>
          <w:ilvl w:val="0"/>
          <w:numId w:val="6"/>
        </w:numPr>
        <w:ind w:left="0" w:hanging="426"/>
        <w:jc w:val="both"/>
        <w:rPr>
          <w:rFonts w:ascii="Trebuchet MS" w:eastAsia="Calibri" w:hAnsi="Trebuchet MS" w:cs="Helvetica-Narrow-Bold"/>
          <w:b/>
          <w:bCs/>
          <w:sz w:val="24"/>
          <w:szCs w:val="24"/>
          <w:lang w:eastAsia="en-US"/>
        </w:rPr>
      </w:pPr>
      <w:r w:rsidRPr="003835A7">
        <w:rPr>
          <w:rFonts w:ascii="Trebuchet MS" w:eastAsia="Calibri" w:hAnsi="Trebuchet MS" w:cs="Helvetica-Narrow-Bold"/>
          <w:b/>
          <w:bCs/>
          <w:sz w:val="24"/>
          <w:szCs w:val="24"/>
          <w:lang w:eastAsia="en-US"/>
        </w:rPr>
        <w:t xml:space="preserve">Atualização monetária de obrigações </w:t>
      </w:r>
    </w:p>
    <w:p w:rsidR="00AC0839" w:rsidRPr="00AC0839" w:rsidRDefault="00AC0839" w:rsidP="005125B0">
      <w:pPr>
        <w:jc w:val="both"/>
        <w:rPr>
          <w:rFonts w:ascii="Trebuchet MS" w:eastAsia="Calibri" w:hAnsi="Trebuchet MS" w:cs="Helvetica-Narrow-Bold"/>
          <w:bCs/>
          <w:sz w:val="22"/>
          <w:szCs w:val="22"/>
          <w:lang w:eastAsia="en-US"/>
        </w:rPr>
      </w:pPr>
    </w:p>
    <w:p w:rsidR="00AC0839" w:rsidRDefault="00AC0839" w:rsidP="002B5CAA">
      <w:pPr>
        <w:jc w:val="both"/>
        <w:rPr>
          <w:rFonts w:ascii="Trebuchet MS" w:eastAsia="Calibri" w:hAnsi="Trebuchet MS" w:cs="Helvetica-Narrow-Bold"/>
          <w:bCs/>
          <w:sz w:val="22"/>
          <w:szCs w:val="22"/>
          <w:lang w:eastAsia="en-US"/>
        </w:rPr>
      </w:pPr>
      <w:r w:rsidRPr="00AC0839">
        <w:rPr>
          <w:rFonts w:ascii="Trebuchet MS" w:eastAsia="Calibri" w:hAnsi="Trebuchet MS" w:cs="Helvetica-Narrow-Bold"/>
          <w:bCs/>
          <w:sz w:val="22"/>
          <w:szCs w:val="22"/>
          <w:lang w:eastAsia="en-US"/>
        </w:rPr>
        <w:t xml:space="preserve">As obrigações estão atualizadas até a data do balanço e seu reflexo reconhecido no resultado do </w:t>
      </w:r>
      <w:r w:rsidR="003835A7">
        <w:rPr>
          <w:rFonts w:ascii="Trebuchet MS" w:eastAsia="Calibri" w:hAnsi="Trebuchet MS" w:cs="Helvetica-Narrow-Bold"/>
          <w:bCs/>
          <w:sz w:val="22"/>
          <w:szCs w:val="22"/>
          <w:lang w:eastAsia="en-US"/>
        </w:rPr>
        <w:t>semestre</w:t>
      </w:r>
      <w:r w:rsidRPr="00AC0839">
        <w:rPr>
          <w:rFonts w:ascii="Trebuchet MS" w:eastAsia="Calibri" w:hAnsi="Trebuchet MS" w:cs="Helvetica-Narrow-Bold"/>
          <w:bCs/>
          <w:sz w:val="22"/>
          <w:szCs w:val="22"/>
          <w:lang w:eastAsia="en-US"/>
        </w:rPr>
        <w:t xml:space="preserve">. </w:t>
      </w:r>
    </w:p>
    <w:p w:rsidR="00AC0839" w:rsidRPr="00AC0839" w:rsidRDefault="00AC0839" w:rsidP="002B5CAA">
      <w:pPr>
        <w:jc w:val="both"/>
        <w:rPr>
          <w:rFonts w:ascii="Trebuchet MS" w:eastAsia="Calibri" w:hAnsi="Trebuchet MS" w:cs="Helvetica-Narrow-Bold"/>
          <w:bCs/>
          <w:sz w:val="22"/>
          <w:szCs w:val="22"/>
          <w:lang w:eastAsia="en-US"/>
        </w:rPr>
      </w:pPr>
    </w:p>
    <w:p w:rsidR="00AC0839" w:rsidRPr="003835A7" w:rsidRDefault="00AC0839" w:rsidP="00A56973">
      <w:pPr>
        <w:numPr>
          <w:ilvl w:val="0"/>
          <w:numId w:val="6"/>
        </w:numPr>
        <w:ind w:left="0" w:hanging="426"/>
        <w:jc w:val="both"/>
        <w:rPr>
          <w:rFonts w:ascii="Trebuchet MS" w:eastAsia="Calibri" w:hAnsi="Trebuchet MS" w:cs="Helvetica-Narrow-Bold"/>
          <w:b/>
          <w:bCs/>
          <w:sz w:val="24"/>
          <w:szCs w:val="24"/>
          <w:lang w:eastAsia="en-US"/>
        </w:rPr>
      </w:pPr>
      <w:r w:rsidRPr="003835A7">
        <w:rPr>
          <w:rFonts w:ascii="Trebuchet MS" w:eastAsia="Calibri" w:hAnsi="Trebuchet MS" w:cs="Helvetica-Narrow-Bold"/>
          <w:b/>
          <w:bCs/>
          <w:sz w:val="24"/>
          <w:szCs w:val="24"/>
          <w:lang w:eastAsia="en-US"/>
        </w:rPr>
        <w:t xml:space="preserve">Provisão para imposto de renda e contribuição social </w:t>
      </w:r>
    </w:p>
    <w:p w:rsidR="00AC0839" w:rsidRPr="00AC0839" w:rsidRDefault="00AC0839" w:rsidP="002B5CAA">
      <w:pPr>
        <w:jc w:val="both"/>
        <w:rPr>
          <w:rFonts w:ascii="Trebuchet MS" w:eastAsia="Calibri" w:hAnsi="Trebuchet MS" w:cs="Helvetica-Narrow-Bold"/>
          <w:bCs/>
          <w:sz w:val="24"/>
          <w:szCs w:val="24"/>
          <w:lang w:eastAsia="en-US"/>
        </w:rPr>
      </w:pPr>
    </w:p>
    <w:p w:rsidR="00AC0839" w:rsidRPr="00AC0839" w:rsidRDefault="00AC0839" w:rsidP="002B5CAA">
      <w:pPr>
        <w:jc w:val="both"/>
        <w:rPr>
          <w:rFonts w:ascii="Trebuchet MS" w:eastAsia="Calibri" w:hAnsi="Trebuchet MS" w:cs="Helvetica-Narrow-Bold"/>
          <w:bCs/>
          <w:sz w:val="22"/>
          <w:szCs w:val="22"/>
          <w:lang w:eastAsia="en-US"/>
        </w:rPr>
      </w:pPr>
      <w:r w:rsidRPr="00AC0839">
        <w:rPr>
          <w:rFonts w:ascii="Trebuchet MS" w:eastAsia="Calibri" w:hAnsi="Trebuchet MS" w:cs="Helvetica-Narrow-Bold"/>
          <w:bCs/>
          <w:sz w:val="22"/>
          <w:szCs w:val="22"/>
          <w:lang w:eastAsia="en-US"/>
        </w:rPr>
        <w:t>A instituição está sujeita ao Regime de Tributação pelo Lucro Real e reconhece a provisão para imposto de renda e contribuição social, mensalmente pelo regime de competência. A provisão para Imposto de renda é constituída à alíquota-base de 15%, acrescida do adicional de 10%</w:t>
      </w:r>
      <w:r>
        <w:rPr>
          <w:rFonts w:ascii="Trebuchet MS" w:eastAsia="Calibri" w:hAnsi="Trebuchet MS" w:cs="Helvetica-Narrow-Bold"/>
          <w:bCs/>
          <w:sz w:val="22"/>
          <w:szCs w:val="22"/>
          <w:lang w:eastAsia="en-US"/>
        </w:rPr>
        <w:t xml:space="preserve"> </w:t>
      </w:r>
      <w:r w:rsidRPr="00AC0839">
        <w:rPr>
          <w:rFonts w:ascii="Trebuchet MS" w:eastAsia="Calibri" w:hAnsi="Trebuchet MS" w:cs="Helvetica-Narrow-Bold"/>
          <w:bCs/>
          <w:sz w:val="22"/>
          <w:szCs w:val="22"/>
          <w:lang w:eastAsia="en-US"/>
        </w:rPr>
        <w:t xml:space="preserve">sobre o lucro tributável excedente de R$ 240/ano. A alíquota da contribuição social sobre o lucro para instituições financeiras foi elevada de 15% para 20% a partir de 01 de setembro de 2015 até dezembro de 2018, conforme Lei nº 13.169/2015, resultado da conversão em lei da Medida Provisória nº 675/2015. A partir de 01 de janeiro de 2019, a alíquota aplicável voltou a ser de 15%. </w:t>
      </w:r>
    </w:p>
    <w:p w:rsidR="00AC0839" w:rsidRDefault="00AC0839" w:rsidP="002B5CAA">
      <w:pPr>
        <w:jc w:val="both"/>
        <w:rPr>
          <w:rFonts w:ascii="Trebuchet MS" w:eastAsia="Calibri" w:hAnsi="Trebuchet MS" w:cs="Helvetica-Narrow-Bold"/>
          <w:bCs/>
          <w:sz w:val="22"/>
          <w:szCs w:val="22"/>
          <w:lang w:eastAsia="en-US"/>
        </w:rPr>
      </w:pPr>
    </w:p>
    <w:p w:rsidR="00AC0839" w:rsidRDefault="00AC0839" w:rsidP="002B5CAA">
      <w:pPr>
        <w:jc w:val="both"/>
        <w:rPr>
          <w:rFonts w:ascii="Trebuchet MS" w:eastAsia="Calibri" w:hAnsi="Trebuchet MS" w:cs="Helvetica-Narrow-Bold"/>
          <w:bCs/>
          <w:sz w:val="22"/>
          <w:szCs w:val="22"/>
          <w:lang w:eastAsia="en-US"/>
        </w:rPr>
      </w:pPr>
      <w:r w:rsidRPr="00AC0839">
        <w:rPr>
          <w:rFonts w:ascii="Trebuchet MS" w:eastAsia="Calibri" w:hAnsi="Trebuchet MS" w:cs="Helvetica-Narrow-Bold"/>
          <w:bCs/>
          <w:sz w:val="22"/>
          <w:szCs w:val="22"/>
          <w:lang w:eastAsia="en-US"/>
        </w:rPr>
        <w:t xml:space="preserve">Conforme faculta a legislação tributária, a Fomento Paraná opta pelo pagamento do imposto de renda e da contribuição social com base na estimativa da receita e recolhe mensalmente esses valores a título de antecipação do efetivamente devido no ajuste anual. As antecipações pagas por estimativa são registradas em conta redutora da provisão para impostos e contribuições sobre lucros, conforme previsto no art. 5º da Circular BACEN nº 2.353/93. </w:t>
      </w:r>
    </w:p>
    <w:p w:rsidR="00AC0839" w:rsidRPr="00AC0839" w:rsidRDefault="00AC0839" w:rsidP="002B5CAA">
      <w:pPr>
        <w:jc w:val="both"/>
        <w:rPr>
          <w:rFonts w:ascii="Trebuchet MS" w:eastAsia="Calibri" w:hAnsi="Trebuchet MS" w:cs="Helvetica-Narrow-Bold"/>
          <w:bCs/>
          <w:sz w:val="22"/>
          <w:szCs w:val="22"/>
          <w:lang w:eastAsia="en-US"/>
        </w:rPr>
      </w:pPr>
    </w:p>
    <w:p w:rsidR="00AC0839" w:rsidRDefault="00AC0839" w:rsidP="002B5CAA">
      <w:pPr>
        <w:jc w:val="both"/>
        <w:rPr>
          <w:rFonts w:ascii="Trebuchet MS" w:eastAsia="Calibri" w:hAnsi="Trebuchet MS" w:cs="Helvetica-Narrow-Bold"/>
          <w:bCs/>
          <w:sz w:val="22"/>
          <w:szCs w:val="22"/>
          <w:lang w:eastAsia="en-US"/>
        </w:rPr>
      </w:pPr>
      <w:r w:rsidRPr="00AC0839">
        <w:rPr>
          <w:rFonts w:ascii="Trebuchet MS" w:eastAsia="Calibri" w:hAnsi="Trebuchet MS" w:cs="Helvetica-Narrow-Bold"/>
          <w:bCs/>
          <w:sz w:val="22"/>
          <w:szCs w:val="22"/>
          <w:lang w:eastAsia="en-US"/>
        </w:rPr>
        <w:t xml:space="preserve">Os impostos passíveis de compensação estão demonstrados no ativo circulante de acordo com a previsão de sua realização. </w:t>
      </w:r>
    </w:p>
    <w:p w:rsidR="00AC0839" w:rsidRPr="00AC0839" w:rsidRDefault="00AC0839" w:rsidP="002B5CAA">
      <w:pPr>
        <w:jc w:val="both"/>
        <w:rPr>
          <w:rFonts w:ascii="Trebuchet MS" w:eastAsia="Calibri" w:hAnsi="Trebuchet MS" w:cs="Helvetica-Narrow-Bold"/>
          <w:bCs/>
          <w:sz w:val="22"/>
          <w:szCs w:val="22"/>
          <w:lang w:eastAsia="en-US"/>
        </w:rPr>
      </w:pPr>
    </w:p>
    <w:p w:rsidR="00AC0839" w:rsidRPr="003835A7" w:rsidRDefault="00AC0839" w:rsidP="00A56973">
      <w:pPr>
        <w:numPr>
          <w:ilvl w:val="0"/>
          <w:numId w:val="6"/>
        </w:numPr>
        <w:ind w:left="0" w:hanging="426"/>
        <w:jc w:val="both"/>
        <w:rPr>
          <w:rFonts w:ascii="Trebuchet MS" w:eastAsia="Calibri" w:hAnsi="Trebuchet MS" w:cs="Helvetica-Narrow-Bold"/>
          <w:b/>
          <w:bCs/>
          <w:sz w:val="24"/>
          <w:szCs w:val="24"/>
          <w:lang w:eastAsia="en-US"/>
        </w:rPr>
      </w:pPr>
      <w:r w:rsidRPr="003835A7">
        <w:rPr>
          <w:rFonts w:ascii="Trebuchet MS" w:eastAsia="Calibri" w:hAnsi="Trebuchet MS" w:cs="Helvetica-Narrow-Bold"/>
          <w:b/>
          <w:bCs/>
          <w:sz w:val="24"/>
          <w:szCs w:val="24"/>
          <w:lang w:eastAsia="en-US"/>
        </w:rPr>
        <w:t>Juros sobre o capital próprio</w:t>
      </w:r>
    </w:p>
    <w:p w:rsidR="00AC0839" w:rsidRDefault="00AC0839" w:rsidP="002B5CAA">
      <w:pPr>
        <w:jc w:val="both"/>
        <w:rPr>
          <w:rFonts w:ascii="Trebuchet MS" w:eastAsia="Calibri" w:hAnsi="Trebuchet MS" w:cs="Helvetica-Narrow-Bold"/>
          <w:bCs/>
          <w:sz w:val="24"/>
          <w:szCs w:val="24"/>
          <w:lang w:eastAsia="en-US"/>
        </w:rPr>
      </w:pPr>
    </w:p>
    <w:p w:rsidR="003835A7" w:rsidRPr="00AC0839" w:rsidRDefault="003835A7" w:rsidP="002B5CAA">
      <w:pPr>
        <w:jc w:val="both"/>
        <w:rPr>
          <w:rFonts w:ascii="Trebuchet MS" w:eastAsia="Calibri" w:hAnsi="Trebuchet MS" w:cs="Helvetica-Narrow-Bold"/>
          <w:bCs/>
          <w:sz w:val="24"/>
          <w:szCs w:val="24"/>
          <w:lang w:eastAsia="en-US"/>
        </w:rPr>
      </w:pPr>
      <w:r w:rsidRPr="003835A7">
        <w:rPr>
          <w:rFonts w:ascii="Trebuchet MS" w:eastAsia="Calibri" w:hAnsi="Trebuchet MS" w:cs="Helvetica-Narrow-Bold"/>
          <w:bCs/>
          <w:sz w:val="24"/>
          <w:szCs w:val="24"/>
          <w:lang w:eastAsia="en-US"/>
        </w:rPr>
        <w:t>Os Juros sobre o Capital Próprio são imputados ao dividendo mínimo obrigatório estabelecido no estatuto social, sendo contabilizados como um passivo no final do semestre. Qualquer valor acima do mínimo obrigatório somente é reconhecido como passivo quando aprovado pelos acionistas em Assembleia Geral.</w:t>
      </w:r>
    </w:p>
    <w:p w:rsidR="003835A7" w:rsidRDefault="003835A7" w:rsidP="002B5CAA">
      <w:pPr>
        <w:jc w:val="both"/>
        <w:rPr>
          <w:rFonts w:ascii="Trebuchet MS" w:eastAsia="Calibri" w:hAnsi="Trebuchet MS" w:cs="Helvetica-Narrow-Bold"/>
          <w:bCs/>
          <w:sz w:val="22"/>
          <w:szCs w:val="22"/>
          <w:lang w:eastAsia="en-US"/>
        </w:rPr>
      </w:pPr>
    </w:p>
    <w:p w:rsidR="00B436AB" w:rsidRDefault="003835A7" w:rsidP="002B5CAA">
      <w:pPr>
        <w:jc w:val="both"/>
        <w:rPr>
          <w:rFonts w:ascii="Trebuchet MS" w:eastAsia="Calibri" w:hAnsi="Trebuchet MS" w:cs="Helvetica-Narrow-Bold"/>
          <w:bCs/>
          <w:sz w:val="24"/>
          <w:szCs w:val="24"/>
          <w:lang w:eastAsia="en-US"/>
        </w:rPr>
      </w:pPr>
      <w:r w:rsidRPr="00483305">
        <w:rPr>
          <w:rFonts w:ascii="Trebuchet MS" w:eastAsia="Calibri" w:hAnsi="Trebuchet MS" w:cs="Helvetica-Narrow-Bold"/>
          <w:bCs/>
          <w:sz w:val="24"/>
          <w:szCs w:val="24"/>
          <w:lang w:eastAsia="en-US"/>
        </w:rPr>
        <w:t>Conforme legislação fiscal, os juros sobre o capital próprio calculados sobre o seu capital próprio são atribuídos como despesa nominal, dedutível para fins fiscais. O valor dos juros sobre o capital próprio é considerado como um dividendo e, quando aplicável, apresentado nessas demonstrações financeiras como uma redução direta no patrimônio líquido.</w:t>
      </w:r>
    </w:p>
    <w:p w:rsidR="00B436AB" w:rsidRDefault="00B436AB" w:rsidP="002B5CAA">
      <w:pPr>
        <w:jc w:val="both"/>
        <w:rPr>
          <w:rFonts w:ascii="Trebuchet MS" w:eastAsia="Calibri" w:hAnsi="Trebuchet MS" w:cs="Helvetica-Narrow-Bold"/>
          <w:bCs/>
          <w:sz w:val="24"/>
          <w:szCs w:val="24"/>
          <w:lang w:eastAsia="en-US"/>
        </w:rPr>
      </w:pPr>
    </w:p>
    <w:p w:rsidR="008F598C" w:rsidRDefault="008F598C" w:rsidP="002B5CAA">
      <w:pPr>
        <w:jc w:val="both"/>
        <w:rPr>
          <w:rFonts w:ascii="Trebuchet MS" w:eastAsia="Calibri" w:hAnsi="Trebuchet MS" w:cs="Helvetica-Narrow-Bold"/>
          <w:bCs/>
          <w:sz w:val="24"/>
          <w:szCs w:val="24"/>
          <w:lang w:eastAsia="en-US"/>
        </w:rPr>
      </w:pPr>
    </w:p>
    <w:p w:rsidR="00C86FC3" w:rsidRDefault="00C86FC3" w:rsidP="002B5CAA">
      <w:pPr>
        <w:jc w:val="both"/>
        <w:rPr>
          <w:rFonts w:ascii="Trebuchet MS" w:eastAsia="Calibri" w:hAnsi="Trebuchet MS" w:cs="Helvetica-Narrow-Bold"/>
          <w:bCs/>
          <w:sz w:val="24"/>
          <w:szCs w:val="24"/>
          <w:lang w:eastAsia="en-US"/>
        </w:rPr>
      </w:pPr>
    </w:p>
    <w:p w:rsidR="00B436AB" w:rsidRPr="003835A7" w:rsidRDefault="00A212AD" w:rsidP="00A56973">
      <w:pPr>
        <w:numPr>
          <w:ilvl w:val="0"/>
          <w:numId w:val="13"/>
        </w:numPr>
        <w:ind w:left="0" w:hanging="426"/>
        <w:jc w:val="both"/>
        <w:rPr>
          <w:rFonts w:ascii="Trebuchet MS" w:hAnsi="Trebuchet MS" w:cs="Helvetica-Narrow-Bold"/>
          <w:b/>
          <w:bCs/>
          <w:sz w:val="28"/>
          <w:szCs w:val="28"/>
        </w:rPr>
      </w:pPr>
      <w:r w:rsidRPr="003835A7">
        <w:rPr>
          <w:rFonts w:ascii="Trebuchet MS" w:hAnsi="Trebuchet MS" w:cs="Helvetica-Narrow-Bold"/>
          <w:b/>
          <w:bCs/>
          <w:sz w:val="28"/>
          <w:szCs w:val="28"/>
        </w:rPr>
        <w:lastRenderedPageBreak/>
        <w:t>Caixa e equivalentes de caixa</w:t>
      </w:r>
    </w:p>
    <w:p w:rsidR="00A212AD" w:rsidRPr="00A212AD" w:rsidRDefault="00A212AD" w:rsidP="002B5CAA">
      <w:pPr>
        <w:jc w:val="both"/>
        <w:rPr>
          <w:rFonts w:ascii="Trebuchet MS" w:eastAsia="Calibri" w:hAnsi="Trebuchet MS" w:cs="Helvetica-Narrow-Bold"/>
          <w:bCs/>
          <w:sz w:val="24"/>
          <w:szCs w:val="24"/>
          <w:lang w:eastAsia="en-US"/>
        </w:rPr>
      </w:pPr>
    </w:p>
    <w:tbl>
      <w:tblPr>
        <w:tblW w:w="8620" w:type="dxa"/>
        <w:tblInd w:w="70" w:type="dxa"/>
        <w:tblCellMar>
          <w:left w:w="70" w:type="dxa"/>
          <w:right w:w="70" w:type="dxa"/>
        </w:tblCellMar>
        <w:tblLook w:val="04A0"/>
      </w:tblPr>
      <w:tblGrid>
        <w:gridCol w:w="5980"/>
        <w:gridCol w:w="1200"/>
        <w:gridCol w:w="160"/>
        <w:gridCol w:w="1280"/>
      </w:tblGrid>
      <w:tr w:rsidR="00A212AD" w:rsidRPr="00A212AD" w:rsidTr="003835A7">
        <w:trPr>
          <w:trHeight w:val="288"/>
        </w:trPr>
        <w:tc>
          <w:tcPr>
            <w:tcW w:w="5980" w:type="dxa"/>
            <w:tcBorders>
              <w:top w:val="nil"/>
              <w:left w:val="nil"/>
              <w:bottom w:val="nil"/>
              <w:right w:val="nil"/>
            </w:tcBorders>
            <w:shd w:val="clear" w:color="auto" w:fill="auto"/>
            <w:noWrap/>
            <w:vAlign w:val="bottom"/>
            <w:hideMark/>
          </w:tcPr>
          <w:p w:rsidR="00A212AD" w:rsidRPr="00A212AD" w:rsidRDefault="00A212AD" w:rsidP="002B5CAA">
            <w:pPr>
              <w:widowControl/>
              <w:rPr>
                <w:rFonts w:ascii="Trebuchet MS" w:hAnsi="Trebuchet MS" w:cs="Calibri"/>
                <w:color w:val="000000"/>
                <w:sz w:val="22"/>
                <w:szCs w:val="22"/>
              </w:rPr>
            </w:pPr>
          </w:p>
        </w:tc>
        <w:tc>
          <w:tcPr>
            <w:tcW w:w="1200" w:type="dxa"/>
            <w:tcBorders>
              <w:top w:val="nil"/>
              <w:left w:val="nil"/>
              <w:bottom w:val="single" w:sz="4" w:space="0" w:color="auto"/>
              <w:right w:val="nil"/>
            </w:tcBorders>
            <w:shd w:val="clear" w:color="auto" w:fill="auto"/>
            <w:noWrap/>
            <w:vAlign w:val="bottom"/>
            <w:hideMark/>
          </w:tcPr>
          <w:p w:rsidR="00A212AD" w:rsidRPr="00A212AD" w:rsidRDefault="003058EC" w:rsidP="002B5CAA">
            <w:pPr>
              <w:widowControl/>
              <w:jc w:val="right"/>
              <w:rPr>
                <w:rFonts w:ascii="Trebuchet MS" w:hAnsi="Trebuchet MS" w:cs="Calibri"/>
                <w:b/>
                <w:bCs/>
                <w:color w:val="000000"/>
                <w:sz w:val="22"/>
                <w:szCs w:val="22"/>
              </w:rPr>
            </w:pPr>
            <w:r>
              <w:rPr>
                <w:rFonts w:ascii="Trebuchet MS" w:hAnsi="Trebuchet MS" w:cs="Calibri"/>
                <w:b/>
                <w:bCs/>
                <w:color w:val="000000"/>
                <w:sz w:val="22"/>
                <w:szCs w:val="22"/>
              </w:rPr>
              <w:t>Jun</w:t>
            </w:r>
            <w:r w:rsidR="009B1973" w:rsidRPr="00A212AD">
              <w:rPr>
                <w:rFonts w:ascii="Trebuchet MS" w:hAnsi="Trebuchet MS" w:cs="Calibri"/>
                <w:b/>
                <w:bCs/>
                <w:color w:val="000000"/>
                <w:sz w:val="22"/>
                <w:szCs w:val="22"/>
              </w:rPr>
              <w:t>/2019</w:t>
            </w:r>
          </w:p>
        </w:tc>
        <w:tc>
          <w:tcPr>
            <w:tcW w:w="160" w:type="dxa"/>
            <w:tcBorders>
              <w:top w:val="nil"/>
              <w:left w:val="nil"/>
              <w:bottom w:val="nil"/>
              <w:right w:val="nil"/>
            </w:tcBorders>
            <w:shd w:val="clear" w:color="auto" w:fill="auto"/>
            <w:noWrap/>
            <w:vAlign w:val="bottom"/>
            <w:hideMark/>
          </w:tcPr>
          <w:p w:rsidR="00A212AD" w:rsidRPr="00A212AD" w:rsidRDefault="00A212AD" w:rsidP="002B5CAA">
            <w:pPr>
              <w:widowControl/>
              <w:jc w:val="right"/>
              <w:rPr>
                <w:rFonts w:ascii="Trebuchet MS" w:hAnsi="Trebuchet MS" w:cs="Calibri"/>
                <w:color w:val="000000"/>
                <w:sz w:val="22"/>
                <w:szCs w:val="22"/>
              </w:rPr>
            </w:pPr>
          </w:p>
        </w:tc>
        <w:tc>
          <w:tcPr>
            <w:tcW w:w="1280" w:type="dxa"/>
            <w:tcBorders>
              <w:top w:val="nil"/>
              <w:left w:val="nil"/>
              <w:bottom w:val="single" w:sz="4" w:space="0" w:color="auto"/>
              <w:right w:val="nil"/>
            </w:tcBorders>
            <w:shd w:val="clear" w:color="auto" w:fill="auto"/>
            <w:noWrap/>
            <w:vAlign w:val="bottom"/>
            <w:hideMark/>
          </w:tcPr>
          <w:p w:rsidR="00A212AD" w:rsidRPr="00A212AD" w:rsidRDefault="003058EC" w:rsidP="002B5CAA">
            <w:pPr>
              <w:widowControl/>
              <w:jc w:val="right"/>
              <w:rPr>
                <w:rFonts w:ascii="Trebuchet MS" w:hAnsi="Trebuchet MS" w:cs="Calibri"/>
                <w:b/>
                <w:bCs/>
                <w:color w:val="000000"/>
                <w:sz w:val="22"/>
                <w:szCs w:val="22"/>
              </w:rPr>
            </w:pPr>
            <w:r>
              <w:rPr>
                <w:rFonts w:ascii="Trebuchet MS" w:hAnsi="Trebuchet MS" w:cs="Calibri"/>
                <w:b/>
                <w:bCs/>
                <w:color w:val="000000"/>
                <w:sz w:val="22"/>
                <w:szCs w:val="22"/>
              </w:rPr>
              <w:t>Jun</w:t>
            </w:r>
            <w:r w:rsidR="009B1973" w:rsidRPr="00A212AD">
              <w:rPr>
                <w:rFonts w:ascii="Trebuchet MS" w:hAnsi="Trebuchet MS" w:cs="Calibri"/>
                <w:b/>
                <w:bCs/>
                <w:color w:val="000000"/>
                <w:sz w:val="22"/>
                <w:szCs w:val="22"/>
              </w:rPr>
              <w:t>/2018</w:t>
            </w:r>
          </w:p>
        </w:tc>
      </w:tr>
      <w:tr w:rsidR="00A212AD" w:rsidRPr="00A212AD" w:rsidTr="003835A7">
        <w:trPr>
          <w:trHeight w:val="288"/>
        </w:trPr>
        <w:tc>
          <w:tcPr>
            <w:tcW w:w="5980" w:type="dxa"/>
            <w:tcBorders>
              <w:top w:val="nil"/>
              <w:left w:val="nil"/>
              <w:bottom w:val="nil"/>
              <w:right w:val="nil"/>
            </w:tcBorders>
            <w:shd w:val="clear" w:color="auto" w:fill="auto"/>
            <w:noWrap/>
            <w:vAlign w:val="bottom"/>
            <w:hideMark/>
          </w:tcPr>
          <w:p w:rsidR="00A212AD" w:rsidRPr="00A212AD" w:rsidRDefault="00A212AD" w:rsidP="002B5CAA">
            <w:pPr>
              <w:widowControl/>
              <w:rPr>
                <w:rFonts w:ascii="Trebuchet MS" w:hAnsi="Trebuchet MS" w:cs="Calibri"/>
                <w:color w:val="000000"/>
                <w:sz w:val="22"/>
                <w:szCs w:val="22"/>
              </w:rPr>
            </w:pPr>
            <w:r w:rsidRPr="00A212AD">
              <w:rPr>
                <w:rFonts w:ascii="Trebuchet MS" w:hAnsi="Trebuchet MS" w:cs="Calibri"/>
                <w:color w:val="000000"/>
                <w:sz w:val="22"/>
                <w:szCs w:val="22"/>
              </w:rPr>
              <w:t>Disponibilidades</w:t>
            </w:r>
          </w:p>
        </w:tc>
        <w:tc>
          <w:tcPr>
            <w:tcW w:w="1200" w:type="dxa"/>
            <w:tcBorders>
              <w:top w:val="nil"/>
              <w:left w:val="nil"/>
              <w:bottom w:val="nil"/>
              <w:right w:val="nil"/>
            </w:tcBorders>
            <w:shd w:val="clear" w:color="auto" w:fill="auto"/>
            <w:noWrap/>
            <w:vAlign w:val="bottom"/>
          </w:tcPr>
          <w:p w:rsidR="00A212AD" w:rsidRPr="00A212AD" w:rsidRDefault="003835A7" w:rsidP="002B5CAA">
            <w:pPr>
              <w:widowControl/>
              <w:jc w:val="right"/>
              <w:rPr>
                <w:rFonts w:ascii="Trebuchet MS" w:hAnsi="Trebuchet MS" w:cs="Calibri"/>
                <w:color w:val="000000"/>
                <w:sz w:val="22"/>
                <w:szCs w:val="22"/>
              </w:rPr>
            </w:pPr>
            <w:r>
              <w:rPr>
                <w:rFonts w:ascii="Trebuchet MS" w:hAnsi="Trebuchet MS" w:cs="Calibri"/>
                <w:color w:val="000000"/>
                <w:sz w:val="22"/>
                <w:szCs w:val="22"/>
              </w:rPr>
              <w:t>2</w:t>
            </w:r>
          </w:p>
        </w:tc>
        <w:tc>
          <w:tcPr>
            <w:tcW w:w="160" w:type="dxa"/>
            <w:tcBorders>
              <w:top w:val="nil"/>
              <w:left w:val="nil"/>
              <w:bottom w:val="nil"/>
              <w:right w:val="nil"/>
            </w:tcBorders>
            <w:shd w:val="clear" w:color="auto" w:fill="auto"/>
            <w:noWrap/>
            <w:vAlign w:val="bottom"/>
          </w:tcPr>
          <w:p w:rsidR="00A212AD" w:rsidRPr="00A212AD" w:rsidRDefault="00A212AD" w:rsidP="002B5CAA">
            <w:pPr>
              <w:widowControl/>
              <w:jc w:val="right"/>
              <w:rPr>
                <w:rFonts w:ascii="Trebuchet MS" w:hAnsi="Trebuchet MS" w:cs="Calibri"/>
                <w:color w:val="000000"/>
                <w:sz w:val="22"/>
                <w:szCs w:val="22"/>
              </w:rPr>
            </w:pPr>
          </w:p>
        </w:tc>
        <w:tc>
          <w:tcPr>
            <w:tcW w:w="1280" w:type="dxa"/>
            <w:tcBorders>
              <w:top w:val="nil"/>
              <w:left w:val="nil"/>
              <w:bottom w:val="nil"/>
              <w:right w:val="nil"/>
            </w:tcBorders>
            <w:shd w:val="clear" w:color="auto" w:fill="auto"/>
            <w:noWrap/>
            <w:vAlign w:val="bottom"/>
            <w:hideMark/>
          </w:tcPr>
          <w:p w:rsidR="00A212AD" w:rsidRPr="00A212AD" w:rsidRDefault="00A212AD" w:rsidP="002B5CAA">
            <w:pPr>
              <w:widowControl/>
              <w:jc w:val="right"/>
              <w:rPr>
                <w:rFonts w:ascii="Trebuchet MS" w:hAnsi="Trebuchet MS" w:cs="Calibri"/>
                <w:color w:val="000000"/>
                <w:sz w:val="22"/>
                <w:szCs w:val="22"/>
              </w:rPr>
            </w:pPr>
            <w:r w:rsidRPr="00A212AD">
              <w:rPr>
                <w:rFonts w:ascii="Trebuchet MS" w:hAnsi="Trebuchet MS" w:cs="Calibri"/>
                <w:color w:val="000000"/>
                <w:sz w:val="22"/>
                <w:szCs w:val="22"/>
              </w:rPr>
              <w:t>13</w:t>
            </w:r>
          </w:p>
        </w:tc>
      </w:tr>
      <w:tr w:rsidR="00A212AD" w:rsidRPr="00A212AD" w:rsidTr="003835A7">
        <w:trPr>
          <w:trHeight w:val="288"/>
        </w:trPr>
        <w:tc>
          <w:tcPr>
            <w:tcW w:w="5980" w:type="dxa"/>
            <w:tcBorders>
              <w:top w:val="nil"/>
              <w:left w:val="nil"/>
              <w:bottom w:val="nil"/>
              <w:right w:val="nil"/>
            </w:tcBorders>
            <w:shd w:val="clear" w:color="auto" w:fill="auto"/>
            <w:noWrap/>
            <w:vAlign w:val="bottom"/>
            <w:hideMark/>
          </w:tcPr>
          <w:p w:rsidR="00A212AD" w:rsidRPr="00A212AD" w:rsidRDefault="00A212AD" w:rsidP="002B5CAA">
            <w:pPr>
              <w:widowControl/>
              <w:rPr>
                <w:rFonts w:ascii="Trebuchet MS" w:hAnsi="Trebuchet MS" w:cs="Calibri"/>
                <w:color w:val="000000"/>
                <w:sz w:val="22"/>
                <w:szCs w:val="22"/>
              </w:rPr>
            </w:pPr>
            <w:r w:rsidRPr="00A212AD">
              <w:rPr>
                <w:rFonts w:ascii="Trebuchet MS" w:hAnsi="Trebuchet MS" w:cs="Calibri"/>
                <w:color w:val="000000"/>
                <w:sz w:val="22"/>
                <w:szCs w:val="22"/>
              </w:rPr>
              <w:t>Cotas de fundos de investimentos (Nota5)</w:t>
            </w:r>
          </w:p>
        </w:tc>
        <w:tc>
          <w:tcPr>
            <w:tcW w:w="1200" w:type="dxa"/>
            <w:tcBorders>
              <w:top w:val="nil"/>
              <w:left w:val="nil"/>
              <w:bottom w:val="single" w:sz="4" w:space="0" w:color="auto"/>
              <w:right w:val="nil"/>
            </w:tcBorders>
            <w:shd w:val="clear" w:color="auto" w:fill="auto"/>
            <w:noWrap/>
            <w:vAlign w:val="bottom"/>
          </w:tcPr>
          <w:p w:rsidR="00A212AD" w:rsidRPr="00A212AD" w:rsidRDefault="003835A7" w:rsidP="002B5CAA">
            <w:pPr>
              <w:widowControl/>
              <w:jc w:val="right"/>
              <w:rPr>
                <w:rFonts w:ascii="Trebuchet MS" w:hAnsi="Trebuchet MS" w:cs="Calibri"/>
                <w:color w:val="000000"/>
                <w:sz w:val="22"/>
                <w:szCs w:val="22"/>
              </w:rPr>
            </w:pPr>
            <w:r>
              <w:rPr>
                <w:rFonts w:ascii="Trebuchet MS" w:hAnsi="Trebuchet MS" w:cs="Calibri"/>
                <w:color w:val="000000"/>
                <w:sz w:val="22"/>
                <w:szCs w:val="22"/>
              </w:rPr>
              <w:t>893.669</w:t>
            </w:r>
          </w:p>
        </w:tc>
        <w:tc>
          <w:tcPr>
            <w:tcW w:w="160" w:type="dxa"/>
            <w:tcBorders>
              <w:top w:val="nil"/>
              <w:left w:val="nil"/>
              <w:bottom w:val="nil"/>
              <w:right w:val="nil"/>
            </w:tcBorders>
            <w:shd w:val="clear" w:color="auto" w:fill="auto"/>
            <w:noWrap/>
            <w:vAlign w:val="bottom"/>
          </w:tcPr>
          <w:p w:rsidR="00A212AD" w:rsidRPr="00A212AD" w:rsidRDefault="00A212AD" w:rsidP="002B5CAA">
            <w:pPr>
              <w:widowControl/>
              <w:jc w:val="right"/>
              <w:rPr>
                <w:rFonts w:ascii="Trebuchet MS" w:hAnsi="Trebuchet MS" w:cs="Calibri"/>
                <w:color w:val="000000"/>
                <w:sz w:val="22"/>
                <w:szCs w:val="22"/>
              </w:rPr>
            </w:pPr>
          </w:p>
        </w:tc>
        <w:tc>
          <w:tcPr>
            <w:tcW w:w="1280" w:type="dxa"/>
            <w:tcBorders>
              <w:top w:val="nil"/>
              <w:left w:val="nil"/>
              <w:bottom w:val="single" w:sz="4" w:space="0" w:color="auto"/>
              <w:right w:val="nil"/>
            </w:tcBorders>
            <w:shd w:val="clear" w:color="auto" w:fill="auto"/>
            <w:noWrap/>
            <w:vAlign w:val="bottom"/>
            <w:hideMark/>
          </w:tcPr>
          <w:p w:rsidR="00A212AD" w:rsidRPr="00A212AD" w:rsidRDefault="00A212AD" w:rsidP="002B5CAA">
            <w:pPr>
              <w:widowControl/>
              <w:jc w:val="right"/>
              <w:rPr>
                <w:rFonts w:ascii="Trebuchet MS" w:hAnsi="Trebuchet MS" w:cs="Calibri"/>
                <w:color w:val="000000"/>
                <w:sz w:val="22"/>
                <w:szCs w:val="22"/>
              </w:rPr>
            </w:pPr>
            <w:r w:rsidRPr="00A212AD">
              <w:rPr>
                <w:rFonts w:ascii="Trebuchet MS" w:hAnsi="Trebuchet MS" w:cs="Calibri"/>
                <w:color w:val="000000"/>
                <w:sz w:val="22"/>
                <w:szCs w:val="22"/>
              </w:rPr>
              <w:t>827.643</w:t>
            </w:r>
          </w:p>
        </w:tc>
      </w:tr>
      <w:tr w:rsidR="00A212AD" w:rsidRPr="00A212AD" w:rsidTr="003835A7">
        <w:trPr>
          <w:trHeight w:val="288"/>
        </w:trPr>
        <w:tc>
          <w:tcPr>
            <w:tcW w:w="5980" w:type="dxa"/>
            <w:tcBorders>
              <w:top w:val="nil"/>
              <w:left w:val="nil"/>
              <w:bottom w:val="nil"/>
              <w:right w:val="nil"/>
            </w:tcBorders>
            <w:shd w:val="clear" w:color="auto" w:fill="auto"/>
            <w:noWrap/>
            <w:vAlign w:val="bottom"/>
            <w:hideMark/>
          </w:tcPr>
          <w:p w:rsidR="00A212AD" w:rsidRPr="00A212AD" w:rsidRDefault="00A212AD" w:rsidP="002B5CAA">
            <w:pPr>
              <w:widowControl/>
              <w:rPr>
                <w:rFonts w:ascii="Helvetica-Narrow-Bold" w:hAnsi="Helvetica-Narrow-Bold" w:cs="Calibri"/>
                <w:color w:val="000000"/>
                <w:sz w:val="22"/>
                <w:szCs w:val="22"/>
              </w:rPr>
            </w:pPr>
          </w:p>
        </w:tc>
        <w:tc>
          <w:tcPr>
            <w:tcW w:w="1200" w:type="dxa"/>
            <w:tcBorders>
              <w:top w:val="nil"/>
              <w:left w:val="nil"/>
              <w:bottom w:val="nil"/>
              <w:right w:val="nil"/>
            </w:tcBorders>
            <w:shd w:val="clear" w:color="auto" w:fill="auto"/>
            <w:noWrap/>
            <w:vAlign w:val="bottom"/>
            <w:hideMark/>
          </w:tcPr>
          <w:p w:rsidR="00A212AD" w:rsidRPr="00A212AD" w:rsidRDefault="00A212AD" w:rsidP="002B5CAA">
            <w:pPr>
              <w:widowControl/>
              <w:jc w:val="right"/>
              <w:rPr>
                <w:rFonts w:ascii="Trebuchet MS" w:hAnsi="Trebuchet MS" w:cs="Calibri"/>
                <w:color w:val="000000"/>
                <w:sz w:val="22"/>
                <w:szCs w:val="22"/>
              </w:rPr>
            </w:pPr>
          </w:p>
        </w:tc>
        <w:tc>
          <w:tcPr>
            <w:tcW w:w="160" w:type="dxa"/>
            <w:tcBorders>
              <w:top w:val="nil"/>
              <w:left w:val="nil"/>
              <w:bottom w:val="nil"/>
              <w:right w:val="nil"/>
            </w:tcBorders>
            <w:shd w:val="clear" w:color="auto" w:fill="auto"/>
            <w:noWrap/>
            <w:vAlign w:val="bottom"/>
            <w:hideMark/>
          </w:tcPr>
          <w:p w:rsidR="00A212AD" w:rsidRPr="00A212AD" w:rsidRDefault="00A212AD" w:rsidP="002B5CAA">
            <w:pPr>
              <w:widowControl/>
              <w:jc w:val="right"/>
              <w:rPr>
                <w:rFonts w:ascii="Trebuchet MS" w:hAnsi="Trebuchet MS" w:cs="Calibri"/>
                <w:color w:val="000000"/>
                <w:sz w:val="22"/>
                <w:szCs w:val="22"/>
              </w:rPr>
            </w:pPr>
          </w:p>
        </w:tc>
        <w:tc>
          <w:tcPr>
            <w:tcW w:w="1280" w:type="dxa"/>
            <w:tcBorders>
              <w:top w:val="nil"/>
              <w:left w:val="nil"/>
              <w:bottom w:val="nil"/>
              <w:right w:val="nil"/>
            </w:tcBorders>
            <w:shd w:val="clear" w:color="auto" w:fill="auto"/>
            <w:noWrap/>
            <w:vAlign w:val="bottom"/>
            <w:hideMark/>
          </w:tcPr>
          <w:p w:rsidR="00A212AD" w:rsidRPr="00A212AD" w:rsidRDefault="00A212AD" w:rsidP="002B5CAA">
            <w:pPr>
              <w:widowControl/>
              <w:jc w:val="right"/>
              <w:rPr>
                <w:rFonts w:ascii="Trebuchet MS" w:hAnsi="Trebuchet MS" w:cs="Calibri"/>
                <w:color w:val="000000"/>
                <w:sz w:val="22"/>
                <w:szCs w:val="22"/>
              </w:rPr>
            </w:pPr>
          </w:p>
        </w:tc>
      </w:tr>
      <w:tr w:rsidR="00A212AD" w:rsidRPr="00A212AD" w:rsidTr="003835A7">
        <w:trPr>
          <w:trHeight w:val="300"/>
        </w:trPr>
        <w:tc>
          <w:tcPr>
            <w:tcW w:w="5980" w:type="dxa"/>
            <w:tcBorders>
              <w:top w:val="nil"/>
              <w:left w:val="nil"/>
              <w:bottom w:val="nil"/>
              <w:right w:val="nil"/>
            </w:tcBorders>
            <w:shd w:val="clear" w:color="auto" w:fill="auto"/>
            <w:noWrap/>
            <w:vAlign w:val="bottom"/>
            <w:hideMark/>
          </w:tcPr>
          <w:p w:rsidR="00A212AD" w:rsidRPr="00A212AD" w:rsidRDefault="00A212AD" w:rsidP="002B5CAA">
            <w:pPr>
              <w:widowControl/>
              <w:rPr>
                <w:rFonts w:ascii="Trebuchet MS" w:hAnsi="Trebuchet MS" w:cs="Calibri"/>
                <w:color w:val="000000"/>
                <w:sz w:val="22"/>
                <w:szCs w:val="22"/>
              </w:rPr>
            </w:pPr>
            <w:r w:rsidRPr="00A212AD">
              <w:rPr>
                <w:rFonts w:ascii="Trebuchet MS" w:hAnsi="Trebuchet MS" w:cs="Calibri"/>
                <w:color w:val="000000"/>
                <w:sz w:val="22"/>
                <w:szCs w:val="22"/>
              </w:rPr>
              <w:t>Total caixa e equivalentes de caixa</w:t>
            </w:r>
          </w:p>
        </w:tc>
        <w:tc>
          <w:tcPr>
            <w:tcW w:w="1200" w:type="dxa"/>
            <w:tcBorders>
              <w:top w:val="nil"/>
              <w:left w:val="nil"/>
              <w:bottom w:val="double" w:sz="6" w:space="0" w:color="auto"/>
              <w:right w:val="nil"/>
            </w:tcBorders>
            <w:shd w:val="clear" w:color="auto" w:fill="auto"/>
            <w:noWrap/>
            <w:vAlign w:val="bottom"/>
            <w:hideMark/>
          </w:tcPr>
          <w:p w:rsidR="00A212AD" w:rsidRPr="00A212AD" w:rsidRDefault="003835A7" w:rsidP="002B5CAA">
            <w:pPr>
              <w:widowControl/>
              <w:jc w:val="right"/>
              <w:rPr>
                <w:rFonts w:ascii="Trebuchet MS" w:hAnsi="Trebuchet MS" w:cs="Calibri"/>
                <w:color w:val="000000"/>
                <w:sz w:val="22"/>
                <w:szCs w:val="22"/>
              </w:rPr>
            </w:pPr>
            <w:r>
              <w:rPr>
                <w:rFonts w:ascii="Trebuchet MS" w:hAnsi="Trebuchet MS" w:cs="Calibri"/>
                <w:color w:val="000000"/>
                <w:sz w:val="22"/>
                <w:szCs w:val="22"/>
              </w:rPr>
              <w:t>893.671</w:t>
            </w:r>
          </w:p>
        </w:tc>
        <w:tc>
          <w:tcPr>
            <w:tcW w:w="160" w:type="dxa"/>
            <w:tcBorders>
              <w:top w:val="nil"/>
              <w:left w:val="nil"/>
              <w:bottom w:val="nil"/>
              <w:right w:val="nil"/>
            </w:tcBorders>
            <w:shd w:val="clear" w:color="auto" w:fill="auto"/>
            <w:noWrap/>
            <w:vAlign w:val="bottom"/>
            <w:hideMark/>
          </w:tcPr>
          <w:p w:rsidR="00A212AD" w:rsidRPr="00A212AD" w:rsidRDefault="00A212AD" w:rsidP="002B5CAA">
            <w:pPr>
              <w:widowControl/>
              <w:jc w:val="right"/>
              <w:rPr>
                <w:rFonts w:ascii="Trebuchet MS" w:hAnsi="Trebuchet MS" w:cs="Calibri"/>
                <w:color w:val="000000"/>
                <w:sz w:val="22"/>
                <w:szCs w:val="22"/>
              </w:rPr>
            </w:pPr>
          </w:p>
        </w:tc>
        <w:tc>
          <w:tcPr>
            <w:tcW w:w="1280" w:type="dxa"/>
            <w:tcBorders>
              <w:top w:val="nil"/>
              <w:left w:val="nil"/>
              <w:bottom w:val="double" w:sz="6" w:space="0" w:color="auto"/>
              <w:right w:val="nil"/>
            </w:tcBorders>
            <w:shd w:val="clear" w:color="auto" w:fill="auto"/>
            <w:noWrap/>
            <w:vAlign w:val="bottom"/>
            <w:hideMark/>
          </w:tcPr>
          <w:p w:rsidR="00A212AD" w:rsidRPr="00A212AD" w:rsidRDefault="00A212AD" w:rsidP="002B5CAA">
            <w:pPr>
              <w:widowControl/>
              <w:jc w:val="right"/>
              <w:rPr>
                <w:rFonts w:ascii="Trebuchet MS" w:hAnsi="Trebuchet MS" w:cs="Calibri"/>
                <w:color w:val="000000"/>
                <w:sz w:val="22"/>
                <w:szCs w:val="22"/>
              </w:rPr>
            </w:pPr>
            <w:r w:rsidRPr="00A212AD">
              <w:rPr>
                <w:rFonts w:ascii="Trebuchet MS" w:hAnsi="Trebuchet MS" w:cs="Calibri"/>
                <w:color w:val="000000"/>
                <w:sz w:val="22"/>
                <w:szCs w:val="22"/>
              </w:rPr>
              <w:t>827.656</w:t>
            </w:r>
          </w:p>
        </w:tc>
      </w:tr>
    </w:tbl>
    <w:p w:rsidR="008D27EB" w:rsidRDefault="008D27EB" w:rsidP="008D27EB">
      <w:pPr>
        <w:jc w:val="both"/>
        <w:rPr>
          <w:rFonts w:ascii="Trebuchet MS" w:hAnsi="Trebuchet MS" w:cs="Helvetica-Narrow-Bold"/>
          <w:b/>
          <w:bCs/>
          <w:sz w:val="28"/>
          <w:szCs w:val="28"/>
        </w:rPr>
      </w:pPr>
    </w:p>
    <w:p w:rsidR="00A212AD" w:rsidRPr="003835A7" w:rsidRDefault="00A212AD" w:rsidP="00A56973">
      <w:pPr>
        <w:numPr>
          <w:ilvl w:val="0"/>
          <w:numId w:val="13"/>
        </w:numPr>
        <w:ind w:left="0" w:hanging="426"/>
        <w:jc w:val="both"/>
        <w:rPr>
          <w:rFonts w:ascii="Trebuchet MS" w:hAnsi="Trebuchet MS" w:cs="Helvetica-Narrow-Bold"/>
          <w:b/>
          <w:bCs/>
          <w:sz w:val="28"/>
          <w:szCs w:val="28"/>
        </w:rPr>
      </w:pPr>
      <w:r w:rsidRPr="003835A7">
        <w:rPr>
          <w:rFonts w:ascii="Trebuchet MS" w:hAnsi="Trebuchet MS" w:cs="Helvetica-Narrow-Bold"/>
          <w:b/>
          <w:bCs/>
          <w:sz w:val="28"/>
          <w:szCs w:val="28"/>
        </w:rPr>
        <w:t xml:space="preserve">Títulos e valores mobiliários </w:t>
      </w:r>
    </w:p>
    <w:p w:rsidR="00B436AB" w:rsidRDefault="00B436AB" w:rsidP="002B5CAA">
      <w:pPr>
        <w:jc w:val="both"/>
        <w:rPr>
          <w:rFonts w:ascii="Trebuchet MS" w:eastAsia="Calibri" w:hAnsi="Trebuchet MS" w:cs="Helvetica-Narrow-Bold"/>
          <w:bCs/>
          <w:sz w:val="24"/>
          <w:szCs w:val="24"/>
          <w:lang w:eastAsia="en-US"/>
        </w:rPr>
      </w:pPr>
    </w:p>
    <w:p w:rsidR="00A212AD" w:rsidRPr="003835A7" w:rsidRDefault="00A212AD" w:rsidP="003058EC">
      <w:pPr>
        <w:numPr>
          <w:ilvl w:val="0"/>
          <w:numId w:val="15"/>
        </w:numPr>
        <w:ind w:left="0" w:hanging="426"/>
        <w:jc w:val="both"/>
        <w:rPr>
          <w:rFonts w:ascii="Trebuchet MS" w:eastAsia="Calibri" w:hAnsi="Trebuchet MS" w:cs="Helvetica-Narrow-Bold"/>
          <w:b/>
          <w:bCs/>
          <w:sz w:val="24"/>
          <w:szCs w:val="24"/>
          <w:lang w:eastAsia="en-US"/>
        </w:rPr>
      </w:pPr>
      <w:r w:rsidRPr="003835A7">
        <w:rPr>
          <w:rFonts w:ascii="Trebuchet MS" w:eastAsia="Calibri" w:hAnsi="Trebuchet MS" w:cs="Helvetica-Narrow-Bold"/>
          <w:b/>
          <w:bCs/>
          <w:sz w:val="24"/>
          <w:szCs w:val="24"/>
          <w:lang w:eastAsia="en-US"/>
        </w:rPr>
        <w:t xml:space="preserve">Composição da carteira de títulos e valores mobiliários por tipo </w:t>
      </w:r>
    </w:p>
    <w:p w:rsidR="00A212AD" w:rsidRDefault="00A212AD" w:rsidP="002B5CAA">
      <w:pPr>
        <w:jc w:val="both"/>
        <w:rPr>
          <w:rFonts w:ascii="Trebuchet MS" w:eastAsia="Calibri" w:hAnsi="Trebuchet MS" w:cs="Helvetica-Narrow-Bold"/>
          <w:bCs/>
          <w:sz w:val="24"/>
          <w:szCs w:val="24"/>
          <w:lang w:eastAsia="en-US"/>
        </w:rPr>
      </w:pPr>
    </w:p>
    <w:tbl>
      <w:tblPr>
        <w:tblW w:w="8620" w:type="dxa"/>
        <w:tblInd w:w="55" w:type="dxa"/>
        <w:tblCellMar>
          <w:left w:w="70" w:type="dxa"/>
          <w:right w:w="70" w:type="dxa"/>
        </w:tblCellMar>
        <w:tblLook w:val="04A0"/>
      </w:tblPr>
      <w:tblGrid>
        <w:gridCol w:w="5980"/>
        <w:gridCol w:w="1200"/>
        <w:gridCol w:w="160"/>
        <w:gridCol w:w="1280"/>
      </w:tblGrid>
      <w:tr w:rsidR="00A212AD" w:rsidRPr="00A212AD" w:rsidTr="003835A7">
        <w:trPr>
          <w:trHeight w:val="279"/>
        </w:trPr>
        <w:tc>
          <w:tcPr>
            <w:tcW w:w="5980" w:type="dxa"/>
            <w:tcBorders>
              <w:top w:val="nil"/>
              <w:left w:val="nil"/>
              <w:bottom w:val="nil"/>
              <w:right w:val="nil"/>
            </w:tcBorders>
            <w:shd w:val="clear" w:color="auto" w:fill="auto"/>
            <w:noWrap/>
            <w:vAlign w:val="bottom"/>
            <w:hideMark/>
          </w:tcPr>
          <w:p w:rsidR="00A212AD" w:rsidRPr="00A212AD" w:rsidRDefault="00A212AD" w:rsidP="002B5CAA">
            <w:pPr>
              <w:widowControl/>
              <w:rPr>
                <w:rFonts w:ascii="Trebuchet MS" w:hAnsi="Trebuchet MS" w:cs="Calibri"/>
                <w:b/>
                <w:bCs/>
                <w:color w:val="000000"/>
              </w:rPr>
            </w:pPr>
            <w:r w:rsidRPr="00A212AD">
              <w:rPr>
                <w:rFonts w:ascii="Trebuchet MS" w:hAnsi="Trebuchet MS" w:cs="Calibri"/>
                <w:b/>
                <w:bCs/>
                <w:color w:val="000000"/>
              </w:rPr>
              <w:t>Discriminação</w:t>
            </w:r>
          </w:p>
        </w:tc>
        <w:tc>
          <w:tcPr>
            <w:tcW w:w="1200" w:type="dxa"/>
            <w:tcBorders>
              <w:top w:val="nil"/>
              <w:left w:val="nil"/>
              <w:bottom w:val="single" w:sz="4" w:space="0" w:color="auto"/>
              <w:right w:val="nil"/>
            </w:tcBorders>
            <w:shd w:val="clear" w:color="auto" w:fill="auto"/>
            <w:noWrap/>
            <w:vAlign w:val="bottom"/>
            <w:hideMark/>
          </w:tcPr>
          <w:p w:rsidR="00A212AD" w:rsidRPr="00A212AD" w:rsidRDefault="003058EC" w:rsidP="003835A7">
            <w:pPr>
              <w:widowControl/>
              <w:jc w:val="right"/>
              <w:rPr>
                <w:rFonts w:ascii="Trebuchet MS" w:hAnsi="Trebuchet MS" w:cs="Calibri"/>
                <w:b/>
                <w:bCs/>
                <w:color w:val="000000"/>
              </w:rPr>
            </w:pPr>
            <w:r>
              <w:rPr>
                <w:rFonts w:ascii="Trebuchet MS" w:hAnsi="Trebuchet MS" w:cs="Calibri"/>
                <w:b/>
                <w:bCs/>
                <w:color w:val="000000"/>
              </w:rPr>
              <w:t>Jun</w:t>
            </w:r>
            <w:r w:rsidR="00A212AD" w:rsidRPr="00A212AD">
              <w:rPr>
                <w:rFonts w:ascii="Trebuchet MS" w:hAnsi="Trebuchet MS" w:cs="Calibri"/>
                <w:b/>
                <w:bCs/>
                <w:color w:val="000000"/>
              </w:rPr>
              <w:t>/2019</w:t>
            </w:r>
          </w:p>
        </w:tc>
        <w:tc>
          <w:tcPr>
            <w:tcW w:w="160" w:type="dxa"/>
            <w:tcBorders>
              <w:top w:val="nil"/>
              <w:left w:val="nil"/>
              <w:bottom w:val="nil"/>
              <w:right w:val="nil"/>
            </w:tcBorders>
            <w:shd w:val="clear" w:color="auto" w:fill="auto"/>
            <w:noWrap/>
            <w:vAlign w:val="bottom"/>
            <w:hideMark/>
          </w:tcPr>
          <w:p w:rsidR="00A212AD" w:rsidRPr="00A212AD" w:rsidRDefault="00A212AD" w:rsidP="003835A7">
            <w:pPr>
              <w:widowControl/>
              <w:jc w:val="right"/>
              <w:rPr>
                <w:rFonts w:ascii="Trebuchet MS" w:hAnsi="Trebuchet MS" w:cs="Calibri"/>
                <w:color w:val="000000"/>
              </w:rPr>
            </w:pPr>
          </w:p>
        </w:tc>
        <w:tc>
          <w:tcPr>
            <w:tcW w:w="1280" w:type="dxa"/>
            <w:tcBorders>
              <w:top w:val="nil"/>
              <w:left w:val="nil"/>
              <w:bottom w:val="single" w:sz="4" w:space="0" w:color="auto"/>
              <w:right w:val="nil"/>
            </w:tcBorders>
            <w:shd w:val="clear" w:color="auto" w:fill="auto"/>
            <w:noWrap/>
            <w:vAlign w:val="bottom"/>
            <w:hideMark/>
          </w:tcPr>
          <w:p w:rsidR="00A212AD" w:rsidRPr="00A212AD" w:rsidRDefault="003058EC" w:rsidP="003835A7">
            <w:pPr>
              <w:widowControl/>
              <w:jc w:val="right"/>
              <w:rPr>
                <w:rFonts w:ascii="Trebuchet MS" w:hAnsi="Trebuchet MS" w:cs="Calibri"/>
                <w:b/>
                <w:bCs/>
                <w:color w:val="000000"/>
              </w:rPr>
            </w:pPr>
            <w:r>
              <w:rPr>
                <w:rFonts w:ascii="Trebuchet MS" w:hAnsi="Trebuchet MS" w:cs="Calibri"/>
                <w:b/>
                <w:bCs/>
                <w:color w:val="000000"/>
              </w:rPr>
              <w:t>Jun</w:t>
            </w:r>
            <w:r w:rsidR="00A212AD" w:rsidRPr="00A212AD">
              <w:rPr>
                <w:rFonts w:ascii="Trebuchet MS" w:hAnsi="Trebuchet MS" w:cs="Calibri"/>
                <w:b/>
                <w:bCs/>
                <w:color w:val="000000"/>
              </w:rPr>
              <w:t>/2018</w:t>
            </w:r>
          </w:p>
        </w:tc>
      </w:tr>
      <w:tr w:rsidR="00A212AD" w:rsidRPr="00A212AD" w:rsidTr="003835A7">
        <w:trPr>
          <w:trHeight w:val="279"/>
        </w:trPr>
        <w:tc>
          <w:tcPr>
            <w:tcW w:w="5980" w:type="dxa"/>
            <w:tcBorders>
              <w:top w:val="nil"/>
              <w:left w:val="nil"/>
              <w:bottom w:val="nil"/>
              <w:right w:val="nil"/>
            </w:tcBorders>
            <w:shd w:val="clear" w:color="auto" w:fill="auto"/>
            <w:noWrap/>
            <w:vAlign w:val="bottom"/>
            <w:hideMark/>
          </w:tcPr>
          <w:p w:rsidR="00A212AD" w:rsidRPr="00A212AD" w:rsidRDefault="00A212AD" w:rsidP="002B5CAA">
            <w:pPr>
              <w:widowControl/>
              <w:rPr>
                <w:rFonts w:ascii="Trebuchet MS" w:hAnsi="Trebuchet MS" w:cs="Calibri"/>
                <w:b/>
                <w:bCs/>
                <w:color w:val="000000"/>
              </w:rPr>
            </w:pPr>
            <w:r w:rsidRPr="00A212AD">
              <w:rPr>
                <w:rFonts w:ascii="Trebuchet MS" w:hAnsi="Trebuchet MS" w:cs="Calibri"/>
                <w:b/>
                <w:bCs/>
                <w:color w:val="000000"/>
              </w:rPr>
              <w:t>I - Livres</w:t>
            </w:r>
          </w:p>
        </w:tc>
        <w:tc>
          <w:tcPr>
            <w:tcW w:w="1200" w:type="dxa"/>
            <w:tcBorders>
              <w:top w:val="nil"/>
              <w:left w:val="nil"/>
              <w:bottom w:val="nil"/>
              <w:right w:val="nil"/>
            </w:tcBorders>
            <w:shd w:val="clear" w:color="auto" w:fill="auto"/>
            <w:noWrap/>
            <w:vAlign w:val="bottom"/>
            <w:hideMark/>
          </w:tcPr>
          <w:p w:rsidR="00A212AD" w:rsidRPr="00A212AD" w:rsidRDefault="00A212AD" w:rsidP="002B5CAA">
            <w:pPr>
              <w:widowControl/>
              <w:jc w:val="right"/>
              <w:rPr>
                <w:rFonts w:ascii="Trebuchet MS" w:hAnsi="Trebuchet MS" w:cs="Calibri"/>
                <w:color w:val="000000"/>
              </w:rPr>
            </w:pPr>
          </w:p>
        </w:tc>
        <w:tc>
          <w:tcPr>
            <w:tcW w:w="160" w:type="dxa"/>
            <w:tcBorders>
              <w:top w:val="nil"/>
              <w:left w:val="nil"/>
              <w:bottom w:val="nil"/>
              <w:right w:val="nil"/>
            </w:tcBorders>
            <w:shd w:val="clear" w:color="auto" w:fill="auto"/>
            <w:noWrap/>
            <w:vAlign w:val="bottom"/>
            <w:hideMark/>
          </w:tcPr>
          <w:p w:rsidR="00A212AD" w:rsidRPr="00A212AD" w:rsidRDefault="00A212AD" w:rsidP="002B5CAA">
            <w:pPr>
              <w:widowControl/>
              <w:jc w:val="right"/>
              <w:rPr>
                <w:rFonts w:ascii="Trebuchet MS" w:hAnsi="Trebuchet MS" w:cs="Calibri"/>
                <w:color w:val="000000"/>
              </w:rPr>
            </w:pPr>
          </w:p>
        </w:tc>
        <w:tc>
          <w:tcPr>
            <w:tcW w:w="1280" w:type="dxa"/>
            <w:tcBorders>
              <w:top w:val="nil"/>
              <w:left w:val="nil"/>
              <w:bottom w:val="nil"/>
              <w:right w:val="nil"/>
            </w:tcBorders>
            <w:shd w:val="clear" w:color="auto" w:fill="auto"/>
            <w:noWrap/>
            <w:vAlign w:val="bottom"/>
            <w:hideMark/>
          </w:tcPr>
          <w:p w:rsidR="00A212AD" w:rsidRPr="00A212AD" w:rsidRDefault="00A212AD" w:rsidP="002B5CAA">
            <w:pPr>
              <w:widowControl/>
              <w:jc w:val="right"/>
              <w:rPr>
                <w:rFonts w:ascii="Trebuchet MS" w:hAnsi="Trebuchet MS" w:cs="Calibri"/>
                <w:color w:val="000000"/>
              </w:rPr>
            </w:pPr>
          </w:p>
        </w:tc>
      </w:tr>
      <w:tr w:rsidR="00A212AD" w:rsidRPr="00A212AD" w:rsidTr="003835A7">
        <w:trPr>
          <w:trHeight w:val="279"/>
        </w:trPr>
        <w:tc>
          <w:tcPr>
            <w:tcW w:w="5980" w:type="dxa"/>
            <w:tcBorders>
              <w:top w:val="nil"/>
              <w:left w:val="nil"/>
              <w:bottom w:val="nil"/>
              <w:right w:val="nil"/>
            </w:tcBorders>
            <w:shd w:val="clear" w:color="auto" w:fill="auto"/>
            <w:noWrap/>
            <w:vAlign w:val="bottom"/>
            <w:hideMark/>
          </w:tcPr>
          <w:p w:rsidR="00A212AD" w:rsidRPr="00A212AD" w:rsidRDefault="009B1973" w:rsidP="002B5CAA">
            <w:pPr>
              <w:widowControl/>
              <w:rPr>
                <w:rFonts w:ascii="Trebuchet MS" w:hAnsi="Trebuchet MS" w:cs="Calibri"/>
                <w:color w:val="000000"/>
              </w:rPr>
            </w:pPr>
            <w:r w:rsidRPr="00F9129E">
              <w:rPr>
                <w:rFonts w:ascii="Trebuchet MS" w:hAnsi="Trebuchet MS" w:cs="Calibri"/>
                <w:color w:val="000000"/>
              </w:rPr>
              <w:t>Títulos</w:t>
            </w:r>
            <w:r w:rsidR="00A212AD" w:rsidRPr="00A212AD">
              <w:rPr>
                <w:rFonts w:ascii="Trebuchet MS" w:hAnsi="Trebuchet MS" w:cs="Calibri"/>
                <w:color w:val="000000"/>
              </w:rPr>
              <w:t xml:space="preserve"> públicos federais- LFT</w:t>
            </w:r>
          </w:p>
        </w:tc>
        <w:tc>
          <w:tcPr>
            <w:tcW w:w="1200" w:type="dxa"/>
            <w:tcBorders>
              <w:top w:val="nil"/>
              <w:left w:val="nil"/>
              <w:bottom w:val="nil"/>
              <w:right w:val="nil"/>
            </w:tcBorders>
            <w:shd w:val="clear" w:color="auto" w:fill="auto"/>
            <w:noWrap/>
            <w:vAlign w:val="bottom"/>
            <w:hideMark/>
          </w:tcPr>
          <w:p w:rsidR="00A212AD" w:rsidRPr="00A212AD" w:rsidRDefault="003835A7" w:rsidP="002B5CAA">
            <w:pPr>
              <w:widowControl/>
              <w:jc w:val="right"/>
              <w:rPr>
                <w:rFonts w:ascii="Trebuchet MS" w:hAnsi="Trebuchet MS" w:cs="Calibri"/>
                <w:color w:val="000000"/>
              </w:rPr>
            </w:pPr>
            <w:r>
              <w:rPr>
                <w:rFonts w:ascii="Trebuchet MS" w:hAnsi="Trebuchet MS" w:cs="Calibri"/>
                <w:color w:val="000000"/>
              </w:rPr>
              <w:t>26.328</w:t>
            </w:r>
          </w:p>
        </w:tc>
        <w:tc>
          <w:tcPr>
            <w:tcW w:w="160" w:type="dxa"/>
            <w:tcBorders>
              <w:top w:val="nil"/>
              <w:left w:val="nil"/>
              <w:bottom w:val="nil"/>
              <w:right w:val="nil"/>
            </w:tcBorders>
            <w:shd w:val="clear" w:color="auto" w:fill="auto"/>
            <w:noWrap/>
            <w:vAlign w:val="bottom"/>
            <w:hideMark/>
          </w:tcPr>
          <w:p w:rsidR="00A212AD" w:rsidRPr="00A212AD" w:rsidRDefault="00A212AD" w:rsidP="002B5CAA">
            <w:pPr>
              <w:widowControl/>
              <w:jc w:val="right"/>
              <w:rPr>
                <w:rFonts w:ascii="Trebuchet MS" w:hAnsi="Trebuchet MS" w:cs="Calibri"/>
                <w:color w:val="000000"/>
              </w:rPr>
            </w:pPr>
          </w:p>
        </w:tc>
        <w:tc>
          <w:tcPr>
            <w:tcW w:w="1280" w:type="dxa"/>
            <w:tcBorders>
              <w:top w:val="nil"/>
              <w:left w:val="nil"/>
              <w:bottom w:val="nil"/>
              <w:right w:val="nil"/>
            </w:tcBorders>
            <w:shd w:val="clear" w:color="auto" w:fill="auto"/>
            <w:noWrap/>
            <w:vAlign w:val="bottom"/>
            <w:hideMark/>
          </w:tcPr>
          <w:p w:rsidR="00A212AD" w:rsidRPr="00A212AD" w:rsidRDefault="00A212AD" w:rsidP="002B5CAA">
            <w:pPr>
              <w:widowControl/>
              <w:jc w:val="right"/>
              <w:rPr>
                <w:rFonts w:ascii="Trebuchet MS" w:hAnsi="Trebuchet MS" w:cs="Calibri"/>
                <w:color w:val="000000"/>
              </w:rPr>
            </w:pPr>
            <w:r w:rsidRPr="00A212AD">
              <w:rPr>
                <w:rFonts w:ascii="Trebuchet MS" w:hAnsi="Trebuchet MS" w:cs="Calibri"/>
                <w:color w:val="000000"/>
              </w:rPr>
              <w:t>7.572</w:t>
            </w:r>
          </w:p>
        </w:tc>
      </w:tr>
      <w:tr w:rsidR="003835A7" w:rsidRPr="00A212AD" w:rsidTr="009366DE">
        <w:trPr>
          <w:trHeight w:val="279"/>
        </w:trPr>
        <w:tc>
          <w:tcPr>
            <w:tcW w:w="5980" w:type="dxa"/>
            <w:tcBorders>
              <w:top w:val="nil"/>
              <w:left w:val="nil"/>
              <w:bottom w:val="nil"/>
              <w:right w:val="nil"/>
            </w:tcBorders>
            <w:shd w:val="clear" w:color="auto" w:fill="auto"/>
            <w:noWrap/>
            <w:vAlign w:val="bottom"/>
            <w:hideMark/>
          </w:tcPr>
          <w:p w:rsidR="003835A7" w:rsidRPr="00A212AD" w:rsidRDefault="003835A7" w:rsidP="00712A73">
            <w:pPr>
              <w:widowControl/>
              <w:rPr>
                <w:rFonts w:ascii="Trebuchet MS" w:hAnsi="Trebuchet MS" w:cs="Calibri"/>
                <w:color w:val="000000"/>
              </w:rPr>
            </w:pPr>
            <w:r w:rsidRPr="00A212AD">
              <w:rPr>
                <w:rFonts w:ascii="Trebuchet MS" w:hAnsi="Trebuchet MS" w:cs="Calibri"/>
                <w:color w:val="000000"/>
              </w:rPr>
              <w:t>Fundos de investimento de renda fixa</w:t>
            </w:r>
            <w:r>
              <w:rPr>
                <w:rFonts w:ascii="Trebuchet MS" w:hAnsi="Trebuchet MS" w:cs="Calibri"/>
                <w:color w:val="000000"/>
              </w:rPr>
              <w:t xml:space="preserve"> curto prazo</w:t>
            </w:r>
            <w:r w:rsidR="00712A73">
              <w:rPr>
                <w:rFonts w:ascii="Trebuchet MS" w:hAnsi="Trebuchet MS" w:cs="Calibri"/>
                <w:color w:val="000000"/>
              </w:rPr>
              <w:t xml:space="preserve"> </w:t>
            </w:r>
            <w:r w:rsidR="00712A73">
              <w:rPr>
                <w:rFonts w:ascii="Trebuchet MS" w:hAnsi="Trebuchet MS" w:cs="Calibri"/>
                <w:color w:val="000000"/>
                <w:vertAlign w:val="superscript"/>
              </w:rPr>
              <w:t>(</w:t>
            </w:r>
            <w:r w:rsidRPr="00712A73">
              <w:rPr>
                <w:rFonts w:ascii="Trebuchet MS" w:hAnsi="Trebuchet MS" w:cs="Calibri"/>
                <w:color w:val="000000"/>
                <w:vertAlign w:val="superscript"/>
              </w:rPr>
              <w:t>¹</w:t>
            </w:r>
            <w:r w:rsidR="00712A73" w:rsidRPr="00712A73">
              <w:rPr>
                <w:rFonts w:ascii="Trebuchet MS" w:hAnsi="Trebuchet MS" w:cs="Calibri"/>
                <w:color w:val="000000"/>
                <w:vertAlign w:val="superscript"/>
              </w:rPr>
              <w:t>)</w:t>
            </w:r>
          </w:p>
        </w:tc>
        <w:tc>
          <w:tcPr>
            <w:tcW w:w="1200" w:type="dxa"/>
            <w:tcBorders>
              <w:top w:val="nil"/>
              <w:left w:val="nil"/>
              <w:bottom w:val="nil"/>
              <w:right w:val="nil"/>
            </w:tcBorders>
            <w:shd w:val="clear" w:color="auto" w:fill="auto"/>
            <w:noWrap/>
            <w:vAlign w:val="bottom"/>
            <w:hideMark/>
          </w:tcPr>
          <w:p w:rsidR="003835A7" w:rsidRPr="00A212AD" w:rsidRDefault="003835A7" w:rsidP="009366DE">
            <w:pPr>
              <w:widowControl/>
              <w:jc w:val="right"/>
              <w:rPr>
                <w:rFonts w:ascii="Trebuchet MS" w:hAnsi="Trebuchet MS" w:cs="Calibri"/>
                <w:color w:val="000000"/>
              </w:rPr>
            </w:pPr>
            <w:r>
              <w:rPr>
                <w:rFonts w:ascii="Trebuchet MS" w:hAnsi="Trebuchet MS" w:cs="Calibri"/>
                <w:color w:val="000000"/>
              </w:rPr>
              <w:t>4</w:t>
            </w:r>
          </w:p>
        </w:tc>
        <w:tc>
          <w:tcPr>
            <w:tcW w:w="160" w:type="dxa"/>
            <w:tcBorders>
              <w:top w:val="nil"/>
              <w:left w:val="nil"/>
              <w:bottom w:val="nil"/>
              <w:right w:val="nil"/>
            </w:tcBorders>
            <w:shd w:val="clear" w:color="auto" w:fill="auto"/>
            <w:noWrap/>
            <w:vAlign w:val="bottom"/>
            <w:hideMark/>
          </w:tcPr>
          <w:p w:rsidR="003835A7" w:rsidRPr="00A212AD" w:rsidRDefault="003835A7" w:rsidP="009366DE">
            <w:pPr>
              <w:widowControl/>
              <w:jc w:val="right"/>
              <w:rPr>
                <w:rFonts w:ascii="Trebuchet MS" w:hAnsi="Trebuchet MS" w:cs="Calibri"/>
                <w:color w:val="000000"/>
              </w:rPr>
            </w:pPr>
          </w:p>
        </w:tc>
        <w:tc>
          <w:tcPr>
            <w:tcW w:w="1280" w:type="dxa"/>
            <w:tcBorders>
              <w:top w:val="nil"/>
              <w:left w:val="nil"/>
              <w:bottom w:val="nil"/>
              <w:right w:val="nil"/>
            </w:tcBorders>
            <w:shd w:val="clear" w:color="auto" w:fill="auto"/>
            <w:noWrap/>
            <w:vAlign w:val="bottom"/>
            <w:hideMark/>
          </w:tcPr>
          <w:p w:rsidR="003835A7" w:rsidRPr="00A212AD" w:rsidRDefault="003835A7" w:rsidP="009366DE">
            <w:pPr>
              <w:widowControl/>
              <w:jc w:val="right"/>
              <w:rPr>
                <w:rFonts w:ascii="Trebuchet MS" w:hAnsi="Trebuchet MS" w:cs="Calibri"/>
                <w:color w:val="000000"/>
              </w:rPr>
            </w:pPr>
            <w:r>
              <w:rPr>
                <w:rFonts w:ascii="Trebuchet MS" w:hAnsi="Trebuchet MS" w:cs="Calibri"/>
                <w:color w:val="000000"/>
              </w:rPr>
              <w:t>-</w:t>
            </w:r>
          </w:p>
        </w:tc>
      </w:tr>
      <w:tr w:rsidR="00A212AD" w:rsidRPr="00A212AD" w:rsidTr="003835A7">
        <w:trPr>
          <w:trHeight w:val="279"/>
        </w:trPr>
        <w:tc>
          <w:tcPr>
            <w:tcW w:w="5980" w:type="dxa"/>
            <w:tcBorders>
              <w:top w:val="nil"/>
              <w:left w:val="nil"/>
              <w:bottom w:val="nil"/>
              <w:right w:val="nil"/>
            </w:tcBorders>
            <w:shd w:val="clear" w:color="auto" w:fill="auto"/>
            <w:noWrap/>
            <w:vAlign w:val="bottom"/>
            <w:hideMark/>
          </w:tcPr>
          <w:p w:rsidR="00A212AD" w:rsidRPr="00A212AD" w:rsidRDefault="00A212AD" w:rsidP="003835A7">
            <w:pPr>
              <w:widowControl/>
              <w:rPr>
                <w:rFonts w:ascii="Trebuchet MS" w:hAnsi="Trebuchet MS" w:cs="Calibri"/>
                <w:color w:val="000000"/>
              </w:rPr>
            </w:pPr>
            <w:r w:rsidRPr="00A212AD">
              <w:rPr>
                <w:rFonts w:ascii="Trebuchet MS" w:hAnsi="Trebuchet MS" w:cs="Calibri"/>
                <w:color w:val="000000"/>
              </w:rPr>
              <w:t>Fundos de investimento de renda fixa</w:t>
            </w:r>
            <w:r w:rsidR="003835A7">
              <w:rPr>
                <w:rFonts w:ascii="Trebuchet MS" w:hAnsi="Trebuchet MS" w:cs="Calibri"/>
                <w:color w:val="000000"/>
              </w:rPr>
              <w:t xml:space="preserve"> longo prazo</w:t>
            </w:r>
            <w:r w:rsidR="00712A73">
              <w:rPr>
                <w:rFonts w:ascii="Trebuchet MS" w:hAnsi="Trebuchet MS" w:cs="Calibri"/>
                <w:color w:val="000000"/>
              </w:rPr>
              <w:t xml:space="preserve"> </w:t>
            </w:r>
            <w:r w:rsidR="00712A73" w:rsidRPr="00712A73">
              <w:rPr>
                <w:rFonts w:ascii="Trebuchet MS" w:hAnsi="Trebuchet MS" w:cs="Calibri"/>
                <w:color w:val="000000"/>
                <w:vertAlign w:val="superscript"/>
              </w:rPr>
              <w:t>(</w:t>
            </w:r>
            <w:r w:rsidR="003835A7" w:rsidRPr="003835A7">
              <w:rPr>
                <w:rFonts w:ascii="Trebuchet MS" w:hAnsi="Trebuchet MS" w:cs="Calibri"/>
                <w:color w:val="000000"/>
                <w:vertAlign w:val="superscript"/>
              </w:rPr>
              <w:t>2</w:t>
            </w:r>
            <w:r w:rsidR="00712A73">
              <w:rPr>
                <w:rFonts w:ascii="Trebuchet MS" w:hAnsi="Trebuchet MS" w:cs="Calibri"/>
                <w:color w:val="000000"/>
                <w:vertAlign w:val="superscript"/>
              </w:rPr>
              <w:t>)</w:t>
            </w:r>
          </w:p>
        </w:tc>
        <w:tc>
          <w:tcPr>
            <w:tcW w:w="1200" w:type="dxa"/>
            <w:tcBorders>
              <w:top w:val="nil"/>
              <w:left w:val="nil"/>
              <w:bottom w:val="nil"/>
              <w:right w:val="nil"/>
            </w:tcBorders>
            <w:shd w:val="clear" w:color="auto" w:fill="auto"/>
            <w:noWrap/>
            <w:vAlign w:val="bottom"/>
            <w:hideMark/>
          </w:tcPr>
          <w:p w:rsidR="00A212AD" w:rsidRPr="00A212AD" w:rsidRDefault="003835A7" w:rsidP="002B5CAA">
            <w:pPr>
              <w:widowControl/>
              <w:jc w:val="right"/>
              <w:rPr>
                <w:rFonts w:ascii="Trebuchet MS" w:hAnsi="Trebuchet MS" w:cs="Calibri"/>
                <w:color w:val="000000"/>
              </w:rPr>
            </w:pPr>
            <w:r>
              <w:rPr>
                <w:rFonts w:ascii="Trebuchet MS" w:hAnsi="Trebuchet MS" w:cs="Calibri"/>
                <w:color w:val="000000"/>
              </w:rPr>
              <w:t>893.665</w:t>
            </w:r>
          </w:p>
        </w:tc>
        <w:tc>
          <w:tcPr>
            <w:tcW w:w="160" w:type="dxa"/>
            <w:tcBorders>
              <w:top w:val="nil"/>
              <w:left w:val="nil"/>
              <w:bottom w:val="nil"/>
              <w:right w:val="nil"/>
            </w:tcBorders>
            <w:shd w:val="clear" w:color="auto" w:fill="auto"/>
            <w:noWrap/>
            <w:vAlign w:val="bottom"/>
            <w:hideMark/>
          </w:tcPr>
          <w:p w:rsidR="00A212AD" w:rsidRPr="00A212AD" w:rsidRDefault="00A212AD" w:rsidP="002B5CAA">
            <w:pPr>
              <w:widowControl/>
              <w:jc w:val="right"/>
              <w:rPr>
                <w:rFonts w:ascii="Trebuchet MS" w:hAnsi="Trebuchet MS" w:cs="Calibri"/>
                <w:color w:val="000000"/>
              </w:rPr>
            </w:pPr>
          </w:p>
        </w:tc>
        <w:tc>
          <w:tcPr>
            <w:tcW w:w="1280" w:type="dxa"/>
            <w:tcBorders>
              <w:top w:val="nil"/>
              <w:left w:val="nil"/>
              <w:bottom w:val="nil"/>
              <w:right w:val="nil"/>
            </w:tcBorders>
            <w:shd w:val="clear" w:color="auto" w:fill="auto"/>
            <w:noWrap/>
            <w:vAlign w:val="bottom"/>
            <w:hideMark/>
          </w:tcPr>
          <w:p w:rsidR="00A212AD" w:rsidRPr="00A212AD" w:rsidRDefault="00A212AD" w:rsidP="002B5CAA">
            <w:pPr>
              <w:widowControl/>
              <w:jc w:val="right"/>
              <w:rPr>
                <w:rFonts w:ascii="Trebuchet MS" w:hAnsi="Trebuchet MS" w:cs="Calibri"/>
                <w:color w:val="000000"/>
              </w:rPr>
            </w:pPr>
            <w:r w:rsidRPr="00A212AD">
              <w:rPr>
                <w:rFonts w:ascii="Trebuchet MS" w:hAnsi="Trebuchet MS" w:cs="Calibri"/>
                <w:color w:val="000000"/>
              </w:rPr>
              <w:t>827.643</w:t>
            </w:r>
          </w:p>
        </w:tc>
      </w:tr>
      <w:tr w:rsidR="00A212AD" w:rsidRPr="00A212AD" w:rsidTr="003835A7">
        <w:trPr>
          <w:trHeight w:val="279"/>
        </w:trPr>
        <w:tc>
          <w:tcPr>
            <w:tcW w:w="5980" w:type="dxa"/>
            <w:tcBorders>
              <w:top w:val="nil"/>
              <w:left w:val="nil"/>
              <w:bottom w:val="nil"/>
              <w:right w:val="nil"/>
            </w:tcBorders>
            <w:shd w:val="clear" w:color="auto" w:fill="auto"/>
            <w:noWrap/>
            <w:vAlign w:val="bottom"/>
            <w:hideMark/>
          </w:tcPr>
          <w:p w:rsidR="00A212AD" w:rsidRPr="00A212AD" w:rsidRDefault="00A212AD" w:rsidP="002B5CAA">
            <w:pPr>
              <w:widowControl/>
              <w:rPr>
                <w:rFonts w:ascii="Trebuchet MS" w:hAnsi="Trebuchet MS" w:cs="Calibri"/>
                <w:color w:val="000000"/>
              </w:rPr>
            </w:pPr>
            <w:r w:rsidRPr="00A212AD">
              <w:rPr>
                <w:rFonts w:ascii="Trebuchet MS" w:hAnsi="Trebuchet MS" w:cs="Calibri"/>
                <w:color w:val="000000"/>
              </w:rPr>
              <w:t>Fundo ga</w:t>
            </w:r>
            <w:r w:rsidR="003835A7">
              <w:rPr>
                <w:rFonts w:ascii="Trebuchet MS" w:hAnsi="Trebuchet MS" w:cs="Calibri"/>
                <w:color w:val="000000"/>
              </w:rPr>
              <w:t>rantidor de investimentos – FGI</w:t>
            </w:r>
            <w:r w:rsidR="00712A73">
              <w:rPr>
                <w:rFonts w:ascii="Trebuchet MS" w:hAnsi="Trebuchet MS" w:cs="Calibri"/>
                <w:color w:val="000000"/>
              </w:rPr>
              <w:t xml:space="preserve"> </w:t>
            </w:r>
            <w:r w:rsidR="00712A73" w:rsidRPr="00712A73">
              <w:rPr>
                <w:rFonts w:ascii="Trebuchet MS" w:hAnsi="Trebuchet MS" w:cs="Calibri"/>
                <w:color w:val="000000"/>
                <w:vertAlign w:val="superscript"/>
              </w:rPr>
              <w:t>(</w:t>
            </w:r>
            <w:r w:rsidR="00712A73">
              <w:rPr>
                <w:rFonts w:ascii="Trebuchet MS" w:hAnsi="Trebuchet MS" w:cs="Calibri"/>
                <w:color w:val="000000"/>
                <w:vertAlign w:val="superscript"/>
              </w:rPr>
              <w:t xml:space="preserve"> </w:t>
            </w:r>
            <w:r w:rsidR="003835A7" w:rsidRPr="003835A7">
              <w:rPr>
                <w:rFonts w:ascii="Trebuchet MS" w:hAnsi="Trebuchet MS" w:cs="Calibri"/>
                <w:color w:val="000000"/>
                <w:vertAlign w:val="superscript"/>
              </w:rPr>
              <w:t>3</w:t>
            </w:r>
            <w:r w:rsidR="00712A73">
              <w:rPr>
                <w:rFonts w:ascii="Trebuchet MS" w:hAnsi="Trebuchet MS" w:cs="Calibri"/>
                <w:color w:val="000000"/>
                <w:vertAlign w:val="superscript"/>
              </w:rPr>
              <w:t>)</w:t>
            </w:r>
          </w:p>
        </w:tc>
        <w:tc>
          <w:tcPr>
            <w:tcW w:w="1200" w:type="dxa"/>
            <w:tcBorders>
              <w:top w:val="nil"/>
              <w:left w:val="nil"/>
              <w:bottom w:val="nil"/>
              <w:right w:val="nil"/>
            </w:tcBorders>
            <w:shd w:val="clear" w:color="auto" w:fill="auto"/>
            <w:noWrap/>
            <w:vAlign w:val="bottom"/>
            <w:hideMark/>
          </w:tcPr>
          <w:p w:rsidR="00A212AD" w:rsidRPr="00A212AD" w:rsidRDefault="003835A7" w:rsidP="002B5CAA">
            <w:pPr>
              <w:widowControl/>
              <w:jc w:val="right"/>
              <w:rPr>
                <w:rFonts w:ascii="Trebuchet MS" w:hAnsi="Trebuchet MS" w:cs="Calibri"/>
                <w:color w:val="000000"/>
              </w:rPr>
            </w:pPr>
            <w:r>
              <w:rPr>
                <w:rFonts w:ascii="Trebuchet MS" w:hAnsi="Trebuchet MS" w:cs="Calibri"/>
                <w:color w:val="000000"/>
              </w:rPr>
              <w:t>267</w:t>
            </w:r>
          </w:p>
        </w:tc>
        <w:tc>
          <w:tcPr>
            <w:tcW w:w="160" w:type="dxa"/>
            <w:tcBorders>
              <w:top w:val="nil"/>
              <w:left w:val="nil"/>
              <w:bottom w:val="nil"/>
              <w:right w:val="nil"/>
            </w:tcBorders>
            <w:shd w:val="clear" w:color="auto" w:fill="auto"/>
            <w:noWrap/>
            <w:vAlign w:val="bottom"/>
            <w:hideMark/>
          </w:tcPr>
          <w:p w:rsidR="00A212AD" w:rsidRPr="00A212AD" w:rsidRDefault="00A212AD" w:rsidP="002B5CAA">
            <w:pPr>
              <w:widowControl/>
              <w:jc w:val="right"/>
              <w:rPr>
                <w:rFonts w:ascii="Trebuchet MS" w:hAnsi="Trebuchet MS" w:cs="Calibri"/>
                <w:color w:val="000000"/>
              </w:rPr>
            </w:pPr>
          </w:p>
        </w:tc>
        <w:tc>
          <w:tcPr>
            <w:tcW w:w="1280" w:type="dxa"/>
            <w:tcBorders>
              <w:top w:val="nil"/>
              <w:left w:val="nil"/>
              <w:bottom w:val="nil"/>
              <w:right w:val="nil"/>
            </w:tcBorders>
            <w:shd w:val="clear" w:color="auto" w:fill="auto"/>
            <w:noWrap/>
            <w:vAlign w:val="bottom"/>
            <w:hideMark/>
          </w:tcPr>
          <w:p w:rsidR="00A212AD" w:rsidRPr="00A212AD" w:rsidRDefault="00A212AD" w:rsidP="002B5CAA">
            <w:pPr>
              <w:widowControl/>
              <w:jc w:val="right"/>
              <w:rPr>
                <w:rFonts w:ascii="Trebuchet MS" w:hAnsi="Trebuchet MS" w:cs="Calibri"/>
                <w:color w:val="000000"/>
              </w:rPr>
            </w:pPr>
            <w:r w:rsidRPr="00A212AD">
              <w:rPr>
                <w:rFonts w:ascii="Trebuchet MS" w:hAnsi="Trebuchet MS" w:cs="Calibri"/>
                <w:color w:val="000000"/>
              </w:rPr>
              <w:t>145</w:t>
            </w:r>
          </w:p>
        </w:tc>
      </w:tr>
      <w:tr w:rsidR="00A212AD" w:rsidRPr="00A212AD" w:rsidTr="003835A7">
        <w:trPr>
          <w:trHeight w:val="279"/>
        </w:trPr>
        <w:tc>
          <w:tcPr>
            <w:tcW w:w="5980" w:type="dxa"/>
            <w:tcBorders>
              <w:top w:val="nil"/>
              <w:left w:val="nil"/>
              <w:bottom w:val="nil"/>
              <w:right w:val="nil"/>
            </w:tcBorders>
            <w:shd w:val="clear" w:color="auto" w:fill="auto"/>
            <w:noWrap/>
            <w:vAlign w:val="bottom"/>
            <w:hideMark/>
          </w:tcPr>
          <w:p w:rsidR="00A212AD" w:rsidRPr="00A212AD" w:rsidRDefault="00A212AD" w:rsidP="002B5CAA">
            <w:pPr>
              <w:widowControl/>
              <w:rPr>
                <w:rFonts w:ascii="Trebuchet MS" w:hAnsi="Trebuchet MS" w:cs="Calibri"/>
                <w:color w:val="000000"/>
              </w:rPr>
            </w:pPr>
            <w:r w:rsidRPr="00A212AD">
              <w:rPr>
                <w:rFonts w:ascii="Trebuchet MS" w:hAnsi="Trebuchet MS" w:cs="Calibri"/>
                <w:color w:val="000000"/>
              </w:rPr>
              <w:t>Cotas de fundos de inves</w:t>
            </w:r>
            <w:r w:rsidR="00712A73">
              <w:rPr>
                <w:rFonts w:ascii="Trebuchet MS" w:hAnsi="Trebuchet MS" w:cs="Calibri"/>
                <w:color w:val="000000"/>
              </w:rPr>
              <w:t xml:space="preserve">timentos em participações – FIP </w:t>
            </w:r>
            <w:r w:rsidR="00712A73" w:rsidRPr="00712A73">
              <w:rPr>
                <w:rFonts w:ascii="Trebuchet MS" w:hAnsi="Trebuchet MS" w:cs="Calibri"/>
                <w:color w:val="000000"/>
                <w:vertAlign w:val="superscript"/>
              </w:rPr>
              <w:t>(4</w:t>
            </w:r>
            <w:r w:rsidR="00712A73">
              <w:rPr>
                <w:rFonts w:ascii="Trebuchet MS" w:hAnsi="Trebuchet MS" w:cs="Calibri"/>
                <w:color w:val="000000"/>
                <w:vertAlign w:val="superscript"/>
              </w:rPr>
              <w:t>)</w:t>
            </w:r>
          </w:p>
        </w:tc>
        <w:tc>
          <w:tcPr>
            <w:tcW w:w="1200" w:type="dxa"/>
            <w:tcBorders>
              <w:top w:val="nil"/>
              <w:left w:val="nil"/>
              <w:bottom w:val="nil"/>
              <w:right w:val="nil"/>
            </w:tcBorders>
            <w:shd w:val="clear" w:color="auto" w:fill="auto"/>
            <w:noWrap/>
            <w:vAlign w:val="bottom"/>
            <w:hideMark/>
          </w:tcPr>
          <w:p w:rsidR="00A212AD" w:rsidRPr="00A212AD" w:rsidRDefault="00712A73" w:rsidP="002B5CAA">
            <w:pPr>
              <w:widowControl/>
              <w:jc w:val="right"/>
              <w:rPr>
                <w:rFonts w:ascii="Trebuchet MS" w:hAnsi="Trebuchet MS" w:cs="Calibri"/>
                <w:color w:val="000000"/>
              </w:rPr>
            </w:pPr>
            <w:r>
              <w:rPr>
                <w:rFonts w:ascii="Trebuchet MS" w:hAnsi="Trebuchet MS" w:cs="Calibri"/>
                <w:color w:val="000000"/>
              </w:rPr>
              <w:t>2.145</w:t>
            </w:r>
          </w:p>
        </w:tc>
        <w:tc>
          <w:tcPr>
            <w:tcW w:w="160" w:type="dxa"/>
            <w:tcBorders>
              <w:top w:val="nil"/>
              <w:left w:val="nil"/>
              <w:bottom w:val="nil"/>
              <w:right w:val="nil"/>
            </w:tcBorders>
            <w:shd w:val="clear" w:color="auto" w:fill="auto"/>
            <w:noWrap/>
            <w:vAlign w:val="bottom"/>
            <w:hideMark/>
          </w:tcPr>
          <w:p w:rsidR="00A212AD" w:rsidRPr="00A212AD" w:rsidRDefault="00A212AD" w:rsidP="002B5CAA">
            <w:pPr>
              <w:widowControl/>
              <w:jc w:val="right"/>
              <w:rPr>
                <w:rFonts w:ascii="Trebuchet MS" w:hAnsi="Trebuchet MS" w:cs="Calibri"/>
                <w:color w:val="000000"/>
              </w:rPr>
            </w:pPr>
          </w:p>
        </w:tc>
        <w:tc>
          <w:tcPr>
            <w:tcW w:w="1280" w:type="dxa"/>
            <w:tcBorders>
              <w:top w:val="nil"/>
              <w:left w:val="nil"/>
              <w:bottom w:val="nil"/>
              <w:right w:val="nil"/>
            </w:tcBorders>
            <w:shd w:val="clear" w:color="auto" w:fill="auto"/>
            <w:noWrap/>
            <w:vAlign w:val="bottom"/>
            <w:hideMark/>
          </w:tcPr>
          <w:p w:rsidR="00A212AD" w:rsidRPr="00A212AD" w:rsidRDefault="00A212AD" w:rsidP="002B5CAA">
            <w:pPr>
              <w:widowControl/>
              <w:jc w:val="right"/>
              <w:rPr>
                <w:rFonts w:ascii="Trebuchet MS" w:hAnsi="Trebuchet MS" w:cs="Calibri"/>
                <w:color w:val="000000"/>
              </w:rPr>
            </w:pPr>
            <w:r w:rsidRPr="00A212AD">
              <w:rPr>
                <w:rFonts w:ascii="Trebuchet MS" w:hAnsi="Trebuchet MS" w:cs="Calibri"/>
                <w:color w:val="000000"/>
              </w:rPr>
              <w:t>1.348</w:t>
            </w:r>
          </w:p>
        </w:tc>
      </w:tr>
      <w:tr w:rsidR="00A212AD" w:rsidRPr="00A212AD" w:rsidTr="003835A7">
        <w:trPr>
          <w:trHeight w:val="279"/>
        </w:trPr>
        <w:tc>
          <w:tcPr>
            <w:tcW w:w="5980" w:type="dxa"/>
            <w:tcBorders>
              <w:top w:val="nil"/>
              <w:left w:val="nil"/>
              <w:bottom w:val="nil"/>
              <w:right w:val="nil"/>
            </w:tcBorders>
            <w:shd w:val="clear" w:color="auto" w:fill="auto"/>
            <w:noWrap/>
            <w:vAlign w:val="bottom"/>
            <w:hideMark/>
          </w:tcPr>
          <w:p w:rsidR="00A212AD" w:rsidRPr="00A212AD" w:rsidRDefault="00A212AD" w:rsidP="002B5CAA">
            <w:pPr>
              <w:widowControl/>
              <w:rPr>
                <w:rFonts w:ascii="Trebuchet MS" w:hAnsi="Trebuchet MS" w:cs="Calibri"/>
                <w:color w:val="000000"/>
              </w:rPr>
            </w:pPr>
            <w:r w:rsidRPr="00A212AD">
              <w:rPr>
                <w:rFonts w:ascii="Trebuchet MS" w:hAnsi="Trebuchet MS" w:cs="Calibri"/>
                <w:color w:val="000000"/>
              </w:rPr>
              <w:t>(-) Provisão para desvalorização</w:t>
            </w:r>
          </w:p>
        </w:tc>
        <w:tc>
          <w:tcPr>
            <w:tcW w:w="1200" w:type="dxa"/>
            <w:tcBorders>
              <w:top w:val="nil"/>
              <w:left w:val="nil"/>
              <w:bottom w:val="single" w:sz="4" w:space="0" w:color="auto"/>
              <w:right w:val="nil"/>
            </w:tcBorders>
            <w:shd w:val="clear" w:color="auto" w:fill="auto"/>
            <w:noWrap/>
            <w:vAlign w:val="bottom"/>
            <w:hideMark/>
          </w:tcPr>
          <w:p w:rsidR="00A212AD" w:rsidRPr="00A212AD" w:rsidRDefault="00712A73" w:rsidP="00712A73">
            <w:pPr>
              <w:widowControl/>
              <w:jc w:val="right"/>
              <w:rPr>
                <w:rFonts w:ascii="Trebuchet MS" w:hAnsi="Trebuchet MS" w:cs="Calibri"/>
                <w:color w:val="000000"/>
              </w:rPr>
            </w:pPr>
            <w:r>
              <w:rPr>
                <w:rFonts w:ascii="Trebuchet MS" w:hAnsi="Trebuchet MS" w:cs="Calibri"/>
                <w:color w:val="000000"/>
              </w:rPr>
              <w:t>(364)</w:t>
            </w:r>
            <w:r w:rsidR="00A212AD" w:rsidRPr="00A212AD">
              <w:rPr>
                <w:rFonts w:ascii="Trebuchet MS" w:hAnsi="Trebuchet MS" w:cs="Calibri"/>
                <w:color w:val="000000"/>
              </w:rPr>
              <w:t xml:space="preserve">  </w:t>
            </w:r>
          </w:p>
        </w:tc>
        <w:tc>
          <w:tcPr>
            <w:tcW w:w="160" w:type="dxa"/>
            <w:tcBorders>
              <w:top w:val="nil"/>
              <w:left w:val="nil"/>
              <w:bottom w:val="nil"/>
              <w:right w:val="nil"/>
            </w:tcBorders>
            <w:shd w:val="clear" w:color="auto" w:fill="auto"/>
            <w:noWrap/>
            <w:vAlign w:val="bottom"/>
            <w:hideMark/>
          </w:tcPr>
          <w:p w:rsidR="00A212AD" w:rsidRPr="00A212AD" w:rsidRDefault="00A212AD" w:rsidP="002B5CAA">
            <w:pPr>
              <w:widowControl/>
              <w:jc w:val="right"/>
              <w:rPr>
                <w:rFonts w:ascii="Trebuchet MS" w:hAnsi="Trebuchet MS" w:cs="Calibri"/>
                <w:color w:val="000000"/>
              </w:rPr>
            </w:pPr>
          </w:p>
        </w:tc>
        <w:tc>
          <w:tcPr>
            <w:tcW w:w="1280" w:type="dxa"/>
            <w:tcBorders>
              <w:top w:val="nil"/>
              <w:left w:val="nil"/>
              <w:bottom w:val="single" w:sz="4" w:space="0" w:color="auto"/>
              <w:right w:val="nil"/>
            </w:tcBorders>
            <w:shd w:val="clear" w:color="auto" w:fill="auto"/>
            <w:noWrap/>
            <w:vAlign w:val="bottom"/>
            <w:hideMark/>
          </w:tcPr>
          <w:p w:rsidR="00A212AD" w:rsidRPr="00A212AD" w:rsidRDefault="00A212AD" w:rsidP="002B5CAA">
            <w:pPr>
              <w:widowControl/>
              <w:jc w:val="right"/>
              <w:rPr>
                <w:rFonts w:ascii="Trebuchet MS" w:hAnsi="Trebuchet MS" w:cs="Calibri"/>
                <w:color w:val="000000"/>
              </w:rPr>
            </w:pPr>
            <w:r w:rsidRPr="00A212AD">
              <w:rPr>
                <w:rFonts w:ascii="Trebuchet MS" w:hAnsi="Trebuchet MS" w:cs="Calibri"/>
                <w:color w:val="000000"/>
              </w:rPr>
              <w:t>(202)</w:t>
            </w:r>
          </w:p>
        </w:tc>
      </w:tr>
      <w:tr w:rsidR="00A212AD" w:rsidRPr="00A212AD" w:rsidTr="003835A7">
        <w:trPr>
          <w:trHeight w:val="279"/>
        </w:trPr>
        <w:tc>
          <w:tcPr>
            <w:tcW w:w="5980" w:type="dxa"/>
            <w:tcBorders>
              <w:top w:val="nil"/>
              <w:left w:val="nil"/>
              <w:bottom w:val="nil"/>
              <w:right w:val="nil"/>
            </w:tcBorders>
            <w:shd w:val="clear" w:color="auto" w:fill="auto"/>
            <w:noWrap/>
            <w:vAlign w:val="bottom"/>
            <w:hideMark/>
          </w:tcPr>
          <w:p w:rsidR="00A212AD" w:rsidRPr="00A212AD" w:rsidRDefault="00A212AD" w:rsidP="002B5CAA">
            <w:pPr>
              <w:widowControl/>
              <w:rPr>
                <w:rFonts w:ascii="Trebuchet MS" w:hAnsi="Trebuchet MS" w:cs="Calibri"/>
                <w:b/>
                <w:bCs/>
                <w:color w:val="000000"/>
              </w:rPr>
            </w:pPr>
            <w:r w:rsidRPr="00A212AD">
              <w:rPr>
                <w:rFonts w:ascii="Trebuchet MS" w:hAnsi="Trebuchet MS" w:cs="Calibri"/>
                <w:b/>
                <w:bCs/>
                <w:color w:val="000000"/>
              </w:rPr>
              <w:t>Total</w:t>
            </w:r>
          </w:p>
        </w:tc>
        <w:tc>
          <w:tcPr>
            <w:tcW w:w="1200" w:type="dxa"/>
            <w:tcBorders>
              <w:top w:val="nil"/>
              <w:left w:val="nil"/>
              <w:bottom w:val="single" w:sz="4" w:space="0" w:color="auto"/>
              <w:right w:val="nil"/>
            </w:tcBorders>
            <w:shd w:val="clear" w:color="auto" w:fill="auto"/>
            <w:noWrap/>
            <w:vAlign w:val="bottom"/>
            <w:hideMark/>
          </w:tcPr>
          <w:p w:rsidR="00A212AD" w:rsidRPr="00A212AD" w:rsidRDefault="00712A73" w:rsidP="002B5CAA">
            <w:pPr>
              <w:widowControl/>
              <w:jc w:val="right"/>
              <w:rPr>
                <w:rFonts w:ascii="Trebuchet MS" w:hAnsi="Trebuchet MS" w:cs="Calibri"/>
                <w:b/>
                <w:bCs/>
                <w:color w:val="000000"/>
              </w:rPr>
            </w:pPr>
            <w:r>
              <w:rPr>
                <w:rFonts w:ascii="Trebuchet MS" w:hAnsi="Trebuchet MS" w:cs="Calibri"/>
                <w:b/>
                <w:bCs/>
                <w:color w:val="000000"/>
              </w:rPr>
              <w:t>922.045</w:t>
            </w:r>
          </w:p>
        </w:tc>
        <w:tc>
          <w:tcPr>
            <w:tcW w:w="160" w:type="dxa"/>
            <w:tcBorders>
              <w:top w:val="nil"/>
              <w:left w:val="nil"/>
              <w:bottom w:val="nil"/>
              <w:right w:val="nil"/>
            </w:tcBorders>
            <w:shd w:val="clear" w:color="auto" w:fill="auto"/>
            <w:noWrap/>
            <w:vAlign w:val="bottom"/>
            <w:hideMark/>
          </w:tcPr>
          <w:p w:rsidR="00A212AD" w:rsidRPr="00A212AD" w:rsidRDefault="00A212AD" w:rsidP="002B5CAA">
            <w:pPr>
              <w:widowControl/>
              <w:jc w:val="right"/>
              <w:rPr>
                <w:rFonts w:ascii="Trebuchet MS" w:hAnsi="Trebuchet MS" w:cs="Calibri"/>
                <w:b/>
                <w:bCs/>
                <w:color w:val="000000"/>
              </w:rPr>
            </w:pPr>
          </w:p>
        </w:tc>
        <w:tc>
          <w:tcPr>
            <w:tcW w:w="1280" w:type="dxa"/>
            <w:tcBorders>
              <w:top w:val="nil"/>
              <w:left w:val="nil"/>
              <w:bottom w:val="single" w:sz="4" w:space="0" w:color="auto"/>
              <w:right w:val="nil"/>
            </w:tcBorders>
            <w:shd w:val="clear" w:color="auto" w:fill="auto"/>
            <w:noWrap/>
            <w:vAlign w:val="bottom"/>
            <w:hideMark/>
          </w:tcPr>
          <w:p w:rsidR="00A212AD" w:rsidRPr="00A212AD" w:rsidRDefault="00A212AD" w:rsidP="002B5CAA">
            <w:pPr>
              <w:widowControl/>
              <w:jc w:val="right"/>
              <w:rPr>
                <w:rFonts w:ascii="Trebuchet MS" w:hAnsi="Trebuchet MS" w:cs="Calibri"/>
                <w:b/>
                <w:bCs/>
                <w:color w:val="000000"/>
              </w:rPr>
            </w:pPr>
            <w:r w:rsidRPr="00A212AD">
              <w:rPr>
                <w:rFonts w:ascii="Trebuchet MS" w:hAnsi="Trebuchet MS" w:cs="Calibri"/>
                <w:b/>
                <w:bCs/>
                <w:color w:val="000000"/>
              </w:rPr>
              <w:t>836.506</w:t>
            </w:r>
          </w:p>
        </w:tc>
      </w:tr>
      <w:tr w:rsidR="00A212AD" w:rsidRPr="00A212AD" w:rsidTr="003835A7">
        <w:trPr>
          <w:trHeight w:val="279"/>
        </w:trPr>
        <w:tc>
          <w:tcPr>
            <w:tcW w:w="5980" w:type="dxa"/>
            <w:tcBorders>
              <w:top w:val="nil"/>
              <w:left w:val="nil"/>
              <w:bottom w:val="nil"/>
              <w:right w:val="nil"/>
            </w:tcBorders>
            <w:shd w:val="clear" w:color="auto" w:fill="auto"/>
            <w:noWrap/>
            <w:vAlign w:val="bottom"/>
            <w:hideMark/>
          </w:tcPr>
          <w:p w:rsidR="00A212AD" w:rsidRPr="00A212AD" w:rsidRDefault="00A212AD" w:rsidP="002B5CAA">
            <w:pPr>
              <w:widowControl/>
              <w:rPr>
                <w:rFonts w:ascii="Trebuchet MS" w:hAnsi="Trebuchet MS" w:cs="Calibri"/>
                <w:color w:val="000000"/>
              </w:rPr>
            </w:pPr>
            <w:r w:rsidRPr="00A212AD">
              <w:rPr>
                <w:rFonts w:ascii="Trebuchet MS" w:hAnsi="Trebuchet MS" w:cs="Calibri"/>
                <w:color w:val="000000"/>
              </w:rPr>
              <w:t>Circulante</w:t>
            </w:r>
          </w:p>
        </w:tc>
        <w:tc>
          <w:tcPr>
            <w:tcW w:w="1200" w:type="dxa"/>
            <w:tcBorders>
              <w:top w:val="nil"/>
              <w:left w:val="nil"/>
              <w:bottom w:val="nil"/>
              <w:right w:val="nil"/>
            </w:tcBorders>
            <w:shd w:val="clear" w:color="auto" w:fill="auto"/>
            <w:noWrap/>
            <w:vAlign w:val="bottom"/>
            <w:hideMark/>
          </w:tcPr>
          <w:p w:rsidR="00A212AD" w:rsidRPr="00A212AD" w:rsidRDefault="00712A73" w:rsidP="002B5CAA">
            <w:pPr>
              <w:widowControl/>
              <w:jc w:val="right"/>
              <w:rPr>
                <w:rFonts w:ascii="Trebuchet MS" w:hAnsi="Trebuchet MS" w:cs="Calibri"/>
                <w:color w:val="000000"/>
              </w:rPr>
            </w:pPr>
            <w:r>
              <w:rPr>
                <w:rFonts w:ascii="Trebuchet MS" w:hAnsi="Trebuchet MS" w:cs="Calibri"/>
                <w:color w:val="000000"/>
              </w:rPr>
              <w:t>901.717</w:t>
            </w:r>
          </w:p>
        </w:tc>
        <w:tc>
          <w:tcPr>
            <w:tcW w:w="160" w:type="dxa"/>
            <w:tcBorders>
              <w:top w:val="nil"/>
              <w:left w:val="nil"/>
              <w:bottom w:val="nil"/>
              <w:right w:val="nil"/>
            </w:tcBorders>
            <w:shd w:val="clear" w:color="auto" w:fill="auto"/>
            <w:noWrap/>
            <w:vAlign w:val="bottom"/>
            <w:hideMark/>
          </w:tcPr>
          <w:p w:rsidR="00A212AD" w:rsidRPr="00A212AD" w:rsidRDefault="00A212AD" w:rsidP="002B5CAA">
            <w:pPr>
              <w:widowControl/>
              <w:jc w:val="right"/>
              <w:rPr>
                <w:rFonts w:ascii="Trebuchet MS" w:hAnsi="Trebuchet MS" w:cs="Calibri"/>
                <w:color w:val="000000"/>
              </w:rPr>
            </w:pPr>
          </w:p>
        </w:tc>
        <w:tc>
          <w:tcPr>
            <w:tcW w:w="1280" w:type="dxa"/>
            <w:tcBorders>
              <w:top w:val="nil"/>
              <w:left w:val="nil"/>
              <w:bottom w:val="nil"/>
              <w:right w:val="nil"/>
            </w:tcBorders>
            <w:shd w:val="clear" w:color="auto" w:fill="auto"/>
            <w:noWrap/>
            <w:vAlign w:val="bottom"/>
            <w:hideMark/>
          </w:tcPr>
          <w:p w:rsidR="00A212AD" w:rsidRPr="00A212AD" w:rsidRDefault="00A212AD" w:rsidP="002B5CAA">
            <w:pPr>
              <w:widowControl/>
              <w:jc w:val="right"/>
              <w:rPr>
                <w:rFonts w:ascii="Trebuchet MS" w:hAnsi="Trebuchet MS" w:cs="Calibri"/>
                <w:color w:val="000000"/>
              </w:rPr>
            </w:pPr>
            <w:r w:rsidRPr="00A212AD">
              <w:rPr>
                <w:rFonts w:ascii="Trebuchet MS" w:hAnsi="Trebuchet MS" w:cs="Calibri"/>
                <w:color w:val="000000"/>
              </w:rPr>
              <w:t>827.643</w:t>
            </w:r>
          </w:p>
        </w:tc>
      </w:tr>
      <w:tr w:rsidR="00A212AD" w:rsidRPr="00A212AD" w:rsidTr="003835A7">
        <w:trPr>
          <w:trHeight w:val="279"/>
        </w:trPr>
        <w:tc>
          <w:tcPr>
            <w:tcW w:w="5980" w:type="dxa"/>
            <w:tcBorders>
              <w:top w:val="nil"/>
              <w:left w:val="nil"/>
              <w:bottom w:val="nil"/>
              <w:right w:val="nil"/>
            </w:tcBorders>
            <w:shd w:val="clear" w:color="auto" w:fill="auto"/>
            <w:noWrap/>
            <w:vAlign w:val="bottom"/>
            <w:hideMark/>
          </w:tcPr>
          <w:p w:rsidR="00A212AD" w:rsidRPr="00A212AD" w:rsidRDefault="00A212AD" w:rsidP="002B5CAA">
            <w:pPr>
              <w:widowControl/>
              <w:rPr>
                <w:rFonts w:ascii="Trebuchet MS" w:hAnsi="Trebuchet MS" w:cs="Calibri"/>
                <w:color w:val="000000"/>
              </w:rPr>
            </w:pPr>
            <w:r w:rsidRPr="00A212AD">
              <w:rPr>
                <w:rFonts w:ascii="Trebuchet MS" w:hAnsi="Trebuchet MS" w:cs="Calibri"/>
                <w:color w:val="000000"/>
              </w:rPr>
              <w:t>Longo prazo</w:t>
            </w:r>
          </w:p>
        </w:tc>
        <w:tc>
          <w:tcPr>
            <w:tcW w:w="1200" w:type="dxa"/>
            <w:tcBorders>
              <w:top w:val="nil"/>
              <w:left w:val="nil"/>
              <w:bottom w:val="nil"/>
              <w:right w:val="nil"/>
            </w:tcBorders>
            <w:shd w:val="clear" w:color="auto" w:fill="auto"/>
            <w:noWrap/>
            <w:vAlign w:val="bottom"/>
            <w:hideMark/>
          </w:tcPr>
          <w:p w:rsidR="00A212AD" w:rsidRPr="00A212AD" w:rsidRDefault="00712A73" w:rsidP="002B5CAA">
            <w:pPr>
              <w:widowControl/>
              <w:jc w:val="right"/>
              <w:rPr>
                <w:rFonts w:ascii="Trebuchet MS" w:hAnsi="Trebuchet MS" w:cs="Calibri"/>
                <w:color w:val="000000"/>
              </w:rPr>
            </w:pPr>
            <w:r>
              <w:rPr>
                <w:rFonts w:ascii="Trebuchet MS" w:hAnsi="Trebuchet MS" w:cs="Calibri"/>
                <w:color w:val="000000"/>
              </w:rPr>
              <w:t>20.328</w:t>
            </w:r>
          </w:p>
        </w:tc>
        <w:tc>
          <w:tcPr>
            <w:tcW w:w="160" w:type="dxa"/>
            <w:tcBorders>
              <w:top w:val="nil"/>
              <w:left w:val="nil"/>
              <w:bottom w:val="nil"/>
              <w:right w:val="nil"/>
            </w:tcBorders>
            <w:shd w:val="clear" w:color="auto" w:fill="auto"/>
            <w:noWrap/>
            <w:vAlign w:val="bottom"/>
            <w:hideMark/>
          </w:tcPr>
          <w:p w:rsidR="00A212AD" w:rsidRPr="00A212AD" w:rsidRDefault="00A212AD" w:rsidP="002B5CAA">
            <w:pPr>
              <w:widowControl/>
              <w:jc w:val="right"/>
              <w:rPr>
                <w:rFonts w:ascii="Trebuchet MS" w:hAnsi="Trebuchet MS" w:cs="Calibri"/>
                <w:color w:val="000000"/>
              </w:rPr>
            </w:pPr>
          </w:p>
        </w:tc>
        <w:tc>
          <w:tcPr>
            <w:tcW w:w="1280" w:type="dxa"/>
            <w:tcBorders>
              <w:top w:val="nil"/>
              <w:left w:val="nil"/>
              <w:bottom w:val="nil"/>
              <w:right w:val="nil"/>
            </w:tcBorders>
            <w:shd w:val="clear" w:color="auto" w:fill="auto"/>
            <w:noWrap/>
            <w:vAlign w:val="bottom"/>
            <w:hideMark/>
          </w:tcPr>
          <w:p w:rsidR="00A212AD" w:rsidRPr="00A212AD" w:rsidRDefault="00A212AD" w:rsidP="002B5CAA">
            <w:pPr>
              <w:widowControl/>
              <w:jc w:val="right"/>
              <w:rPr>
                <w:rFonts w:ascii="Trebuchet MS" w:hAnsi="Trebuchet MS" w:cs="Calibri"/>
                <w:color w:val="000000"/>
              </w:rPr>
            </w:pPr>
            <w:r w:rsidRPr="00A212AD">
              <w:rPr>
                <w:rFonts w:ascii="Trebuchet MS" w:hAnsi="Trebuchet MS" w:cs="Calibri"/>
                <w:color w:val="000000"/>
              </w:rPr>
              <w:t>8.863</w:t>
            </w:r>
          </w:p>
        </w:tc>
      </w:tr>
    </w:tbl>
    <w:p w:rsidR="00A212AD" w:rsidRPr="00A2475C" w:rsidRDefault="00A212AD" w:rsidP="002B5CAA">
      <w:pPr>
        <w:jc w:val="both"/>
        <w:rPr>
          <w:rFonts w:ascii="Trebuchet MS" w:eastAsia="Calibri" w:hAnsi="Trebuchet MS" w:cs="Helvetica-Narrow-Bold"/>
          <w:bCs/>
          <w:sz w:val="24"/>
          <w:szCs w:val="24"/>
          <w:lang w:eastAsia="en-US"/>
        </w:rPr>
      </w:pPr>
    </w:p>
    <w:p w:rsidR="00712A73" w:rsidRPr="00712A73" w:rsidRDefault="00712A73" w:rsidP="00712A73">
      <w:pPr>
        <w:pStyle w:val="UmPontoNovo9"/>
        <w:jc w:val="both"/>
        <w:rPr>
          <w:rFonts w:ascii="Trebuchet MS" w:hAnsi="Trebuchet MS"/>
          <w:szCs w:val="22"/>
        </w:rPr>
      </w:pPr>
      <w:r w:rsidRPr="00712A73">
        <w:rPr>
          <w:rFonts w:ascii="Trebuchet MS" w:hAnsi="Trebuchet MS"/>
          <w:szCs w:val="22"/>
        </w:rPr>
        <w:t>Fundo de investimento em cotas de fundo de investimento, que apresentam carteira composta exclusivamente por títulos públicos federais e em operações compromissadas lastreadas em títulos públicos federais, com perfil de aplicação de curto prazo e resgate automático. Conta aplicação atrelada a conta corrente vinculada a cartão corporativo.</w:t>
      </w:r>
    </w:p>
    <w:p w:rsidR="00712A73" w:rsidRDefault="00712A73" w:rsidP="002B5CAA">
      <w:pPr>
        <w:jc w:val="both"/>
        <w:rPr>
          <w:rFonts w:ascii="Trebuchet MS" w:eastAsia="Calibri" w:hAnsi="Trebuchet MS" w:cs="Helvetica-Narrow-Bold"/>
          <w:bCs/>
          <w:sz w:val="18"/>
          <w:szCs w:val="18"/>
          <w:lang w:eastAsia="en-US"/>
        </w:rPr>
      </w:pPr>
    </w:p>
    <w:p w:rsidR="00785559" w:rsidRPr="00712A73" w:rsidRDefault="00785559" w:rsidP="00712A73">
      <w:pPr>
        <w:pStyle w:val="UmPontoNovo9"/>
        <w:jc w:val="both"/>
        <w:rPr>
          <w:rFonts w:ascii="Trebuchet MS" w:hAnsi="Trebuchet MS"/>
          <w:szCs w:val="22"/>
        </w:rPr>
      </w:pPr>
      <w:r w:rsidRPr="00712A73">
        <w:rPr>
          <w:rFonts w:ascii="Trebuchet MS" w:hAnsi="Trebuchet MS"/>
          <w:szCs w:val="22"/>
        </w:rPr>
        <w:t xml:space="preserve">Os fundos de investimento de renda fixa recepcionam, além dos recursos da </w:t>
      </w:r>
      <w:r w:rsidR="000E777E">
        <w:rPr>
          <w:rFonts w:ascii="Trebuchet MS" w:hAnsi="Trebuchet MS"/>
          <w:szCs w:val="22"/>
        </w:rPr>
        <w:t>Fomento Paraná</w:t>
      </w:r>
      <w:r w:rsidRPr="00712A73">
        <w:rPr>
          <w:rFonts w:ascii="Trebuchet MS" w:hAnsi="Trebuchet MS"/>
          <w:szCs w:val="22"/>
        </w:rPr>
        <w:t xml:space="preserve">, recursos dos fundos estaduais e da carteira de “Ativos do Estado” sob sua gestão, sendo compostos integralmente por títulos públicos federais e operações compromissadas lastreadas em títulos públicos, indexados a taxas prefixadas e pós-fixadas, sem obrigações financeiras significativas, limitando-se às obrigações diárias de ajuste das posições, serviços de auditoria, taxas de serviços relativas à custódia dos ativos e execução de operações financeiras e demais despesas administrativas cobradas pelas administradoras. As cotas dos fundos não possuem prazo de carência, podendo ser resgatadas, total ou parcialmente, a qualquer tempo, sem penalidade no resgate. </w:t>
      </w:r>
    </w:p>
    <w:p w:rsidR="00785559" w:rsidRPr="00785559" w:rsidRDefault="00785559" w:rsidP="002B5CAA">
      <w:pPr>
        <w:jc w:val="both"/>
        <w:rPr>
          <w:rFonts w:ascii="Trebuchet MS" w:eastAsia="Calibri" w:hAnsi="Trebuchet MS" w:cs="Helvetica-Narrow-Bold"/>
          <w:bCs/>
          <w:sz w:val="18"/>
          <w:szCs w:val="18"/>
          <w:lang w:eastAsia="en-US"/>
        </w:rPr>
      </w:pPr>
    </w:p>
    <w:p w:rsidR="00785559" w:rsidRPr="00712A73" w:rsidRDefault="00785559" w:rsidP="002B5CAA">
      <w:pPr>
        <w:jc w:val="both"/>
        <w:rPr>
          <w:rFonts w:ascii="Trebuchet MS" w:eastAsia="Calibri" w:hAnsi="Trebuchet MS" w:cs="Helvetica-Narrow-Bold"/>
          <w:bCs/>
          <w:sz w:val="22"/>
          <w:szCs w:val="22"/>
          <w:lang w:eastAsia="en-US"/>
        </w:rPr>
      </w:pPr>
      <w:r w:rsidRPr="00712A73">
        <w:rPr>
          <w:rFonts w:ascii="Trebuchet MS" w:eastAsia="Calibri" w:hAnsi="Trebuchet MS" w:cs="Helvetica-Narrow-Bold"/>
          <w:bCs/>
          <w:sz w:val="22"/>
          <w:szCs w:val="22"/>
          <w:lang w:eastAsia="en-US"/>
        </w:rPr>
        <w:t xml:space="preserve">O montante correspondente à Fomento Paraná aplicado nos fundos, em 30 de junho de 2019, é de R$ </w:t>
      </w:r>
      <w:r w:rsidR="00712A73">
        <w:rPr>
          <w:rFonts w:ascii="Trebuchet MS" w:eastAsia="Calibri" w:hAnsi="Trebuchet MS" w:cs="Helvetica-Narrow-Bold"/>
          <w:bCs/>
          <w:sz w:val="22"/>
          <w:szCs w:val="22"/>
          <w:lang w:eastAsia="en-US"/>
        </w:rPr>
        <w:t>893.665</w:t>
      </w:r>
      <w:r w:rsidRPr="00712A73">
        <w:rPr>
          <w:rFonts w:ascii="Trebuchet MS" w:eastAsia="Calibri" w:hAnsi="Trebuchet MS" w:cs="Helvetica-Narrow-Bold"/>
          <w:bCs/>
          <w:sz w:val="22"/>
          <w:szCs w:val="22"/>
          <w:lang w:eastAsia="en-US"/>
        </w:rPr>
        <w:t>, que equivale as seguintes participações no patrimônio dos fundos:</w:t>
      </w:r>
    </w:p>
    <w:p w:rsidR="00785559" w:rsidRDefault="00785559" w:rsidP="002B5CAA">
      <w:pPr>
        <w:ind w:left="426"/>
        <w:jc w:val="both"/>
        <w:rPr>
          <w:rFonts w:ascii="Trebuchet MS" w:hAnsi="Trebuchet MS" w:cs="Helvetica-Narrow-Bold"/>
          <w:bCs/>
          <w:sz w:val="22"/>
          <w:szCs w:val="22"/>
        </w:rPr>
      </w:pPr>
    </w:p>
    <w:tbl>
      <w:tblPr>
        <w:tblW w:w="8520" w:type="dxa"/>
        <w:tblInd w:w="55" w:type="dxa"/>
        <w:tblCellMar>
          <w:left w:w="70" w:type="dxa"/>
          <w:right w:w="70" w:type="dxa"/>
        </w:tblCellMar>
        <w:tblLook w:val="04A0"/>
      </w:tblPr>
      <w:tblGrid>
        <w:gridCol w:w="2850"/>
        <w:gridCol w:w="160"/>
        <w:gridCol w:w="1825"/>
        <w:gridCol w:w="160"/>
        <w:gridCol w:w="2108"/>
        <w:gridCol w:w="160"/>
        <w:gridCol w:w="1296"/>
      </w:tblGrid>
      <w:tr w:rsidR="00A55F4B" w:rsidRPr="00A55F4B" w:rsidTr="00A55F4B">
        <w:trPr>
          <w:trHeight w:val="279"/>
        </w:trPr>
        <w:tc>
          <w:tcPr>
            <w:tcW w:w="2850" w:type="dxa"/>
            <w:tcBorders>
              <w:top w:val="nil"/>
              <w:left w:val="nil"/>
              <w:bottom w:val="nil"/>
              <w:right w:val="nil"/>
            </w:tcBorders>
            <w:shd w:val="clear" w:color="auto" w:fill="auto"/>
            <w:noWrap/>
            <w:vAlign w:val="bottom"/>
            <w:hideMark/>
          </w:tcPr>
          <w:p w:rsidR="00A55F4B" w:rsidRPr="00A55F4B" w:rsidRDefault="00A55F4B" w:rsidP="002B5CAA">
            <w:pPr>
              <w:widowControl/>
              <w:rPr>
                <w:rFonts w:ascii="Trebuchet MS" w:hAnsi="Trebuchet MS" w:cs="Calibri"/>
                <w:b/>
                <w:bCs/>
                <w:color w:val="000000"/>
              </w:rPr>
            </w:pPr>
          </w:p>
        </w:tc>
        <w:tc>
          <w:tcPr>
            <w:tcW w:w="160" w:type="dxa"/>
            <w:tcBorders>
              <w:top w:val="nil"/>
              <w:left w:val="nil"/>
              <w:bottom w:val="nil"/>
              <w:right w:val="nil"/>
            </w:tcBorders>
            <w:shd w:val="clear" w:color="auto" w:fill="auto"/>
            <w:noWrap/>
            <w:vAlign w:val="bottom"/>
            <w:hideMark/>
          </w:tcPr>
          <w:p w:rsidR="00A55F4B" w:rsidRPr="00A55F4B" w:rsidRDefault="00A55F4B" w:rsidP="002B5CAA">
            <w:pPr>
              <w:widowControl/>
              <w:rPr>
                <w:rFonts w:ascii="Trebuchet MS" w:hAnsi="Trebuchet MS" w:cs="Calibri"/>
                <w:b/>
                <w:bCs/>
                <w:color w:val="000000"/>
              </w:rPr>
            </w:pPr>
          </w:p>
        </w:tc>
        <w:tc>
          <w:tcPr>
            <w:tcW w:w="1825" w:type="dxa"/>
            <w:tcBorders>
              <w:top w:val="nil"/>
              <w:left w:val="nil"/>
              <w:bottom w:val="nil"/>
              <w:right w:val="nil"/>
            </w:tcBorders>
            <w:shd w:val="clear" w:color="auto" w:fill="auto"/>
            <w:noWrap/>
            <w:vAlign w:val="bottom"/>
            <w:hideMark/>
          </w:tcPr>
          <w:p w:rsidR="00A55F4B" w:rsidRPr="00A55F4B" w:rsidRDefault="00A55F4B" w:rsidP="002B5CAA">
            <w:pPr>
              <w:widowControl/>
              <w:jc w:val="right"/>
              <w:rPr>
                <w:rFonts w:ascii="Trebuchet MS" w:hAnsi="Trebuchet MS" w:cs="Calibri"/>
                <w:b/>
                <w:bCs/>
                <w:color w:val="000000"/>
              </w:rPr>
            </w:pPr>
            <w:r w:rsidRPr="00A55F4B">
              <w:rPr>
                <w:rFonts w:ascii="Trebuchet MS" w:hAnsi="Trebuchet MS" w:cs="Calibri"/>
                <w:b/>
                <w:bCs/>
                <w:color w:val="000000"/>
              </w:rPr>
              <w:t>Patrimônio</w:t>
            </w:r>
          </w:p>
        </w:tc>
        <w:tc>
          <w:tcPr>
            <w:tcW w:w="160" w:type="dxa"/>
            <w:tcBorders>
              <w:top w:val="nil"/>
              <w:left w:val="nil"/>
              <w:bottom w:val="nil"/>
              <w:right w:val="nil"/>
            </w:tcBorders>
            <w:shd w:val="clear" w:color="auto" w:fill="auto"/>
            <w:noWrap/>
            <w:vAlign w:val="bottom"/>
            <w:hideMark/>
          </w:tcPr>
          <w:p w:rsidR="00A55F4B" w:rsidRPr="00A55F4B" w:rsidRDefault="00A55F4B" w:rsidP="002B5CAA">
            <w:pPr>
              <w:widowControl/>
              <w:jc w:val="right"/>
              <w:rPr>
                <w:rFonts w:ascii="Trebuchet MS" w:hAnsi="Trebuchet MS" w:cs="Calibri"/>
                <w:b/>
                <w:bCs/>
                <w:color w:val="000000"/>
              </w:rPr>
            </w:pPr>
          </w:p>
        </w:tc>
        <w:tc>
          <w:tcPr>
            <w:tcW w:w="2108" w:type="dxa"/>
            <w:tcBorders>
              <w:top w:val="nil"/>
              <w:left w:val="nil"/>
              <w:bottom w:val="nil"/>
              <w:right w:val="nil"/>
            </w:tcBorders>
            <w:shd w:val="clear" w:color="auto" w:fill="auto"/>
            <w:noWrap/>
            <w:vAlign w:val="bottom"/>
            <w:hideMark/>
          </w:tcPr>
          <w:p w:rsidR="00A55F4B" w:rsidRPr="00A55F4B" w:rsidRDefault="00A55F4B" w:rsidP="002B5CAA">
            <w:pPr>
              <w:widowControl/>
              <w:jc w:val="right"/>
              <w:rPr>
                <w:rFonts w:ascii="Trebuchet MS" w:hAnsi="Trebuchet MS" w:cs="Calibri"/>
                <w:b/>
                <w:bCs/>
                <w:color w:val="000000"/>
              </w:rPr>
            </w:pPr>
            <w:r w:rsidRPr="00A55F4B">
              <w:rPr>
                <w:rFonts w:ascii="Trebuchet MS" w:hAnsi="Trebuchet MS" w:cs="Calibri"/>
                <w:b/>
                <w:bCs/>
                <w:color w:val="000000"/>
              </w:rPr>
              <w:t>Recursos da</w:t>
            </w:r>
          </w:p>
        </w:tc>
        <w:tc>
          <w:tcPr>
            <w:tcW w:w="160" w:type="dxa"/>
            <w:tcBorders>
              <w:top w:val="nil"/>
              <w:left w:val="nil"/>
              <w:bottom w:val="nil"/>
              <w:right w:val="nil"/>
            </w:tcBorders>
            <w:shd w:val="clear" w:color="auto" w:fill="auto"/>
            <w:noWrap/>
            <w:vAlign w:val="bottom"/>
            <w:hideMark/>
          </w:tcPr>
          <w:p w:rsidR="00A55F4B" w:rsidRPr="00A55F4B" w:rsidRDefault="00A55F4B" w:rsidP="002B5CAA">
            <w:pPr>
              <w:widowControl/>
              <w:jc w:val="right"/>
              <w:rPr>
                <w:rFonts w:ascii="Trebuchet MS" w:hAnsi="Trebuchet MS" w:cs="Calibri"/>
                <w:b/>
                <w:bCs/>
                <w:color w:val="000000"/>
              </w:rPr>
            </w:pPr>
          </w:p>
        </w:tc>
        <w:tc>
          <w:tcPr>
            <w:tcW w:w="1257" w:type="dxa"/>
            <w:tcBorders>
              <w:top w:val="nil"/>
              <w:left w:val="nil"/>
              <w:bottom w:val="nil"/>
              <w:right w:val="nil"/>
            </w:tcBorders>
            <w:shd w:val="clear" w:color="auto" w:fill="auto"/>
            <w:noWrap/>
            <w:vAlign w:val="bottom"/>
            <w:hideMark/>
          </w:tcPr>
          <w:p w:rsidR="00A55F4B" w:rsidRPr="00A55F4B" w:rsidRDefault="00A55F4B" w:rsidP="002B5CAA">
            <w:pPr>
              <w:widowControl/>
              <w:jc w:val="right"/>
              <w:rPr>
                <w:rFonts w:ascii="Trebuchet MS" w:hAnsi="Trebuchet MS" w:cs="Calibri"/>
                <w:b/>
                <w:bCs/>
                <w:color w:val="000000"/>
              </w:rPr>
            </w:pPr>
            <w:r w:rsidRPr="00A55F4B">
              <w:rPr>
                <w:rFonts w:ascii="Trebuchet MS" w:hAnsi="Trebuchet MS" w:cs="Calibri"/>
                <w:b/>
                <w:bCs/>
                <w:color w:val="000000"/>
              </w:rPr>
              <w:t>%</w:t>
            </w:r>
          </w:p>
        </w:tc>
      </w:tr>
      <w:tr w:rsidR="00A55F4B" w:rsidRPr="00A55F4B" w:rsidTr="00A55F4B">
        <w:trPr>
          <w:trHeight w:val="279"/>
        </w:trPr>
        <w:tc>
          <w:tcPr>
            <w:tcW w:w="2850" w:type="dxa"/>
            <w:tcBorders>
              <w:top w:val="nil"/>
              <w:left w:val="nil"/>
              <w:bottom w:val="single" w:sz="4" w:space="0" w:color="auto"/>
              <w:right w:val="nil"/>
            </w:tcBorders>
            <w:shd w:val="clear" w:color="auto" w:fill="auto"/>
            <w:noWrap/>
            <w:vAlign w:val="bottom"/>
            <w:hideMark/>
          </w:tcPr>
          <w:p w:rsidR="00A55F4B" w:rsidRPr="00A55F4B" w:rsidRDefault="00A55F4B" w:rsidP="002B5CAA">
            <w:pPr>
              <w:widowControl/>
              <w:rPr>
                <w:rFonts w:ascii="Trebuchet MS" w:hAnsi="Trebuchet MS" w:cs="Calibri"/>
                <w:b/>
                <w:bCs/>
                <w:color w:val="000000"/>
              </w:rPr>
            </w:pPr>
            <w:r w:rsidRPr="00A55F4B">
              <w:rPr>
                <w:rFonts w:ascii="Trebuchet MS" w:hAnsi="Trebuchet MS" w:cs="Calibri"/>
                <w:b/>
                <w:bCs/>
                <w:color w:val="000000"/>
              </w:rPr>
              <w:t>Administradores</w:t>
            </w:r>
          </w:p>
        </w:tc>
        <w:tc>
          <w:tcPr>
            <w:tcW w:w="160" w:type="dxa"/>
            <w:tcBorders>
              <w:top w:val="nil"/>
              <w:left w:val="nil"/>
              <w:bottom w:val="nil"/>
              <w:right w:val="nil"/>
            </w:tcBorders>
            <w:shd w:val="clear" w:color="auto" w:fill="auto"/>
            <w:noWrap/>
            <w:vAlign w:val="bottom"/>
            <w:hideMark/>
          </w:tcPr>
          <w:p w:rsidR="00A55F4B" w:rsidRPr="00A55F4B" w:rsidRDefault="00A55F4B" w:rsidP="002B5CAA">
            <w:pPr>
              <w:widowControl/>
              <w:rPr>
                <w:rFonts w:ascii="Trebuchet MS" w:hAnsi="Trebuchet MS" w:cs="Calibri"/>
                <w:b/>
                <w:bCs/>
                <w:color w:val="000000"/>
              </w:rPr>
            </w:pPr>
          </w:p>
        </w:tc>
        <w:tc>
          <w:tcPr>
            <w:tcW w:w="1825" w:type="dxa"/>
            <w:tcBorders>
              <w:top w:val="nil"/>
              <w:left w:val="nil"/>
              <w:bottom w:val="single" w:sz="4" w:space="0" w:color="auto"/>
              <w:right w:val="nil"/>
            </w:tcBorders>
            <w:shd w:val="clear" w:color="auto" w:fill="auto"/>
            <w:noWrap/>
            <w:vAlign w:val="bottom"/>
            <w:hideMark/>
          </w:tcPr>
          <w:p w:rsidR="00A55F4B" w:rsidRPr="00A55F4B" w:rsidRDefault="00712A73" w:rsidP="002B5CAA">
            <w:pPr>
              <w:widowControl/>
              <w:jc w:val="right"/>
              <w:rPr>
                <w:rFonts w:ascii="Trebuchet MS" w:hAnsi="Trebuchet MS" w:cs="Calibri"/>
                <w:b/>
                <w:bCs/>
                <w:color w:val="000000"/>
              </w:rPr>
            </w:pPr>
            <w:r>
              <w:rPr>
                <w:rFonts w:ascii="Trebuchet MS" w:hAnsi="Trebuchet MS" w:cs="Calibri"/>
                <w:b/>
                <w:bCs/>
                <w:color w:val="000000"/>
              </w:rPr>
              <w:t>lí</w:t>
            </w:r>
            <w:r w:rsidR="00A55F4B" w:rsidRPr="00A55F4B">
              <w:rPr>
                <w:rFonts w:ascii="Trebuchet MS" w:hAnsi="Trebuchet MS" w:cs="Calibri"/>
                <w:b/>
                <w:bCs/>
                <w:color w:val="000000"/>
              </w:rPr>
              <w:t>quido do fundo</w:t>
            </w:r>
          </w:p>
        </w:tc>
        <w:tc>
          <w:tcPr>
            <w:tcW w:w="160" w:type="dxa"/>
            <w:tcBorders>
              <w:top w:val="nil"/>
              <w:left w:val="nil"/>
              <w:bottom w:val="nil"/>
              <w:right w:val="nil"/>
            </w:tcBorders>
            <w:shd w:val="clear" w:color="auto" w:fill="auto"/>
            <w:noWrap/>
            <w:vAlign w:val="bottom"/>
            <w:hideMark/>
          </w:tcPr>
          <w:p w:rsidR="00A55F4B" w:rsidRPr="00A55F4B" w:rsidRDefault="00A55F4B" w:rsidP="002B5CAA">
            <w:pPr>
              <w:widowControl/>
              <w:jc w:val="right"/>
              <w:rPr>
                <w:rFonts w:ascii="Trebuchet MS" w:hAnsi="Trebuchet MS" w:cs="Calibri"/>
                <w:b/>
                <w:bCs/>
                <w:color w:val="000000"/>
              </w:rPr>
            </w:pPr>
          </w:p>
        </w:tc>
        <w:tc>
          <w:tcPr>
            <w:tcW w:w="2108" w:type="dxa"/>
            <w:tcBorders>
              <w:top w:val="nil"/>
              <w:left w:val="nil"/>
              <w:bottom w:val="single" w:sz="4" w:space="0" w:color="auto"/>
              <w:right w:val="nil"/>
            </w:tcBorders>
            <w:shd w:val="clear" w:color="auto" w:fill="auto"/>
            <w:noWrap/>
            <w:vAlign w:val="bottom"/>
            <w:hideMark/>
          </w:tcPr>
          <w:p w:rsidR="00A55F4B" w:rsidRPr="00A55F4B" w:rsidRDefault="000E777E" w:rsidP="002B5CAA">
            <w:pPr>
              <w:widowControl/>
              <w:jc w:val="right"/>
              <w:rPr>
                <w:rFonts w:ascii="Trebuchet MS" w:hAnsi="Trebuchet MS" w:cs="Calibri"/>
                <w:b/>
                <w:bCs/>
                <w:color w:val="000000"/>
              </w:rPr>
            </w:pPr>
            <w:r>
              <w:rPr>
                <w:rFonts w:ascii="Trebuchet MS" w:hAnsi="Trebuchet MS" w:cs="Calibri"/>
                <w:b/>
                <w:bCs/>
                <w:color w:val="000000"/>
              </w:rPr>
              <w:t>Fomento Paraná</w:t>
            </w:r>
          </w:p>
        </w:tc>
        <w:tc>
          <w:tcPr>
            <w:tcW w:w="160" w:type="dxa"/>
            <w:tcBorders>
              <w:top w:val="nil"/>
              <w:left w:val="nil"/>
              <w:bottom w:val="nil"/>
              <w:right w:val="nil"/>
            </w:tcBorders>
            <w:shd w:val="clear" w:color="auto" w:fill="auto"/>
            <w:noWrap/>
            <w:vAlign w:val="bottom"/>
            <w:hideMark/>
          </w:tcPr>
          <w:p w:rsidR="00A55F4B" w:rsidRPr="00A55F4B" w:rsidRDefault="00A55F4B" w:rsidP="002B5CAA">
            <w:pPr>
              <w:widowControl/>
              <w:jc w:val="right"/>
              <w:rPr>
                <w:rFonts w:ascii="Trebuchet MS" w:hAnsi="Trebuchet MS" w:cs="Calibri"/>
                <w:b/>
                <w:bCs/>
                <w:color w:val="000000"/>
              </w:rPr>
            </w:pPr>
          </w:p>
        </w:tc>
        <w:tc>
          <w:tcPr>
            <w:tcW w:w="1257" w:type="dxa"/>
            <w:tcBorders>
              <w:top w:val="nil"/>
              <w:left w:val="nil"/>
              <w:bottom w:val="single" w:sz="4" w:space="0" w:color="auto"/>
              <w:right w:val="nil"/>
            </w:tcBorders>
            <w:shd w:val="clear" w:color="auto" w:fill="auto"/>
            <w:noWrap/>
            <w:vAlign w:val="bottom"/>
            <w:hideMark/>
          </w:tcPr>
          <w:p w:rsidR="00A55F4B" w:rsidRPr="00A55F4B" w:rsidRDefault="00A55F4B" w:rsidP="002B5CAA">
            <w:pPr>
              <w:widowControl/>
              <w:jc w:val="right"/>
              <w:rPr>
                <w:rFonts w:ascii="Trebuchet MS" w:hAnsi="Trebuchet MS" w:cs="Calibri"/>
                <w:b/>
                <w:bCs/>
                <w:color w:val="000000"/>
              </w:rPr>
            </w:pPr>
            <w:r w:rsidRPr="00A55F4B">
              <w:rPr>
                <w:rFonts w:ascii="Trebuchet MS" w:hAnsi="Trebuchet MS" w:cs="Calibri"/>
                <w:b/>
                <w:bCs/>
                <w:color w:val="000000"/>
              </w:rPr>
              <w:t>Participação</w:t>
            </w:r>
          </w:p>
        </w:tc>
      </w:tr>
      <w:tr w:rsidR="00A55F4B" w:rsidRPr="00A55F4B" w:rsidTr="00A55F4B">
        <w:trPr>
          <w:trHeight w:val="279"/>
        </w:trPr>
        <w:tc>
          <w:tcPr>
            <w:tcW w:w="2850" w:type="dxa"/>
            <w:tcBorders>
              <w:top w:val="nil"/>
              <w:left w:val="nil"/>
              <w:bottom w:val="nil"/>
              <w:right w:val="nil"/>
            </w:tcBorders>
            <w:shd w:val="clear" w:color="auto" w:fill="auto"/>
            <w:noWrap/>
            <w:vAlign w:val="bottom"/>
            <w:hideMark/>
          </w:tcPr>
          <w:p w:rsidR="00A55F4B" w:rsidRPr="00A55F4B" w:rsidRDefault="00A55F4B" w:rsidP="002B5CAA">
            <w:pPr>
              <w:widowControl/>
              <w:rPr>
                <w:rFonts w:ascii="Trebuchet MS" w:hAnsi="Trebuchet MS" w:cs="Calibri"/>
                <w:color w:val="000000"/>
              </w:rPr>
            </w:pPr>
            <w:r w:rsidRPr="00A55F4B">
              <w:rPr>
                <w:rFonts w:ascii="Trebuchet MS" w:hAnsi="Trebuchet MS" w:cs="Calibri"/>
                <w:color w:val="000000"/>
              </w:rPr>
              <w:t>Caixa Econômica Federal</w:t>
            </w:r>
          </w:p>
        </w:tc>
        <w:tc>
          <w:tcPr>
            <w:tcW w:w="160" w:type="dxa"/>
            <w:tcBorders>
              <w:top w:val="nil"/>
              <w:left w:val="nil"/>
              <w:bottom w:val="nil"/>
              <w:right w:val="nil"/>
            </w:tcBorders>
            <w:shd w:val="clear" w:color="auto" w:fill="auto"/>
            <w:noWrap/>
            <w:vAlign w:val="bottom"/>
            <w:hideMark/>
          </w:tcPr>
          <w:p w:rsidR="00A55F4B" w:rsidRPr="00A55F4B" w:rsidRDefault="00A55F4B" w:rsidP="002B5CAA">
            <w:pPr>
              <w:widowControl/>
              <w:rPr>
                <w:rFonts w:ascii="Trebuchet MS" w:hAnsi="Trebuchet MS" w:cs="Calibri"/>
                <w:color w:val="000000"/>
              </w:rPr>
            </w:pPr>
          </w:p>
        </w:tc>
        <w:tc>
          <w:tcPr>
            <w:tcW w:w="1825" w:type="dxa"/>
            <w:tcBorders>
              <w:top w:val="nil"/>
              <w:left w:val="nil"/>
              <w:bottom w:val="nil"/>
              <w:right w:val="nil"/>
            </w:tcBorders>
            <w:shd w:val="clear" w:color="auto" w:fill="auto"/>
            <w:noWrap/>
            <w:vAlign w:val="bottom"/>
            <w:hideMark/>
          </w:tcPr>
          <w:p w:rsidR="00A55F4B" w:rsidRPr="00A55F4B" w:rsidRDefault="00712A73" w:rsidP="00712A73">
            <w:pPr>
              <w:widowControl/>
              <w:jc w:val="right"/>
              <w:rPr>
                <w:rFonts w:ascii="Trebuchet MS" w:hAnsi="Trebuchet MS" w:cs="Calibri"/>
                <w:color w:val="000000"/>
              </w:rPr>
            </w:pPr>
            <w:r>
              <w:rPr>
                <w:rFonts w:ascii="Trebuchet MS" w:hAnsi="Trebuchet MS" w:cs="Calibri"/>
                <w:color w:val="000000"/>
              </w:rPr>
              <w:t>430.872</w:t>
            </w:r>
          </w:p>
        </w:tc>
        <w:tc>
          <w:tcPr>
            <w:tcW w:w="160" w:type="dxa"/>
            <w:tcBorders>
              <w:top w:val="nil"/>
              <w:left w:val="nil"/>
              <w:bottom w:val="nil"/>
              <w:right w:val="nil"/>
            </w:tcBorders>
            <w:shd w:val="clear" w:color="auto" w:fill="auto"/>
            <w:noWrap/>
            <w:vAlign w:val="bottom"/>
            <w:hideMark/>
          </w:tcPr>
          <w:p w:rsidR="00A55F4B" w:rsidRPr="00A55F4B" w:rsidRDefault="00A55F4B" w:rsidP="002B5CAA">
            <w:pPr>
              <w:widowControl/>
              <w:jc w:val="right"/>
              <w:rPr>
                <w:rFonts w:ascii="Trebuchet MS" w:hAnsi="Trebuchet MS" w:cs="Calibri"/>
                <w:color w:val="000000"/>
              </w:rPr>
            </w:pPr>
          </w:p>
        </w:tc>
        <w:tc>
          <w:tcPr>
            <w:tcW w:w="2108" w:type="dxa"/>
            <w:tcBorders>
              <w:top w:val="nil"/>
              <w:left w:val="nil"/>
              <w:bottom w:val="nil"/>
              <w:right w:val="nil"/>
            </w:tcBorders>
            <w:shd w:val="clear" w:color="auto" w:fill="auto"/>
            <w:noWrap/>
            <w:vAlign w:val="bottom"/>
            <w:hideMark/>
          </w:tcPr>
          <w:p w:rsidR="00A55F4B" w:rsidRPr="00A55F4B" w:rsidRDefault="00712A73" w:rsidP="002B5CAA">
            <w:pPr>
              <w:widowControl/>
              <w:jc w:val="right"/>
              <w:rPr>
                <w:rFonts w:ascii="Trebuchet MS" w:hAnsi="Trebuchet MS" w:cs="Calibri"/>
                <w:color w:val="000000"/>
              </w:rPr>
            </w:pPr>
            <w:r>
              <w:rPr>
                <w:rFonts w:ascii="Trebuchet MS" w:hAnsi="Trebuchet MS" w:cs="Calibri"/>
                <w:color w:val="000000"/>
              </w:rPr>
              <w:t>423.291</w:t>
            </w:r>
          </w:p>
        </w:tc>
        <w:tc>
          <w:tcPr>
            <w:tcW w:w="160" w:type="dxa"/>
            <w:tcBorders>
              <w:top w:val="nil"/>
              <w:left w:val="nil"/>
              <w:bottom w:val="nil"/>
              <w:right w:val="nil"/>
            </w:tcBorders>
            <w:shd w:val="clear" w:color="auto" w:fill="auto"/>
            <w:noWrap/>
            <w:vAlign w:val="bottom"/>
            <w:hideMark/>
          </w:tcPr>
          <w:p w:rsidR="00A55F4B" w:rsidRPr="00A55F4B" w:rsidRDefault="00A55F4B" w:rsidP="002B5CAA">
            <w:pPr>
              <w:widowControl/>
              <w:jc w:val="right"/>
              <w:rPr>
                <w:rFonts w:ascii="Trebuchet MS" w:hAnsi="Trebuchet MS" w:cs="Calibri"/>
                <w:color w:val="000000"/>
              </w:rPr>
            </w:pPr>
          </w:p>
        </w:tc>
        <w:tc>
          <w:tcPr>
            <w:tcW w:w="1257" w:type="dxa"/>
            <w:tcBorders>
              <w:top w:val="nil"/>
              <w:left w:val="nil"/>
              <w:bottom w:val="nil"/>
              <w:right w:val="nil"/>
            </w:tcBorders>
            <w:shd w:val="clear" w:color="auto" w:fill="auto"/>
            <w:noWrap/>
            <w:vAlign w:val="bottom"/>
            <w:hideMark/>
          </w:tcPr>
          <w:p w:rsidR="00A55F4B" w:rsidRPr="00A55F4B" w:rsidRDefault="00712A73" w:rsidP="002B5CAA">
            <w:pPr>
              <w:widowControl/>
              <w:jc w:val="right"/>
              <w:rPr>
                <w:rFonts w:ascii="Trebuchet MS" w:hAnsi="Trebuchet MS" w:cs="Calibri"/>
                <w:color w:val="000000"/>
              </w:rPr>
            </w:pPr>
            <w:r>
              <w:rPr>
                <w:rFonts w:ascii="Trebuchet MS" w:hAnsi="Trebuchet MS" w:cs="Calibri"/>
                <w:color w:val="000000"/>
              </w:rPr>
              <w:t>98,241%</w:t>
            </w:r>
          </w:p>
        </w:tc>
      </w:tr>
      <w:tr w:rsidR="00A55F4B" w:rsidRPr="00A55F4B" w:rsidTr="00A55F4B">
        <w:trPr>
          <w:trHeight w:val="279"/>
        </w:trPr>
        <w:tc>
          <w:tcPr>
            <w:tcW w:w="2850" w:type="dxa"/>
            <w:tcBorders>
              <w:top w:val="nil"/>
              <w:left w:val="nil"/>
              <w:bottom w:val="nil"/>
              <w:right w:val="nil"/>
            </w:tcBorders>
            <w:shd w:val="clear" w:color="auto" w:fill="auto"/>
            <w:noWrap/>
            <w:vAlign w:val="bottom"/>
            <w:hideMark/>
          </w:tcPr>
          <w:p w:rsidR="00A55F4B" w:rsidRPr="00A55F4B" w:rsidRDefault="00A55F4B" w:rsidP="002B5CAA">
            <w:pPr>
              <w:widowControl/>
              <w:rPr>
                <w:rFonts w:ascii="Trebuchet MS" w:hAnsi="Trebuchet MS" w:cs="Calibri"/>
                <w:color w:val="000000"/>
              </w:rPr>
            </w:pPr>
            <w:r w:rsidRPr="00A55F4B">
              <w:rPr>
                <w:rFonts w:ascii="Trebuchet MS" w:hAnsi="Trebuchet MS" w:cs="Calibri"/>
                <w:color w:val="000000"/>
              </w:rPr>
              <w:t>Banco do Brasil</w:t>
            </w:r>
          </w:p>
        </w:tc>
        <w:tc>
          <w:tcPr>
            <w:tcW w:w="160" w:type="dxa"/>
            <w:tcBorders>
              <w:top w:val="nil"/>
              <w:left w:val="nil"/>
              <w:bottom w:val="nil"/>
              <w:right w:val="nil"/>
            </w:tcBorders>
            <w:shd w:val="clear" w:color="auto" w:fill="auto"/>
            <w:noWrap/>
            <w:vAlign w:val="bottom"/>
            <w:hideMark/>
          </w:tcPr>
          <w:p w:rsidR="00A55F4B" w:rsidRPr="00A55F4B" w:rsidRDefault="00A55F4B" w:rsidP="002B5CAA">
            <w:pPr>
              <w:widowControl/>
              <w:rPr>
                <w:rFonts w:ascii="Trebuchet MS" w:hAnsi="Trebuchet MS" w:cs="Calibri"/>
                <w:color w:val="000000"/>
              </w:rPr>
            </w:pPr>
          </w:p>
        </w:tc>
        <w:tc>
          <w:tcPr>
            <w:tcW w:w="1825" w:type="dxa"/>
            <w:tcBorders>
              <w:top w:val="nil"/>
              <w:left w:val="nil"/>
              <w:bottom w:val="single" w:sz="4" w:space="0" w:color="auto"/>
              <w:right w:val="nil"/>
            </w:tcBorders>
            <w:shd w:val="clear" w:color="auto" w:fill="auto"/>
            <w:noWrap/>
            <w:vAlign w:val="bottom"/>
            <w:hideMark/>
          </w:tcPr>
          <w:p w:rsidR="00A55F4B" w:rsidRPr="00A55F4B" w:rsidRDefault="00712A73" w:rsidP="002B5CAA">
            <w:pPr>
              <w:widowControl/>
              <w:jc w:val="right"/>
              <w:rPr>
                <w:rFonts w:ascii="Trebuchet MS" w:hAnsi="Trebuchet MS" w:cs="Calibri"/>
                <w:color w:val="000000"/>
              </w:rPr>
            </w:pPr>
            <w:r>
              <w:rPr>
                <w:rFonts w:ascii="Trebuchet MS" w:hAnsi="Trebuchet MS" w:cs="Calibri"/>
                <w:color w:val="000000"/>
              </w:rPr>
              <w:t>561.492</w:t>
            </w:r>
          </w:p>
        </w:tc>
        <w:tc>
          <w:tcPr>
            <w:tcW w:w="160" w:type="dxa"/>
            <w:tcBorders>
              <w:top w:val="nil"/>
              <w:left w:val="nil"/>
              <w:bottom w:val="nil"/>
              <w:right w:val="nil"/>
            </w:tcBorders>
            <w:shd w:val="clear" w:color="auto" w:fill="auto"/>
            <w:noWrap/>
            <w:vAlign w:val="bottom"/>
            <w:hideMark/>
          </w:tcPr>
          <w:p w:rsidR="00A55F4B" w:rsidRPr="00A55F4B" w:rsidRDefault="00A55F4B" w:rsidP="002B5CAA">
            <w:pPr>
              <w:widowControl/>
              <w:jc w:val="right"/>
              <w:rPr>
                <w:rFonts w:ascii="Trebuchet MS" w:hAnsi="Trebuchet MS" w:cs="Calibri"/>
                <w:color w:val="000000"/>
              </w:rPr>
            </w:pPr>
          </w:p>
        </w:tc>
        <w:tc>
          <w:tcPr>
            <w:tcW w:w="2108" w:type="dxa"/>
            <w:tcBorders>
              <w:top w:val="nil"/>
              <w:left w:val="nil"/>
              <w:bottom w:val="single" w:sz="4" w:space="0" w:color="auto"/>
              <w:right w:val="nil"/>
            </w:tcBorders>
            <w:shd w:val="clear" w:color="auto" w:fill="auto"/>
            <w:noWrap/>
            <w:vAlign w:val="bottom"/>
            <w:hideMark/>
          </w:tcPr>
          <w:p w:rsidR="00A55F4B" w:rsidRPr="00A55F4B" w:rsidRDefault="00712A73" w:rsidP="002B5CAA">
            <w:pPr>
              <w:widowControl/>
              <w:jc w:val="right"/>
              <w:rPr>
                <w:rFonts w:ascii="Trebuchet MS" w:hAnsi="Trebuchet MS" w:cs="Calibri"/>
                <w:color w:val="000000"/>
              </w:rPr>
            </w:pPr>
            <w:r>
              <w:rPr>
                <w:rFonts w:ascii="Trebuchet MS" w:hAnsi="Trebuchet MS" w:cs="Calibri"/>
                <w:color w:val="000000"/>
              </w:rPr>
              <w:t>470.374</w:t>
            </w:r>
          </w:p>
        </w:tc>
        <w:tc>
          <w:tcPr>
            <w:tcW w:w="160" w:type="dxa"/>
            <w:tcBorders>
              <w:top w:val="nil"/>
              <w:left w:val="nil"/>
              <w:bottom w:val="nil"/>
              <w:right w:val="nil"/>
            </w:tcBorders>
            <w:shd w:val="clear" w:color="auto" w:fill="auto"/>
            <w:noWrap/>
            <w:vAlign w:val="bottom"/>
            <w:hideMark/>
          </w:tcPr>
          <w:p w:rsidR="00A55F4B" w:rsidRPr="00A55F4B" w:rsidRDefault="00A55F4B" w:rsidP="002B5CAA">
            <w:pPr>
              <w:widowControl/>
              <w:jc w:val="right"/>
              <w:rPr>
                <w:rFonts w:ascii="Trebuchet MS" w:hAnsi="Trebuchet MS" w:cs="Calibri"/>
                <w:color w:val="000000"/>
              </w:rPr>
            </w:pPr>
          </w:p>
        </w:tc>
        <w:tc>
          <w:tcPr>
            <w:tcW w:w="1257" w:type="dxa"/>
            <w:tcBorders>
              <w:top w:val="nil"/>
              <w:left w:val="nil"/>
              <w:bottom w:val="nil"/>
              <w:right w:val="nil"/>
            </w:tcBorders>
            <w:shd w:val="clear" w:color="auto" w:fill="auto"/>
            <w:noWrap/>
            <w:vAlign w:val="bottom"/>
            <w:hideMark/>
          </w:tcPr>
          <w:p w:rsidR="00A55F4B" w:rsidRPr="00A55F4B" w:rsidRDefault="00712A73" w:rsidP="002B5CAA">
            <w:pPr>
              <w:widowControl/>
              <w:jc w:val="right"/>
              <w:rPr>
                <w:rFonts w:ascii="Trebuchet MS" w:hAnsi="Trebuchet MS" w:cs="Calibri"/>
                <w:color w:val="000000"/>
              </w:rPr>
            </w:pPr>
            <w:r>
              <w:rPr>
                <w:rFonts w:ascii="Trebuchet MS" w:hAnsi="Trebuchet MS" w:cs="Calibri"/>
                <w:color w:val="000000"/>
              </w:rPr>
              <w:t>83,772%</w:t>
            </w:r>
          </w:p>
        </w:tc>
      </w:tr>
      <w:tr w:rsidR="00A55F4B" w:rsidRPr="00A55F4B" w:rsidTr="00A55F4B">
        <w:trPr>
          <w:trHeight w:val="279"/>
        </w:trPr>
        <w:tc>
          <w:tcPr>
            <w:tcW w:w="2850" w:type="dxa"/>
            <w:tcBorders>
              <w:top w:val="nil"/>
              <w:left w:val="nil"/>
              <w:bottom w:val="nil"/>
              <w:right w:val="nil"/>
            </w:tcBorders>
            <w:shd w:val="clear" w:color="auto" w:fill="auto"/>
            <w:noWrap/>
            <w:vAlign w:val="bottom"/>
            <w:hideMark/>
          </w:tcPr>
          <w:p w:rsidR="00A55F4B" w:rsidRPr="00A55F4B" w:rsidRDefault="00A55F4B" w:rsidP="002B5CAA">
            <w:pPr>
              <w:widowControl/>
              <w:rPr>
                <w:rFonts w:ascii="Trebuchet MS" w:hAnsi="Trebuchet MS" w:cs="Calibri"/>
                <w:color w:val="000000"/>
              </w:rPr>
            </w:pPr>
          </w:p>
        </w:tc>
        <w:tc>
          <w:tcPr>
            <w:tcW w:w="160" w:type="dxa"/>
            <w:tcBorders>
              <w:top w:val="nil"/>
              <w:left w:val="nil"/>
              <w:bottom w:val="nil"/>
              <w:right w:val="nil"/>
            </w:tcBorders>
            <w:shd w:val="clear" w:color="auto" w:fill="auto"/>
            <w:noWrap/>
            <w:vAlign w:val="bottom"/>
            <w:hideMark/>
          </w:tcPr>
          <w:p w:rsidR="00A55F4B" w:rsidRPr="00A55F4B" w:rsidRDefault="00A55F4B" w:rsidP="002B5CAA">
            <w:pPr>
              <w:widowControl/>
              <w:rPr>
                <w:rFonts w:ascii="Trebuchet MS" w:hAnsi="Trebuchet MS" w:cs="Calibri"/>
                <w:color w:val="000000"/>
              </w:rPr>
            </w:pPr>
          </w:p>
        </w:tc>
        <w:tc>
          <w:tcPr>
            <w:tcW w:w="1825" w:type="dxa"/>
            <w:tcBorders>
              <w:top w:val="nil"/>
              <w:left w:val="nil"/>
              <w:bottom w:val="nil"/>
              <w:right w:val="nil"/>
            </w:tcBorders>
            <w:shd w:val="clear" w:color="auto" w:fill="auto"/>
            <w:noWrap/>
            <w:vAlign w:val="bottom"/>
            <w:hideMark/>
          </w:tcPr>
          <w:p w:rsidR="00A55F4B" w:rsidRPr="00A55F4B" w:rsidRDefault="00712A73" w:rsidP="002B5CAA">
            <w:pPr>
              <w:widowControl/>
              <w:jc w:val="right"/>
              <w:rPr>
                <w:rFonts w:ascii="Trebuchet MS" w:hAnsi="Trebuchet MS" w:cs="Calibri"/>
                <w:color w:val="000000"/>
              </w:rPr>
            </w:pPr>
            <w:r>
              <w:rPr>
                <w:rFonts w:ascii="Trebuchet MS" w:hAnsi="Trebuchet MS" w:cs="Calibri"/>
                <w:color w:val="000000"/>
              </w:rPr>
              <w:t>992.36</w:t>
            </w:r>
            <w:r w:rsidR="0035308B">
              <w:rPr>
                <w:rFonts w:ascii="Trebuchet MS" w:hAnsi="Trebuchet MS" w:cs="Calibri"/>
                <w:color w:val="000000"/>
              </w:rPr>
              <w:t>4</w:t>
            </w:r>
          </w:p>
        </w:tc>
        <w:tc>
          <w:tcPr>
            <w:tcW w:w="160" w:type="dxa"/>
            <w:tcBorders>
              <w:top w:val="nil"/>
              <w:left w:val="nil"/>
              <w:bottom w:val="nil"/>
              <w:right w:val="nil"/>
            </w:tcBorders>
            <w:shd w:val="clear" w:color="auto" w:fill="auto"/>
            <w:noWrap/>
            <w:vAlign w:val="bottom"/>
            <w:hideMark/>
          </w:tcPr>
          <w:p w:rsidR="00A55F4B" w:rsidRPr="00A55F4B" w:rsidRDefault="00A55F4B" w:rsidP="002B5CAA">
            <w:pPr>
              <w:widowControl/>
              <w:jc w:val="right"/>
              <w:rPr>
                <w:rFonts w:ascii="Trebuchet MS" w:hAnsi="Trebuchet MS" w:cs="Calibri"/>
                <w:color w:val="000000"/>
              </w:rPr>
            </w:pPr>
          </w:p>
        </w:tc>
        <w:tc>
          <w:tcPr>
            <w:tcW w:w="2108" w:type="dxa"/>
            <w:tcBorders>
              <w:top w:val="nil"/>
              <w:left w:val="nil"/>
              <w:bottom w:val="nil"/>
              <w:right w:val="nil"/>
            </w:tcBorders>
            <w:shd w:val="clear" w:color="auto" w:fill="auto"/>
            <w:noWrap/>
            <w:vAlign w:val="bottom"/>
            <w:hideMark/>
          </w:tcPr>
          <w:p w:rsidR="00A55F4B" w:rsidRPr="00A55F4B" w:rsidRDefault="00712A73" w:rsidP="002B5CAA">
            <w:pPr>
              <w:widowControl/>
              <w:jc w:val="right"/>
              <w:rPr>
                <w:rFonts w:ascii="Trebuchet MS" w:hAnsi="Trebuchet MS" w:cs="Calibri"/>
                <w:color w:val="000000"/>
              </w:rPr>
            </w:pPr>
            <w:r>
              <w:rPr>
                <w:rFonts w:ascii="Trebuchet MS" w:hAnsi="Trebuchet MS" w:cs="Calibri"/>
                <w:color w:val="000000"/>
              </w:rPr>
              <w:t>893.665</w:t>
            </w:r>
          </w:p>
        </w:tc>
        <w:tc>
          <w:tcPr>
            <w:tcW w:w="160" w:type="dxa"/>
            <w:tcBorders>
              <w:top w:val="nil"/>
              <w:left w:val="nil"/>
              <w:bottom w:val="nil"/>
              <w:right w:val="nil"/>
            </w:tcBorders>
            <w:shd w:val="clear" w:color="auto" w:fill="auto"/>
            <w:noWrap/>
            <w:vAlign w:val="bottom"/>
            <w:hideMark/>
          </w:tcPr>
          <w:p w:rsidR="00A55F4B" w:rsidRPr="00A55F4B" w:rsidRDefault="00A55F4B" w:rsidP="002B5CAA">
            <w:pPr>
              <w:widowControl/>
              <w:jc w:val="right"/>
              <w:rPr>
                <w:rFonts w:ascii="Trebuchet MS" w:hAnsi="Trebuchet MS" w:cs="Calibri"/>
                <w:color w:val="000000"/>
              </w:rPr>
            </w:pPr>
          </w:p>
        </w:tc>
        <w:tc>
          <w:tcPr>
            <w:tcW w:w="1257" w:type="dxa"/>
            <w:tcBorders>
              <w:top w:val="nil"/>
              <w:left w:val="nil"/>
              <w:bottom w:val="nil"/>
              <w:right w:val="nil"/>
            </w:tcBorders>
            <w:shd w:val="clear" w:color="auto" w:fill="auto"/>
            <w:noWrap/>
            <w:vAlign w:val="bottom"/>
            <w:hideMark/>
          </w:tcPr>
          <w:p w:rsidR="00A55F4B" w:rsidRPr="00A55F4B" w:rsidRDefault="00A55F4B" w:rsidP="002B5CAA">
            <w:pPr>
              <w:widowControl/>
              <w:jc w:val="right"/>
              <w:rPr>
                <w:rFonts w:ascii="Trebuchet MS" w:hAnsi="Trebuchet MS" w:cs="Calibri"/>
                <w:color w:val="000000"/>
              </w:rPr>
            </w:pPr>
          </w:p>
        </w:tc>
      </w:tr>
    </w:tbl>
    <w:p w:rsidR="00785559" w:rsidRDefault="00785559" w:rsidP="002B5CAA">
      <w:pPr>
        <w:ind w:left="426"/>
        <w:jc w:val="both"/>
        <w:rPr>
          <w:rFonts w:ascii="Trebuchet MS" w:hAnsi="Trebuchet MS" w:cs="Helvetica-Narrow-Bold"/>
          <w:bCs/>
          <w:sz w:val="22"/>
          <w:szCs w:val="22"/>
        </w:rPr>
      </w:pPr>
    </w:p>
    <w:p w:rsidR="00785559" w:rsidRPr="00785559" w:rsidRDefault="00785559" w:rsidP="002B5CAA">
      <w:pPr>
        <w:jc w:val="both"/>
        <w:rPr>
          <w:rFonts w:ascii="Trebuchet MS" w:eastAsia="Calibri" w:hAnsi="Trebuchet MS" w:cs="Helvetica-Narrow-Bold"/>
          <w:bCs/>
          <w:sz w:val="22"/>
          <w:szCs w:val="22"/>
          <w:lang w:eastAsia="en-US"/>
        </w:rPr>
      </w:pPr>
      <w:r w:rsidRPr="00785559">
        <w:rPr>
          <w:rFonts w:ascii="Trebuchet MS" w:eastAsia="Calibri" w:hAnsi="Trebuchet MS" w:cs="Helvetica-Narrow-Bold"/>
          <w:bCs/>
          <w:sz w:val="22"/>
          <w:szCs w:val="22"/>
          <w:lang w:eastAsia="en-US"/>
        </w:rPr>
        <w:lastRenderedPageBreak/>
        <w:t>A composição dos fundos, na data, é a seguinte:</w:t>
      </w:r>
    </w:p>
    <w:p w:rsidR="00785559" w:rsidRDefault="00785559" w:rsidP="002B5CAA">
      <w:pPr>
        <w:ind w:left="426"/>
        <w:jc w:val="both"/>
        <w:rPr>
          <w:rFonts w:ascii="Trebuchet MS" w:hAnsi="Trebuchet MS" w:cs="Helvetica-Narrow-Bold"/>
          <w:bCs/>
          <w:sz w:val="22"/>
          <w:szCs w:val="22"/>
        </w:rPr>
      </w:pPr>
    </w:p>
    <w:tbl>
      <w:tblPr>
        <w:tblW w:w="8379" w:type="dxa"/>
        <w:tblInd w:w="55" w:type="dxa"/>
        <w:tblCellMar>
          <w:left w:w="70" w:type="dxa"/>
          <w:right w:w="70" w:type="dxa"/>
        </w:tblCellMar>
        <w:tblLook w:val="04A0"/>
      </w:tblPr>
      <w:tblGrid>
        <w:gridCol w:w="3984"/>
        <w:gridCol w:w="160"/>
        <w:gridCol w:w="2320"/>
        <w:gridCol w:w="160"/>
        <w:gridCol w:w="1755"/>
      </w:tblGrid>
      <w:tr w:rsidR="00A55F4B" w:rsidRPr="00A55F4B" w:rsidTr="00A55F4B">
        <w:trPr>
          <w:trHeight w:val="279"/>
        </w:trPr>
        <w:tc>
          <w:tcPr>
            <w:tcW w:w="3984" w:type="dxa"/>
            <w:tcBorders>
              <w:top w:val="nil"/>
              <w:left w:val="nil"/>
              <w:bottom w:val="single" w:sz="4" w:space="0" w:color="auto"/>
              <w:right w:val="nil"/>
            </w:tcBorders>
            <w:shd w:val="clear" w:color="auto" w:fill="auto"/>
            <w:noWrap/>
            <w:vAlign w:val="bottom"/>
            <w:hideMark/>
          </w:tcPr>
          <w:p w:rsidR="00A55F4B" w:rsidRPr="00A55F4B" w:rsidRDefault="00A55F4B" w:rsidP="00712A73">
            <w:pPr>
              <w:widowControl/>
              <w:spacing w:before="40"/>
              <w:rPr>
                <w:rFonts w:ascii="Trebuchet MS" w:hAnsi="Trebuchet MS" w:cs="Calibri"/>
                <w:b/>
                <w:bCs/>
                <w:color w:val="000000"/>
                <w:sz w:val="18"/>
                <w:szCs w:val="18"/>
              </w:rPr>
            </w:pPr>
            <w:r w:rsidRPr="00A55F4B">
              <w:rPr>
                <w:rFonts w:ascii="Trebuchet MS" w:hAnsi="Trebuchet MS" w:cs="Calibri"/>
                <w:b/>
                <w:bCs/>
                <w:color w:val="000000"/>
                <w:sz w:val="18"/>
                <w:szCs w:val="18"/>
              </w:rPr>
              <w:t>Administradores</w:t>
            </w:r>
          </w:p>
        </w:tc>
        <w:tc>
          <w:tcPr>
            <w:tcW w:w="160"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rPr>
                <w:rFonts w:ascii="Trebuchet MS" w:hAnsi="Trebuchet MS" w:cs="Calibri"/>
                <w:b/>
                <w:bCs/>
                <w:color w:val="000000"/>
                <w:sz w:val="18"/>
                <w:szCs w:val="18"/>
              </w:rPr>
            </w:pPr>
          </w:p>
        </w:tc>
        <w:tc>
          <w:tcPr>
            <w:tcW w:w="2320" w:type="dxa"/>
            <w:tcBorders>
              <w:top w:val="nil"/>
              <w:left w:val="nil"/>
              <w:bottom w:val="single" w:sz="4" w:space="0" w:color="auto"/>
              <w:right w:val="nil"/>
            </w:tcBorders>
            <w:shd w:val="clear" w:color="auto" w:fill="auto"/>
            <w:noWrap/>
            <w:vAlign w:val="bottom"/>
            <w:hideMark/>
          </w:tcPr>
          <w:p w:rsidR="00A55F4B" w:rsidRPr="00A55F4B" w:rsidRDefault="00A55F4B" w:rsidP="003058EC">
            <w:pPr>
              <w:widowControl/>
              <w:spacing w:before="40"/>
              <w:jc w:val="right"/>
              <w:rPr>
                <w:rFonts w:ascii="Trebuchet MS" w:hAnsi="Trebuchet MS" w:cs="Calibri"/>
                <w:b/>
                <w:bCs/>
                <w:color w:val="000000"/>
                <w:sz w:val="18"/>
                <w:szCs w:val="18"/>
              </w:rPr>
            </w:pPr>
            <w:r w:rsidRPr="00A55F4B">
              <w:rPr>
                <w:rFonts w:ascii="Trebuchet MS" w:hAnsi="Trebuchet MS" w:cs="Calibri"/>
                <w:b/>
                <w:bCs/>
                <w:color w:val="000000"/>
                <w:sz w:val="18"/>
                <w:szCs w:val="18"/>
              </w:rPr>
              <w:t>Faixas de vencimento</w:t>
            </w:r>
          </w:p>
        </w:tc>
        <w:tc>
          <w:tcPr>
            <w:tcW w:w="160"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rPr>
                <w:rFonts w:ascii="Trebuchet MS" w:hAnsi="Trebuchet MS" w:cs="Calibri"/>
                <w:color w:val="000000"/>
                <w:sz w:val="18"/>
                <w:szCs w:val="18"/>
              </w:rPr>
            </w:pPr>
          </w:p>
        </w:tc>
        <w:tc>
          <w:tcPr>
            <w:tcW w:w="1755" w:type="dxa"/>
            <w:tcBorders>
              <w:top w:val="nil"/>
              <w:left w:val="nil"/>
              <w:bottom w:val="single" w:sz="4" w:space="0" w:color="auto"/>
              <w:right w:val="nil"/>
            </w:tcBorders>
            <w:shd w:val="clear" w:color="auto" w:fill="auto"/>
            <w:noWrap/>
            <w:vAlign w:val="bottom"/>
            <w:hideMark/>
          </w:tcPr>
          <w:p w:rsidR="00A55F4B" w:rsidRPr="00A55F4B" w:rsidRDefault="00A55F4B" w:rsidP="00712A73">
            <w:pPr>
              <w:widowControl/>
              <w:spacing w:before="40"/>
              <w:jc w:val="right"/>
              <w:rPr>
                <w:rFonts w:ascii="Trebuchet MS" w:hAnsi="Trebuchet MS" w:cs="Calibri"/>
                <w:b/>
                <w:bCs/>
                <w:color w:val="000000"/>
                <w:sz w:val="18"/>
                <w:szCs w:val="18"/>
              </w:rPr>
            </w:pPr>
            <w:r w:rsidRPr="00A55F4B">
              <w:rPr>
                <w:rFonts w:ascii="Trebuchet MS" w:hAnsi="Trebuchet MS" w:cs="Calibri"/>
                <w:b/>
                <w:bCs/>
                <w:color w:val="000000"/>
                <w:sz w:val="18"/>
                <w:szCs w:val="18"/>
              </w:rPr>
              <w:t>Valor</w:t>
            </w:r>
          </w:p>
        </w:tc>
      </w:tr>
      <w:tr w:rsidR="00A55F4B" w:rsidRPr="00A55F4B" w:rsidTr="00A55F4B">
        <w:trPr>
          <w:trHeight w:val="279"/>
        </w:trPr>
        <w:tc>
          <w:tcPr>
            <w:tcW w:w="3984" w:type="dxa"/>
            <w:tcBorders>
              <w:top w:val="nil"/>
              <w:left w:val="nil"/>
              <w:bottom w:val="nil"/>
              <w:right w:val="nil"/>
            </w:tcBorders>
            <w:shd w:val="clear" w:color="auto" w:fill="auto"/>
            <w:noWrap/>
            <w:vAlign w:val="bottom"/>
            <w:hideMark/>
          </w:tcPr>
          <w:p w:rsidR="00A55F4B" w:rsidRPr="00A55F4B" w:rsidRDefault="00A55F4B" w:rsidP="002B5CAA">
            <w:pPr>
              <w:widowControl/>
              <w:rPr>
                <w:rFonts w:ascii="Trebuchet MS" w:hAnsi="Trebuchet MS" w:cs="Calibri"/>
                <w:b/>
                <w:bCs/>
                <w:color w:val="000000"/>
                <w:sz w:val="18"/>
                <w:szCs w:val="18"/>
              </w:rPr>
            </w:pPr>
            <w:r w:rsidRPr="00A55F4B">
              <w:rPr>
                <w:rFonts w:ascii="Trebuchet MS" w:hAnsi="Trebuchet MS" w:cs="Calibri"/>
                <w:b/>
                <w:bCs/>
                <w:color w:val="000000"/>
                <w:sz w:val="18"/>
                <w:szCs w:val="18"/>
              </w:rPr>
              <w:t>Caixa Econômica Federal</w:t>
            </w:r>
          </w:p>
        </w:tc>
        <w:tc>
          <w:tcPr>
            <w:tcW w:w="160" w:type="dxa"/>
            <w:tcBorders>
              <w:top w:val="nil"/>
              <w:left w:val="nil"/>
              <w:bottom w:val="nil"/>
              <w:right w:val="nil"/>
            </w:tcBorders>
            <w:shd w:val="clear" w:color="auto" w:fill="auto"/>
            <w:noWrap/>
            <w:vAlign w:val="bottom"/>
            <w:hideMark/>
          </w:tcPr>
          <w:p w:rsidR="00A55F4B" w:rsidRPr="00A55F4B" w:rsidRDefault="00A55F4B" w:rsidP="002B5CAA">
            <w:pPr>
              <w:widowControl/>
              <w:rPr>
                <w:rFonts w:ascii="Trebuchet MS" w:hAnsi="Trebuchet MS" w:cs="Calibri"/>
                <w:color w:val="000000"/>
                <w:sz w:val="18"/>
                <w:szCs w:val="18"/>
              </w:rPr>
            </w:pPr>
          </w:p>
        </w:tc>
        <w:tc>
          <w:tcPr>
            <w:tcW w:w="2320" w:type="dxa"/>
            <w:tcBorders>
              <w:top w:val="nil"/>
              <w:left w:val="nil"/>
              <w:bottom w:val="nil"/>
              <w:right w:val="nil"/>
            </w:tcBorders>
            <w:shd w:val="clear" w:color="auto" w:fill="auto"/>
            <w:noWrap/>
            <w:vAlign w:val="bottom"/>
            <w:hideMark/>
          </w:tcPr>
          <w:p w:rsidR="00A55F4B" w:rsidRPr="00A55F4B" w:rsidRDefault="00A55F4B" w:rsidP="002B5CAA">
            <w:pPr>
              <w:widowControl/>
              <w:rPr>
                <w:rFonts w:ascii="Trebuchet MS" w:hAnsi="Trebuchet MS" w:cs="Calibri"/>
                <w:color w:val="000000"/>
                <w:sz w:val="18"/>
                <w:szCs w:val="18"/>
              </w:rPr>
            </w:pPr>
          </w:p>
        </w:tc>
        <w:tc>
          <w:tcPr>
            <w:tcW w:w="160" w:type="dxa"/>
            <w:tcBorders>
              <w:top w:val="nil"/>
              <w:left w:val="nil"/>
              <w:bottom w:val="nil"/>
              <w:right w:val="nil"/>
            </w:tcBorders>
            <w:shd w:val="clear" w:color="auto" w:fill="auto"/>
            <w:noWrap/>
            <w:vAlign w:val="bottom"/>
            <w:hideMark/>
          </w:tcPr>
          <w:p w:rsidR="00A55F4B" w:rsidRPr="00A55F4B" w:rsidRDefault="00A55F4B" w:rsidP="002B5CAA">
            <w:pPr>
              <w:widowControl/>
              <w:rPr>
                <w:rFonts w:ascii="Trebuchet MS" w:hAnsi="Trebuchet MS" w:cs="Calibri"/>
                <w:color w:val="000000"/>
                <w:sz w:val="18"/>
                <w:szCs w:val="18"/>
              </w:rPr>
            </w:pPr>
          </w:p>
        </w:tc>
        <w:tc>
          <w:tcPr>
            <w:tcW w:w="1755" w:type="dxa"/>
            <w:tcBorders>
              <w:top w:val="nil"/>
              <w:left w:val="nil"/>
              <w:bottom w:val="nil"/>
              <w:right w:val="nil"/>
            </w:tcBorders>
            <w:shd w:val="clear" w:color="auto" w:fill="auto"/>
            <w:noWrap/>
            <w:vAlign w:val="bottom"/>
            <w:hideMark/>
          </w:tcPr>
          <w:p w:rsidR="00A55F4B" w:rsidRPr="00A55F4B" w:rsidRDefault="00A55F4B" w:rsidP="002B5CAA">
            <w:pPr>
              <w:widowControl/>
              <w:jc w:val="right"/>
              <w:rPr>
                <w:rFonts w:ascii="Trebuchet MS" w:hAnsi="Trebuchet MS" w:cs="Calibri"/>
                <w:color w:val="000000"/>
                <w:sz w:val="18"/>
                <w:szCs w:val="18"/>
              </w:rPr>
            </w:pPr>
          </w:p>
        </w:tc>
      </w:tr>
      <w:tr w:rsidR="00A55F4B" w:rsidRPr="00A55F4B" w:rsidTr="00A55F4B">
        <w:trPr>
          <w:trHeight w:val="279"/>
        </w:trPr>
        <w:tc>
          <w:tcPr>
            <w:tcW w:w="3984"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rPr>
                <w:rFonts w:ascii="Trebuchet MS" w:hAnsi="Trebuchet MS" w:cs="Calibri"/>
                <w:color w:val="000000"/>
                <w:sz w:val="18"/>
                <w:szCs w:val="18"/>
              </w:rPr>
            </w:pPr>
            <w:r w:rsidRPr="00A55F4B">
              <w:rPr>
                <w:rFonts w:ascii="Trebuchet MS" w:hAnsi="Trebuchet MS" w:cs="Calibri"/>
                <w:color w:val="000000"/>
                <w:sz w:val="18"/>
                <w:szCs w:val="18"/>
              </w:rPr>
              <w:t xml:space="preserve">  Operação compromissada - NTN</w:t>
            </w:r>
          </w:p>
        </w:tc>
        <w:tc>
          <w:tcPr>
            <w:tcW w:w="160"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rPr>
                <w:rFonts w:ascii="Trebuchet MS" w:hAnsi="Trebuchet MS" w:cs="Calibri"/>
                <w:color w:val="000000"/>
                <w:sz w:val="18"/>
                <w:szCs w:val="18"/>
              </w:rPr>
            </w:pPr>
          </w:p>
        </w:tc>
        <w:tc>
          <w:tcPr>
            <w:tcW w:w="2320" w:type="dxa"/>
            <w:tcBorders>
              <w:top w:val="nil"/>
              <w:left w:val="nil"/>
              <w:bottom w:val="nil"/>
              <w:right w:val="nil"/>
            </w:tcBorders>
            <w:shd w:val="clear" w:color="auto" w:fill="auto"/>
            <w:noWrap/>
            <w:vAlign w:val="bottom"/>
            <w:hideMark/>
          </w:tcPr>
          <w:p w:rsidR="00A55F4B" w:rsidRPr="00A55F4B" w:rsidRDefault="00712A73" w:rsidP="00712A73">
            <w:pPr>
              <w:widowControl/>
              <w:spacing w:before="40"/>
              <w:jc w:val="right"/>
              <w:rPr>
                <w:rFonts w:ascii="Trebuchet MS" w:hAnsi="Trebuchet MS" w:cs="Calibri"/>
                <w:color w:val="000000"/>
                <w:sz w:val="18"/>
                <w:szCs w:val="18"/>
              </w:rPr>
            </w:pPr>
            <w:r>
              <w:rPr>
                <w:rFonts w:ascii="Trebuchet MS" w:hAnsi="Trebuchet MS" w:cs="Calibri"/>
                <w:color w:val="000000"/>
                <w:sz w:val="18"/>
                <w:szCs w:val="18"/>
              </w:rPr>
              <w:t>07/22</w:t>
            </w:r>
          </w:p>
        </w:tc>
        <w:tc>
          <w:tcPr>
            <w:tcW w:w="160"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rPr>
                <w:rFonts w:ascii="Trebuchet MS" w:hAnsi="Trebuchet MS" w:cs="Calibri"/>
                <w:color w:val="000000"/>
                <w:sz w:val="18"/>
                <w:szCs w:val="18"/>
              </w:rPr>
            </w:pPr>
          </w:p>
        </w:tc>
        <w:tc>
          <w:tcPr>
            <w:tcW w:w="1755" w:type="dxa"/>
            <w:tcBorders>
              <w:top w:val="nil"/>
              <w:left w:val="nil"/>
              <w:bottom w:val="nil"/>
              <w:right w:val="nil"/>
            </w:tcBorders>
            <w:shd w:val="clear" w:color="auto" w:fill="auto"/>
            <w:noWrap/>
            <w:vAlign w:val="bottom"/>
            <w:hideMark/>
          </w:tcPr>
          <w:p w:rsidR="00A55F4B" w:rsidRPr="00A55F4B" w:rsidRDefault="00712A73" w:rsidP="00712A73">
            <w:pPr>
              <w:widowControl/>
              <w:spacing w:before="40"/>
              <w:jc w:val="right"/>
              <w:rPr>
                <w:rFonts w:ascii="Trebuchet MS" w:hAnsi="Trebuchet MS" w:cs="Calibri"/>
                <w:color w:val="000000"/>
                <w:sz w:val="18"/>
                <w:szCs w:val="18"/>
              </w:rPr>
            </w:pPr>
            <w:r>
              <w:rPr>
                <w:rFonts w:ascii="Trebuchet MS" w:hAnsi="Trebuchet MS" w:cs="Calibri"/>
                <w:color w:val="000000"/>
                <w:sz w:val="18"/>
                <w:szCs w:val="18"/>
              </w:rPr>
              <w:t>105.320</w:t>
            </w:r>
          </w:p>
        </w:tc>
      </w:tr>
      <w:tr w:rsidR="00712A73" w:rsidRPr="00A55F4B" w:rsidTr="009366DE">
        <w:trPr>
          <w:trHeight w:val="279"/>
        </w:trPr>
        <w:tc>
          <w:tcPr>
            <w:tcW w:w="3984" w:type="dxa"/>
            <w:tcBorders>
              <w:top w:val="nil"/>
              <w:left w:val="nil"/>
              <w:bottom w:val="nil"/>
              <w:right w:val="nil"/>
            </w:tcBorders>
            <w:shd w:val="clear" w:color="auto" w:fill="auto"/>
            <w:noWrap/>
            <w:vAlign w:val="bottom"/>
            <w:hideMark/>
          </w:tcPr>
          <w:p w:rsidR="00712A73" w:rsidRPr="00A55F4B" w:rsidRDefault="00712A73" w:rsidP="009366DE">
            <w:pPr>
              <w:widowControl/>
              <w:spacing w:before="40"/>
              <w:rPr>
                <w:rFonts w:ascii="Trebuchet MS" w:hAnsi="Trebuchet MS" w:cs="Calibri"/>
                <w:color w:val="000000"/>
                <w:sz w:val="18"/>
                <w:szCs w:val="18"/>
              </w:rPr>
            </w:pPr>
            <w:r w:rsidRPr="00A55F4B">
              <w:rPr>
                <w:rFonts w:ascii="Trebuchet MS" w:hAnsi="Trebuchet MS" w:cs="Calibri"/>
                <w:color w:val="000000"/>
                <w:sz w:val="18"/>
                <w:szCs w:val="18"/>
              </w:rPr>
              <w:t xml:space="preserve">  LFT</w:t>
            </w:r>
          </w:p>
        </w:tc>
        <w:tc>
          <w:tcPr>
            <w:tcW w:w="160" w:type="dxa"/>
            <w:tcBorders>
              <w:top w:val="nil"/>
              <w:left w:val="nil"/>
              <w:bottom w:val="nil"/>
              <w:right w:val="nil"/>
            </w:tcBorders>
            <w:shd w:val="clear" w:color="auto" w:fill="auto"/>
            <w:noWrap/>
            <w:vAlign w:val="bottom"/>
            <w:hideMark/>
          </w:tcPr>
          <w:p w:rsidR="00712A73" w:rsidRPr="00A55F4B" w:rsidRDefault="00712A73" w:rsidP="009366DE">
            <w:pPr>
              <w:widowControl/>
              <w:spacing w:before="40"/>
              <w:rPr>
                <w:rFonts w:ascii="Trebuchet MS" w:hAnsi="Trebuchet MS" w:cs="Calibri"/>
                <w:color w:val="000000"/>
                <w:sz w:val="18"/>
                <w:szCs w:val="18"/>
              </w:rPr>
            </w:pPr>
          </w:p>
        </w:tc>
        <w:tc>
          <w:tcPr>
            <w:tcW w:w="2320" w:type="dxa"/>
            <w:tcBorders>
              <w:top w:val="nil"/>
              <w:left w:val="nil"/>
              <w:bottom w:val="nil"/>
              <w:right w:val="nil"/>
            </w:tcBorders>
            <w:shd w:val="clear" w:color="auto" w:fill="auto"/>
            <w:noWrap/>
            <w:vAlign w:val="bottom"/>
            <w:hideMark/>
          </w:tcPr>
          <w:p w:rsidR="00712A73" w:rsidRPr="00A55F4B" w:rsidRDefault="00712A73" w:rsidP="009366DE">
            <w:pPr>
              <w:widowControl/>
              <w:spacing w:before="40"/>
              <w:jc w:val="right"/>
              <w:rPr>
                <w:rFonts w:ascii="Trebuchet MS" w:hAnsi="Trebuchet MS" w:cs="Calibri"/>
                <w:color w:val="000000"/>
                <w:sz w:val="18"/>
                <w:szCs w:val="18"/>
              </w:rPr>
            </w:pPr>
            <w:r>
              <w:rPr>
                <w:rFonts w:ascii="Trebuchet MS" w:hAnsi="Trebuchet MS" w:cs="Calibri"/>
                <w:color w:val="000000"/>
                <w:sz w:val="18"/>
                <w:szCs w:val="18"/>
              </w:rPr>
              <w:t>03/20 a 09/25</w:t>
            </w:r>
          </w:p>
        </w:tc>
        <w:tc>
          <w:tcPr>
            <w:tcW w:w="160" w:type="dxa"/>
            <w:tcBorders>
              <w:top w:val="nil"/>
              <w:left w:val="nil"/>
              <w:bottom w:val="nil"/>
              <w:right w:val="nil"/>
            </w:tcBorders>
            <w:shd w:val="clear" w:color="auto" w:fill="auto"/>
            <w:noWrap/>
            <w:vAlign w:val="bottom"/>
            <w:hideMark/>
          </w:tcPr>
          <w:p w:rsidR="00712A73" w:rsidRPr="00A55F4B" w:rsidRDefault="00712A73" w:rsidP="009366DE">
            <w:pPr>
              <w:widowControl/>
              <w:spacing w:before="40"/>
              <w:rPr>
                <w:rFonts w:ascii="Trebuchet MS" w:hAnsi="Trebuchet MS" w:cs="Calibri"/>
                <w:color w:val="000000"/>
                <w:sz w:val="18"/>
                <w:szCs w:val="18"/>
              </w:rPr>
            </w:pPr>
          </w:p>
        </w:tc>
        <w:tc>
          <w:tcPr>
            <w:tcW w:w="1755" w:type="dxa"/>
            <w:tcBorders>
              <w:top w:val="nil"/>
              <w:left w:val="nil"/>
              <w:bottom w:val="nil"/>
              <w:right w:val="nil"/>
            </w:tcBorders>
            <w:shd w:val="clear" w:color="auto" w:fill="auto"/>
            <w:noWrap/>
            <w:vAlign w:val="bottom"/>
            <w:hideMark/>
          </w:tcPr>
          <w:p w:rsidR="00712A73" w:rsidRPr="00A55F4B" w:rsidRDefault="00712A73" w:rsidP="009366DE">
            <w:pPr>
              <w:widowControl/>
              <w:spacing w:before="40"/>
              <w:jc w:val="right"/>
              <w:rPr>
                <w:rFonts w:ascii="Trebuchet MS" w:hAnsi="Trebuchet MS" w:cs="Calibri"/>
                <w:color w:val="000000"/>
                <w:sz w:val="18"/>
                <w:szCs w:val="18"/>
              </w:rPr>
            </w:pPr>
            <w:r>
              <w:rPr>
                <w:rFonts w:ascii="Trebuchet MS" w:hAnsi="Trebuchet MS" w:cs="Calibri"/>
                <w:color w:val="000000"/>
                <w:sz w:val="18"/>
                <w:szCs w:val="18"/>
              </w:rPr>
              <w:t>322.566</w:t>
            </w:r>
          </w:p>
        </w:tc>
      </w:tr>
      <w:tr w:rsidR="00A55F4B" w:rsidRPr="00A55F4B" w:rsidTr="00A55F4B">
        <w:trPr>
          <w:trHeight w:val="279"/>
        </w:trPr>
        <w:tc>
          <w:tcPr>
            <w:tcW w:w="3984"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rPr>
                <w:rFonts w:ascii="Trebuchet MS" w:hAnsi="Trebuchet MS" w:cs="Calibri"/>
                <w:color w:val="000000"/>
                <w:sz w:val="18"/>
                <w:szCs w:val="18"/>
              </w:rPr>
            </w:pPr>
            <w:r w:rsidRPr="00A55F4B">
              <w:rPr>
                <w:rFonts w:ascii="Trebuchet MS" w:hAnsi="Trebuchet MS" w:cs="Calibri"/>
                <w:color w:val="000000"/>
                <w:sz w:val="18"/>
                <w:szCs w:val="18"/>
              </w:rPr>
              <w:t xml:space="preserve">  </w:t>
            </w:r>
            <w:r w:rsidR="00712A73">
              <w:rPr>
                <w:rFonts w:ascii="Trebuchet MS" w:hAnsi="Trebuchet MS" w:cs="Calibri"/>
                <w:color w:val="000000"/>
                <w:sz w:val="18"/>
                <w:szCs w:val="18"/>
              </w:rPr>
              <w:t>LTN</w:t>
            </w:r>
          </w:p>
        </w:tc>
        <w:tc>
          <w:tcPr>
            <w:tcW w:w="160"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rPr>
                <w:rFonts w:ascii="Trebuchet MS" w:hAnsi="Trebuchet MS" w:cs="Calibri"/>
                <w:color w:val="000000"/>
                <w:sz w:val="18"/>
                <w:szCs w:val="18"/>
              </w:rPr>
            </w:pPr>
          </w:p>
        </w:tc>
        <w:tc>
          <w:tcPr>
            <w:tcW w:w="2320" w:type="dxa"/>
            <w:tcBorders>
              <w:top w:val="nil"/>
              <w:left w:val="nil"/>
              <w:bottom w:val="nil"/>
              <w:right w:val="nil"/>
            </w:tcBorders>
            <w:shd w:val="clear" w:color="auto" w:fill="auto"/>
            <w:noWrap/>
            <w:vAlign w:val="bottom"/>
            <w:hideMark/>
          </w:tcPr>
          <w:p w:rsidR="00A55F4B" w:rsidRPr="00A55F4B" w:rsidRDefault="00712A73" w:rsidP="00712A73">
            <w:pPr>
              <w:widowControl/>
              <w:spacing w:before="40"/>
              <w:jc w:val="right"/>
              <w:rPr>
                <w:rFonts w:ascii="Trebuchet MS" w:hAnsi="Trebuchet MS" w:cs="Calibri"/>
                <w:color w:val="000000"/>
                <w:sz w:val="18"/>
                <w:szCs w:val="18"/>
              </w:rPr>
            </w:pPr>
            <w:r>
              <w:rPr>
                <w:rFonts w:ascii="Trebuchet MS" w:hAnsi="Trebuchet MS" w:cs="Calibri"/>
                <w:color w:val="000000"/>
                <w:sz w:val="18"/>
                <w:szCs w:val="18"/>
              </w:rPr>
              <w:t>07/20</w:t>
            </w:r>
          </w:p>
        </w:tc>
        <w:tc>
          <w:tcPr>
            <w:tcW w:w="160"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rPr>
                <w:rFonts w:ascii="Trebuchet MS" w:hAnsi="Trebuchet MS" w:cs="Calibri"/>
                <w:color w:val="000000"/>
                <w:sz w:val="18"/>
                <w:szCs w:val="18"/>
              </w:rPr>
            </w:pPr>
          </w:p>
        </w:tc>
        <w:tc>
          <w:tcPr>
            <w:tcW w:w="1755" w:type="dxa"/>
            <w:tcBorders>
              <w:top w:val="nil"/>
              <w:left w:val="nil"/>
              <w:bottom w:val="nil"/>
              <w:right w:val="nil"/>
            </w:tcBorders>
            <w:shd w:val="clear" w:color="auto" w:fill="auto"/>
            <w:noWrap/>
            <w:vAlign w:val="bottom"/>
            <w:hideMark/>
          </w:tcPr>
          <w:p w:rsidR="00A55F4B" w:rsidRPr="00A55F4B" w:rsidRDefault="00712A73" w:rsidP="00712A73">
            <w:pPr>
              <w:widowControl/>
              <w:spacing w:before="40"/>
              <w:jc w:val="right"/>
              <w:rPr>
                <w:rFonts w:ascii="Trebuchet MS" w:hAnsi="Trebuchet MS" w:cs="Calibri"/>
                <w:color w:val="000000"/>
                <w:sz w:val="18"/>
                <w:szCs w:val="18"/>
              </w:rPr>
            </w:pPr>
            <w:r>
              <w:rPr>
                <w:rFonts w:ascii="Trebuchet MS" w:hAnsi="Trebuchet MS" w:cs="Calibri"/>
                <w:color w:val="000000"/>
                <w:sz w:val="18"/>
                <w:szCs w:val="18"/>
              </w:rPr>
              <w:t>2.9989</w:t>
            </w:r>
          </w:p>
        </w:tc>
      </w:tr>
      <w:tr w:rsidR="00A55F4B" w:rsidRPr="00A55F4B" w:rsidTr="00A55F4B">
        <w:trPr>
          <w:trHeight w:val="279"/>
        </w:trPr>
        <w:tc>
          <w:tcPr>
            <w:tcW w:w="3984"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rPr>
                <w:rFonts w:ascii="Trebuchet MS" w:hAnsi="Trebuchet MS" w:cs="Calibri"/>
                <w:color w:val="000000"/>
                <w:sz w:val="18"/>
                <w:szCs w:val="18"/>
              </w:rPr>
            </w:pPr>
            <w:r w:rsidRPr="00A55F4B">
              <w:rPr>
                <w:rFonts w:ascii="Trebuchet MS" w:hAnsi="Trebuchet MS" w:cs="Calibri"/>
                <w:color w:val="000000"/>
                <w:sz w:val="18"/>
                <w:szCs w:val="18"/>
              </w:rPr>
              <w:t xml:space="preserve">  Ajustes</w:t>
            </w:r>
          </w:p>
        </w:tc>
        <w:tc>
          <w:tcPr>
            <w:tcW w:w="160"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rPr>
                <w:rFonts w:ascii="Trebuchet MS" w:hAnsi="Trebuchet MS" w:cs="Calibri"/>
                <w:color w:val="000000"/>
                <w:sz w:val="18"/>
                <w:szCs w:val="18"/>
              </w:rPr>
            </w:pPr>
          </w:p>
        </w:tc>
        <w:tc>
          <w:tcPr>
            <w:tcW w:w="2320"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jc w:val="right"/>
              <w:rPr>
                <w:rFonts w:ascii="Trebuchet MS" w:hAnsi="Trebuchet MS" w:cs="Calibri"/>
                <w:color w:val="000000"/>
                <w:sz w:val="18"/>
                <w:szCs w:val="18"/>
              </w:rPr>
            </w:pPr>
          </w:p>
        </w:tc>
        <w:tc>
          <w:tcPr>
            <w:tcW w:w="160"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rPr>
                <w:rFonts w:ascii="Trebuchet MS" w:hAnsi="Trebuchet MS" w:cs="Calibri"/>
                <w:color w:val="000000"/>
                <w:sz w:val="18"/>
                <w:szCs w:val="18"/>
              </w:rPr>
            </w:pPr>
          </w:p>
        </w:tc>
        <w:tc>
          <w:tcPr>
            <w:tcW w:w="1755" w:type="dxa"/>
            <w:tcBorders>
              <w:top w:val="nil"/>
              <w:left w:val="nil"/>
              <w:bottom w:val="nil"/>
              <w:right w:val="nil"/>
            </w:tcBorders>
            <w:shd w:val="clear" w:color="auto" w:fill="auto"/>
            <w:noWrap/>
            <w:vAlign w:val="bottom"/>
            <w:hideMark/>
          </w:tcPr>
          <w:p w:rsidR="00A55F4B" w:rsidRPr="00A55F4B" w:rsidRDefault="00712A73" w:rsidP="00712A73">
            <w:pPr>
              <w:widowControl/>
              <w:spacing w:before="40"/>
              <w:jc w:val="right"/>
              <w:rPr>
                <w:rFonts w:ascii="Trebuchet MS" w:hAnsi="Trebuchet MS" w:cs="Calibri"/>
                <w:color w:val="000000"/>
                <w:sz w:val="18"/>
                <w:szCs w:val="18"/>
              </w:rPr>
            </w:pPr>
            <w:r>
              <w:rPr>
                <w:rFonts w:ascii="Trebuchet MS" w:hAnsi="Trebuchet MS" w:cs="Calibri"/>
                <w:color w:val="000000"/>
                <w:sz w:val="18"/>
                <w:szCs w:val="18"/>
              </w:rPr>
              <w:t>(12)</w:t>
            </w:r>
          </w:p>
        </w:tc>
      </w:tr>
      <w:tr w:rsidR="00A55F4B" w:rsidRPr="00A55F4B" w:rsidTr="00A55F4B">
        <w:trPr>
          <w:trHeight w:val="288"/>
        </w:trPr>
        <w:tc>
          <w:tcPr>
            <w:tcW w:w="3984"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rPr>
                <w:rFonts w:ascii="Trebuchet MS" w:hAnsi="Trebuchet MS" w:cs="Calibri"/>
                <w:b/>
                <w:bCs/>
                <w:color w:val="000000"/>
                <w:sz w:val="18"/>
                <w:szCs w:val="18"/>
              </w:rPr>
            </w:pPr>
            <w:r w:rsidRPr="00A55F4B">
              <w:rPr>
                <w:rFonts w:ascii="Trebuchet MS" w:hAnsi="Trebuchet MS" w:cs="Calibri"/>
                <w:b/>
                <w:bCs/>
                <w:color w:val="000000"/>
                <w:sz w:val="18"/>
                <w:szCs w:val="18"/>
              </w:rPr>
              <w:t>Subtotal</w:t>
            </w:r>
          </w:p>
        </w:tc>
        <w:tc>
          <w:tcPr>
            <w:tcW w:w="160"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rPr>
                <w:rFonts w:ascii="Trebuchet MS" w:hAnsi="Trebuchet MS" w:cs="Calibri"/>
                <w:color w:val="000000"/>
                <w:sz w:val="18"/>
                <w:szCs w:val="18"/>
              </w:rPr>
            </w:pPr>
          </w:p>
        </w:tc>
        <w:tc>
          <w:tcPr>
            <w:tcW w:w="2320"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rPr>
                <w:rFonts w:ascii="Trebuchet MS" w:hAnsi="Trebuchet MS" w:cs="Calibri"/>
                <w:color w:val="000000"/>
                <w:sz w:val="18"/>
                <w:szCs w:val="18"/>
              </w:rPr>
            </w:pPr>
          </w:p>
        </w:tc>
        <w:tc>
          <w:tcPr>
            <w:tcW w:w="160"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rPr>
                <w:rFonts w:ascii="Trebuchet MS" w:hAnsi="Trebuchet MS" w:cs="Calibri"/>
                <w:color w:val="000000"/>
                <w:sz w:val="18"/>
                <w:szCs w:val="18"/>
              </w:rPr>
            </w:pPr>
          </w:p>
        </w:tc>
        <w:tc>
          <w:tcPr>
            <w:tcW w:w="1755" w:type="dxa"/>
            <w:tcBorders>
              <w:top w:val="single" w:sz="4" w:space="0" w:color="auto"/>
              <w:left w:val="nil"/>
              <w:bottom w:val="single" w:sz="4" w:space="0" w:color="auto"/>
              <w:right w:val="nil"/>
            </w:tcBorders>
            <w:shd w:val="clear" w:color="auto" w:fill="auto"/>
            <w:noWrap/>
            <w:vAlign w:val="bottom"/>
            <w:hideMark/>
          </w:tcPr>
          <w:p w:rsidR="00A55F4B" w:rsidRPr="00712A73" w:rsidRDefault="00712A73" w:rsidP="00712A73">
            <w:pPr>
              <w:widowControl/>
              <w:spacing w:before="40"/>
              <w:jc w:val="right"/>
              <w:rPr>
                <w:rFonts w:ascii="Trebuchet MS" w:hAnsi="Trebuchet MS" w:cs="Calibri"/>
                <w:b/>
                <w:color w:val="000000"/>
                <w:sz w:val="18"/>
                <w:szCs w:val="18"/>
              </w:rPr>
            </w:pPr>
            <w:r w:rsidRPr="00712A73">
              <w:rPr>
                <w:rFonts w:ascii="Trebuchet MS" w:hAnsi="Trebuchet MS" w:cs="Calibri"/>
                <w:b/>
                <w:color w:val="000000"/>
                <w:sz w:val="18"/>
                <w:szCs w:val="18"/>
              </w:rPr>
              <w:t>430.872</w:t>
            </w:r>
          </w:p>
        </w:tc>
      </w:tr>
      <w:tr w:rsidR="00A55F4B" w:rsidRPr="00A55F4B" w:rsidTr="00A55F4B">
        <w:trPr>
          <w:trHeight w:val="288"/>
        </w:trPr>
        <w:tc>
          <w:tcPr>
            <w:tcW w:w="3984"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rPr>
                <w:rFonts w:ascii="Trebuchet MS" w:hAnsi="Trebuchet MS" w:cs="Calibri"/>
                <w:b/>
                <w:bCs/>
                <w:color w:val="000000"/>
                <w:sz w:val="18"/>
                <w:szCs w:val="18"/>
              </w:rPr>
            </w:pPr>
            <w:r w:rsidRPr="00A55F4B">
              <w:rPr>
                <w:rFonts w:ascii="Trebuchet MS" w:hAnsi="Trebuchet MS" w:cs="Calibri"/>
                <w:b/>
                <w:bCs/>
                <w:color w:val="000000"/>
                <w:sz w:val="18"/>
                <w:szCs w:val="18"/>
              </w:rPr>
              <w:t>Banco do Brasil</w:t>
            </w:r>
          </w:p>
        </w:tc>
        <w:tc>
          <w:tcPr>
            <w:tcW w:w="160" w:type="dxa"/>
            <w:tcBorders>
              <w:top w:val="nil"/>
              <w:left w:val="nil"/>
              <w:bottom w:val="nil"/>
              <w:right w:val="nil"/>
            </w:tcBorders>
            <w:shd w:val="clear" w:color="auto" w:fill="auto"/>
            <w:noWrap/>
            <w:vAlign w:val="bottom"/>
            <w:hideMark/>
          </w:tcPr>
          <w:p w:rsidR="00A55F4B" w:rsidRPr="00A55F4B" w:rsidRDefault="00A55F4B" w:rsidP="002B5CAA">
            <w:pPr>
              <w:widowControl/>
              <w:rPr>
                <w:rFonts w:ascii="Trebuchet MS" w:hAnsi="Trebuchet MS" w:cs="Calibri"/>
                <w:color w:val="000000"/>
                <w:sz w:val="18"/>
                <w:szCs w:val="18"/>
              </w:rPr>
            </w:pPr>
          </w:p>
        </w:tc>
        <w:tc>
          <w:tcPr>
            <w:tcW w:w="2320" w:type="dxa"/>
            <w:tcBorders>
              <w:top w:val="nil"/>
              <w:left w:val="nil"/>
              <w:bottom w:val="nil"/>
              <w:right w:val="nil"/>
            </w:tcBorders>
            <w:shd w:val="clear" w:color="auto" w:fill="auto"/>
            <w:noWrap/>
            <w:vAlign w:val="bottom"/>
            <w:hideMark/>
          </w:tcPr>
          <w:p w:rsidR="00A55F4B" w:rsidRPr="00A55F4B" w:rsidRDefault="00A55F4B" w:rsidP="002B5CAA">
            <w:pPr>
              <w:widowControl/>
              <w:rPr>
                <w:rFonts w:ascii="Trebuchet MS" w:hAnsi="Trebuchet MS" w:cs="Calibri"/>
                <w:color w:val="000000"/>
                <w:sz w:val="18"/>
                <w:szCs w:val="18"/>
              </w:rPr>
            </w:pPr>
          </w:p>
        </w:tc>
        <w:tc>
          <w:tcPr>
            <w:tcW w:w="160" w:type="dxa"/>
            <w:tcBorders>
              <w:top w:val="nil"/>
              <w:left w:val="nil"/>
              <w:bottom w:val="nil"/>
              <w:right w:val="nil"/>
            </w:tcBorders>
            <w:shd w:val="clear" w:color="auto" w:fill="auto"/>
            <w:noWrap/>
            <w:vAlign w:val="bottom"/>
            <w:hideMark/>
          </w:tcPr>
          <w:p w:rsidR="00A55F4B" w:rsidRPr="00A55F4B" w:rsidRDefault="00A55F4B" w:rsidP="002B5CAA">
            <w:pPr>
              <w:widowControl/>
              <w:rPr>
                <w:rFonts w:ascii="Trebuchet MS" w:hAnsi="Trebuchet MS" w:cs="Calibri"/>
                <w:color w:val="000000"/>
                <w:sz w:val="18"/>
                <w:szCs w:val="18"/>
              </w:rPr>
            </w:pPr>
          </w:p>
        </w:tc>
        <w:tc>
          <w:tcPr>
            <w:tcW w:w="1755" w:type="dxa"/>
            <w:tcBorders>
              <w:top w:val="nil"/>
              <w:left w:val="nil"/>
              <w:bottom w:val="nil"/>
              <w:right w:val="nil"/>
            </w:tcBorders>
            <w:shd w:val="clear" w:color="auto" w:fill="auto"/>
            <w:noWrap/>
            <w:vAlign w:val="bottom"/>
            <w:hideMark/>
          </w:tcPr>
          <w:p w:rsidR="00A55F4B" w:rsidRPr="00A55F4B" w:rsidRDefault="00A55F4B" w:rsidP="002B5CAA">
            <w:pPr>
              <w:widowControl/>
              <w:jc w:val="right"/>
              <w:rPr>
                <w:rFonts w:ascii="Trebuchet MS" w:hAnsi="Trebuchet MS" w:cs="Calibri"/>
                <w:color w:val="000000"/>
                <w:sz w:val="18"/>
                <w:szCs w:val="18"/>
              </w:rPr>
            </w:pPr>
          </w:p>
        </w:tc>
      </w:tr>
      <w:tr w:rsidR="00A55F4B" w:rsidRPr="00A55F4B" w:rsidTr="00A55F4B">
        <w:trPr>
          <w:trHeight w:val="288"/>
        </w:trPr>
        <w:tc>
          <w:tcPr>
            <w:tcW w:w="3984"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rPr>
                <w:rFonts w:ascii="Trebuchet MS" w:hAnsi="Trebuchet MS" w:cs="Calibri"/>
                <w:color w:val="000000"/>
                <w:sz w:val="18"/>
                <w:szCs w:val="18"/>
              </w:rPr>
            </w:pPr>
            <w:r w:rsidRPr="00A55F4B">
              <w:rPr>
                <w:rFonts w:ascii="Trebuchet MS" w:hAnsi="Trebuchet MS" w:cs="Calibri"/>
                <w:color w:val="000000"/>
                <w:sz w:val="18"/>
                <w:szCs w:val="18"/>
              </w:rPr>
              <w:t xml:space="preserve">  Caixa</w:t>
            </w:r>
          </w:p>
        </w:tc>
        <w:tc>
          <w:tcPr>
            <w:tcW w:w="160"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rPr>
                <w:rFonts w:ascii="Trebuchet MS" w:hAnsi="Trebuchet MS" w:cs="Calibri"/>
                <w:color w:val="000000"/>
                <w:sz w:val="18"/>
                <w:szCs w:val="18"/>
              </w:rPr>
            </w:pPr>
          </w:p>
        </w:tc>
        <w:tc>
          <w:tcPr>
            <w:tcW w:w="2320" w:type="dxa"/>
            <w:tcBorders>
              <w:top w:val="nil"/>
              <w:left w:val="nil"/>
              <w:bottom w:val="nil"/>
              <w:right w:val="nil"/>
            </w:tcBorders>
            <w:shd w:val="clear" w:color="auto" w:fill="auto"/>
            <w:noWrap/>
            <w:vAlign w:val="bottom"/>
            <w:hideMark/>
          </w:tcPr>
          <w:p w:rsidR="00A55F4B" w:rsidRPr="00A55F4B" w:rsidRDefault="00A55F4B" w:rsidP="0035308B">
            <w:pPr>
              <w:widowControl/>
              <w:spacing w:before="40"/>
              <w:jc w:val="right"/>
              <w:rPr>
                <w:rFonts w:ascii="Trebuchet MS" w:hAnsi="Trebuchet MS" w:cs="Calibri"/>
                <w:color w:val="000000"/>
                <w:sz w:val="18"/>
                <w:szCs w:val="18"/>
              </w:rPr>
            </w:pPr>
          </w:p>
        </w:tc>
        <w:tc>
          <w:tcPr>
            <w:tcW w:w="160"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rPr>
                <w:rFonts w:ascii="Trebuchet MS" w:hAnsi="Trebuchet MS" w:cs="Calibri"/>
                <w:color w:val="000000"/>
                <w:sz w:val="18"/>
                <w:szCs w:val="18"/>
              </w:rPr>
            </w:pPr>
          </w:p>
        </w:tc>
        <w:tc>
          <w:tcPr>
            <w:tcW w:w="1755" w:type="dxa"/>
            <w:tcBorders>
              <w:top w:val="nil"/>
              <w:left w:val="nil"/>
              <w:bottom w:val="nil"/>
              <w:right w:val="nil"/>
            </w:tcBorders>
            <w:shd w:val="clear" w:color="auto" w:fill="auto"/>
            <w:noWrap/>
            <w:vAlign w:val="bottom"/>
            <w:hideMark/>
          </w:tcPr>
          <w:p w:rsidR="00A55F4B" w:rsidRPr="00A55F4B" w:rsidRDefault="00712A73" w:rsidP="00712A73">
            <w:pPr>
              <w:widowControl/>
              <w:spacing w:before="40"/>
              <w:jc w:val="right"/>
              <w:rPr>
                <w:rFonts w:ascii="Trebuchet MS" w:hAnsi="Trebuchet MS" w:cs="Calibri"/>
                <w:color w:val="000000"/>
                <w:sz w:val="18"/>
                <w:szCs w:val="18"/>
              </w:rPr>
            </w:pPr>
            <w:r>
              <w:rPr>
                <w:rFonts w:ascii="Trebuchet MS" w:hAnsi="Trebuchet MS" w:cs="Calibri"/>
                <w:color w:val="000000"/>
                <w:sz w:val="18"/>
                <w:szCs w:val="18"/>
              </w:rPr>
              <w:t>37</w:t>
            </w:r>
          </w:p>
        </w:tc>
      </w:tr>
      <w:tr w:rsidR="0035308B" w:rsidRPr="00A55F4B" w:rsidTr="00A55F4B">
        <w:trPr>
          <w:trHeight w:val="288"/>
        </w:trPr>
        <w:tc>
          <w:tcPr>
            <w:tcW w:w="3984" w:type="dxa"/>
            <w:tcBorders>
              <w:top w:val="nil"/>
              <w:left w:val="nil"/>
              <w:bottom w:val="nil"/>
              <w:right w:val="nil"/>
            </w:tcBorders>
            <w:shd w:val="clear" w:color="auto" w:fill="auto"/>
            <w:noWrap/>
            <w:vAlign w:val="bottom"/>
            <w:hideMark/>
          </w:tcPr>
          <w:p w:rsidR="0035308B" w:rsidRPr="00A55F4B" w:rsidRDefault="0035308B" w:rsidP="00712A73">
            <w:pPr>
              <w:widowControl/>
              <w:spacing w:before="40"/>
              <w:rPr>
                <w:rFonts w:ascii="Trebuchet MS" w:hAnsi="Trebuchet MS" w:cs="Calibri"/>
                <w:color w:val="000000"/>
                <w:sz w:val="18"/>
                <w:szCs w:val="18"/>
              </w:rPr>
            </w:pPr>
            <w:r w:rsidRPr="00A55F4B">
              <w:rPr>
                <w:rFonts w:ascii="Trebuchet MS" w:hAnsi="Trebuchet MS" w:cs="Calibri"/>
                <w:color w:val="000000"/>
                <w:sz w:val="18"/>
                <w:szCs w:val="18"/>
              </w:rPr>
              <w:t xml:space="preserve">  Operação compromissada - LFT</w:t>
            </w:r>
          </w:p>
        </w:tc>
        <w:tc>
          <w:tcPr>
            <w:tcW w:w="160" w:type="dxa"/>
            <w:tcBorders>
              <w:top w:val="nil"/>
              <w:left w:val="nil"/>
              <w:bottom w:val="nil"/>
              <w:right w:val="nil"/>
            </w:tcBorders>
            <w:shd w:val="clear" w:color="auto" w:fill="auto"/>
            <w:noWrap/>
            <w:vAlign w:val="bottom"/>
            <w:hideMark/>
          </w:tcPr>
          <w:p w:rsidR="0035308B" w:rsidRPr="00A55F4B" w:rsidRDefault="0035308B" w:rsidP="00712A73">
            <w:pPr>
              <w:widowControl/>
              <w:spacing w:before="40"/>
              <w:rPr>
                <w:rFonts w:ascii="Trebuchet MS" w:hAnsi="Trebuchet MS" w:cs="Calibri"/>
                <w:color w:val="000000"/>
                <w:sz w:val="18"/>
                <w:szCs w:val="18"/>
              </w:rPr>
            </w:pPr>
          </w:p>
        </w:tc>
        <w:tc>
          <w:tcPr>
            <w:tcW w:w="2320" w:type="dxa"/>
            <w:tcBorders>
              <w:top w:val="nil"/>
              <w:left w:val="nil"/>
              <w:bottom w:val="nil"/>
              <w:right w:val="nil"/>
            </w:tcBorders>
            <w:shd w:val="clear" w:color="auto" w:fill="auto"/>
            <w:noWrap/>
            <w:vAlign w:val="bottom"/>
            <w:hideMark/>
          </w:tcPr>
          <w:p w:rsidR="0035308B" w:rsidRPr="00A55F4B" w:rsidRDefault="0035308B" w:rsidP="00692C25">
            <w:pPr>
              <w:widowControl/>
              <w:spacing w:before="40"/>
              <w:jc w:val="right"/>
              <w:rPr>
                <w:rFonts w:ascii="Trebuchet MS" w:hAnsi="Trebuchet MS" w:cs="Calibri"/>
                <w:color w:val="000000"/>
                <w:sz w:val="18"/>
                <w:szCs w:val="18"/>
              </w:rPr>
            </w:pPr>
            <w:r>
              <w:rPr>
                <w:rFonts w:ascii="Trebuchet MS" w:hAnsi="Trebuchet MS" w:cs="Calibri"/>
                <w:color w:val="000000"/>
                <w:sz w:val="18"/>
                <w:szCs w:val="18"/>
              </w:rPr>
              <w:t>07/19</w:t>
            </w:r>
          </w:p>
        </w:tc>
        <w:tc>
          <w:tcPr>
            <w:tcW w:w="160" w:type="dxa"/>
            <w:tcBorders>
              <w:top w:val="nil"/>
              <w:left w:val="nil"/>
              <w:bottom w:val="nil"/>
              <w:right w:val="nil"/>
            </w:tcBorders>
            <w:shd w:val="clear" w:color="auto" w:fill="auto"/>
            <w:noWrap/>
            <w:vAlign w:val="bottom"/>
            <w:hideMark/>
          </w:tcPr>
          <w:p w:rsidR="0035308B" w:rsidRPr="00A55F4B" w:rsidRDefault="0035308B" w:rsidP="00712A73">
            <w:pPr>
              <w:widowControl/>
              <w:spacing w:before="40"/>
              <w:rPr>
                <w:rFonts w:ascii="Trebuchet MS" w:hAnsi="Trebuchet MS" w:cs="Calibri"/>
                <w:color w:val="000000"/>
                <w:sz w:val="18"/>
                <w:szCs w:val="18"/>
              </w:rPr>
            </w:pPr>
          </w:p>
        </w:tc>
        <w:tc>
          <w:tcPr>
            <w:tcW w:w="1755" w:type="dxa"/>
            <w:tcBorders>
              <w:top w:val="nil"/>
              <w:left w:val="nil"/>
              <w:bottom w:val="nil"/>
              <w:right w:val="nil"/>
            </w:tcBorders>
            <w:shd w:val="clear" w:color="auto" w:fill="auto"/>
            <w:noWrap/>
            <w:vAlign w:val="bottom"/>
            <w:hideMark/>
          </w:tcPr>
          <w:p w:rsidR="0035308B" w:rsidRPr="00A55F4B" w:rsidRDefault="0035308B" w:rsidP="00712A73">
            <w:pPr>
              <w:widowControl/>
              <w:spacing w:before="40"/>
              <w:jc w:val="right"/>
              <w:rPr>
                <w:rFonts w:ascii="Trebuchet MS" w:hAnsi="Trebuchet MS" w:cs="Calibri"/>
                <w:color w:val="000000"/>
                <w:sz w:val="18"/>
                <w:szCs w:val="18"/>
              </w:rPr>
            </w:pPr>
            <w:r>
              <w:rPr>
                <w:rFonts w:ascii="Trebuchet MS" w:hAnsi="Trebuchet MS" w:cs="Calibri"/>
                <w:color w:val="000000"/>
                <w:sz w:val="18"/>
                <w:szCs w:val="18"/>
              </w:rPr>
              <w:t>79.334</w:t>
            </w:r>
          </w:p>
        </w:tc>
      </w:tr>
      <w:tr w:rsidR="0035308B" w:rsidRPr="00A55F4B" w:rsidTr="00A55F4B">
        <w:trPr>
          <w:trHeight w:val="288"/>
        </w:trPr>
        <w:tc>
          <w:tcPr>
            <w:tcW w:w="3984" w:type="dxa"/>
            <w:tcBorders>
              <w:top w:val="nil"/>
              <w:left w:val="nil"/>
              <w:bottom w:val="nil"/>
              <w:right w:val="nil"/>
            </w:tcBorders>
            <w:shd w:val="clear" w:color="auto" w:fill="auto"/>
            <w:noWrap/>
            <w:vAlign w:val="bottom"/>
            <w:hideMark/>
          </w:tcPr>
          <w:p w:rsidR="0035308B" w:rsidRPr="00A55F4B" w:rsidRDefault="0035308B" w:rsidP="00712A73">
            <w:pPr>
              <w:widowControl/>
              <w:spacing w:before="40"/>
              <w:rPr>
                <w:rFonts w:ascii="Trebuchet MS" w:hAnsi="Trebuchet MS" w:cs="Calibri"/>
                <w:color w:val="000000"/>
                <w:sz w:val="18"/>
                <w:szCs w:val="18"/>
              </w:rPr>
            </w:pPr>
            <w:r w:rsidRPr="00A55F4B">
              <w:rPr>
                <w:rFonts w:ascii="Trebuchet MS" w:hAnsi="Trebuchet MS" w:cs="Calibri"/>
                <w:color w:val="000000"/>
                <w:sz w:val="18"/>
                <w:szCs w:val="18"/>
              </w:rPr>
              <w:t xml:space="preserve">  LFT</w:t>
            </w:r>
          </w:p>
        </w:tc>
        <w:tc>
          <w:tcPr>
            <w:tcW w:w="160" w:type="dxa"/>
            <w:tcBorders>
              <w:top w:val="nil"/>
              <w:left w:val="nil"/>
              <w:bottom w:val="nil"/>
              <w:right w:val="nil"/>
            </w:tcBorders>
            <w:shd w:val="clear" w:color="auto" w:fill="auto"/>
            <w:noWrap/>
            <w:vAlign w:val="bottom"/>
            <w:hideMark/>
          </w:tcPr>
          <w:p w:rsidR="0035308B" w:rsidRPr="00A55F4B" w:rsidRDefault="0035308B" w:rsidP="00712A73">
            <w:pPr>
              <w:widowControl/>
              <w:spacing w:before="40"/>
              <w:rPr>
                <w:rFonts w:ascii="Trebuchet MS" w:hAnsi="Trebuchet MS" w:cs="Calibri"/>
                <w:color w:val="000000"/>
                <w:sz w:val="18"/>
                <w:szCs w:val="18"/>
              </w:rPr>
            </w:pPr>
          </w:p>
        </w:tc>
        <w:tc>
          <w:tcPr>
            <w:tcW w:w="2320" w:type="dxa"/>
            <w:tcBorders>
              <w:top w:val="nil"/>
              <w:left w:val="nil"/>
              <w:bottom w:val="nil"/>
              <w:right w:val="nil"/>
            </w:tcBorders>
            <w:shd w:val="clear" w:color="auto" w:fill="auto"/>
            <w:noWrap/>
            <w:vAlign w:val="bottom"/>
            <w:hideMark/>
          </w:tcPr>
          <w:p w:rsidR="0035308B" w:rsidRPr="00A55F4B" w:rsidRDefault="0035308B" w:rsidP="0035308B">
            <w:pPr>
              <w:widowControl/>
              <w:spacing w:before="40"/>
              <w:jc w:val="right"/>
              <w:rPr>
                <w:rFonts w:ascii="Trebuchet MS" w:hAnsi="Trebuchet MS" w:cs="Calibri"/>
                <w:color w:val="000000"/>
                <w:sz w:val="18"/>
                <w:szCs w:val="18"/>
              </w:rPr>
            </w:pPr>
            <w:r>
              <w:rPr>
                <w:rFonts w:ascii="Trebuchet MS" w:hAnsi="Trebuchet MS" w:cs="Calibri"/>
                <w:color w:val="000000"/>
                <w:sz w:val="18"/>
                <w:szCs w:val="18"/>
              </w:rPr>
              <w:t>09/20 a 03/25</w:t>
            </w:r>
          </w:p>
        </w:tc>
        <w:tc>
          <w:tcPr>
            <w:tcW w:w="160" w:type="dxa"/>
            <w:tcBorders>
              <w:top w:val="nil"/>
              <w:left w:val="nil"/>
              <w:bottom w:val="nil"/>
              <w:right w:val="nil"/>
            </w:tcBorders>
            <w:shd w:val="clear" w:color="auto" w:fill="auto"/>
            <w:noWrap/>
            <w:vAlign w:val="bottom"/>
            <w:hideMark/>
          </w:tcPr>
          <w:p w:rsidR="0035308B" w:rsidRPr="00A55F4B" w:rsidRDefault="0035308B" w:rsidP="00712A73">
            <w:pPr>
              <w:widowControl/>
              <w:spacing w:before="40"/>
              <w:rPr>
                <w:rFonts w:ascii="Trebuchet MS" w:hAnsi="Trebuchet MS" w:cs="Calibri"/>
                <w:color w:val="000000"/>
                <w:sz w:val="18"/>
                <w:szCs w:val="18"/>
              </w:rPr>
            </w:pPr>
          </w:p>
        </w:tc>
        <w:tc>
          <w:tcPr>
            <w:tcW w:w="1755" w:type="dxa"/>
            <w:tcBorders>
              <w:top w:val="nil"/>
              <w:left w:val="nil"/>
              <w:bottom w:val="nil"/>
              <w:right w:val="nil"/>
            </w:tcBorders>
            <w:shd w:val="clear" w:color="auto" w:fill="auto"/>
            <w:noWrap/>
            <w:vAlign w:val="bottom"/>
            <w:hideMark/>
          </w:tcPr>
          <w:p w:rsidR="0035308B" w:rsidRPr="00A55F4B" w:rsidRDefault="0035308B" w:rsidP="00712A73">
            <w:pPr>
              <w:widowControl/>
              <w:spacing w:before="40"/>
              <w:jc w:val="right"/>
              <w:rPr>
                <w:rFonts w:ascii="Trebuchet MS" w:hAnsi="Trebuchet MS" w:cs="Calibri"/>
                <w:color w:val="000000"/>
                <w:sz w:val="18"/>
                <w:szCs w:val="18"/>
              </w:rPr>
            </w:pPr>
            <w:r>
              <w:rPr>
                <w:rFonts w:ascii="Trebuchet MS" w:hAnsi="Trebuchet MS" w:cs="Calibri"/>
                <w:color w:val="000000"/>
                <w:sz w:val="18"/>
                <w:szCs w:val="18"/>
              </w:rPr>
              <w:t>451.555</w:t>
            </w:r>
          </w:p>
        </w:tc>
      </w:tr>
      <w:tr w:rsidR="0035308B" w:rsidRPr="00A55F4B" w:rsidTr="00A55F4B">
        <w:trPr>
          <w:trHeight w:val="288"/>
        </w:trPr>
        <w:tc>
          <w:tcPr>
            <w:tcW w:w="3984" w:type="dxa"/>
            <w:tcBorders>
              <w:top w:val="nil"/>
              <w:left w:val="nil"/>
              <w:bottom w:val="nil"/>
              <w:right w:val="nil"/>
            </w:tcBorders>
            <w:shd w:val="clear" w:color="auto" w:fill="auto"/>
            <w:noWrap/>
            <w:vAlign w:val="bottom"/>
            <w:hideMark/>
          </w:tcPr>
          <w:p w:rsidR="0035308B" w:rsidRPr="00A55F4B" w:rsidRDefault="0035308B" w:rsidP="00712A73">
            <w:pPr>
              <w:widowControl/>
              <w:spacing w:before="40"/>
              <w:rPr>
                <w:rFonts w:ascii="Trebuchet MS" w:hAnsi="Trebuchet MS" w:cs="Calibri"/>
                <w:color w:val="000000"/>
                <w:sz w:val="18"/>
                <w:szCs w:val="18"/>
              </w:rPr>
            </w:pPr>
            <w:r w:rsidRPr="00A55F4B">
              <w:rPr>
                <w:rFonts w:ascii="Trebuchet MS" w:hAnsi="Trebuchet MS" w:cs="Calibri"/>
                <w:color w:val="000000"/>
                <w:sz w:val="18"/>
                <w:szCs w:val="18"/>
              </w:rPr>
              <w:t xml:space="preserve">  LTN</w:t>
            </w:r>
          </w:p>
        </w:tc>
        <w:tc>
          <w:tcPr>
            <w:tcW w:w="160" w:type="dxa"/>
            <w:tcBorders>
              <w:top w:val="nil"/>
              <w:left w:val="nil"/>
              <w:bottom w:val="nil"/>
              <w:right w:val="nil"/>
            </w:tcBorders>
            <w:shd w:val="clear" w:color="auto" w:fill="auto"/>
            <w:noWrap/>
            <w:vAlign w:val="bottom"/>
            <w:hideMark/>
          </w:tcPr>
          <w:p w:rsidR="0035308B" w:rsidRPr="00A55F4B" w:rsidRDefault="0035308B" w:rsidP="00712A73">
            <w:pPr>
              <w:widowControl/>
              <w:spacing w:before="40"/>
              <w:rPr>
                <w:rFonts w:ascii="Trebuchet MS" w:hAnsi="Trebuchet MS" w:cs="Calibri"/>
                <w:color w:val="000000"/>
                <w:sz w:val="18"/>
                <w:szCs w:val="18"/>
              </w:rPr>
            </w:pPr>
          </w:p>
        </w:tc>
        <w:tc>
          <w:tcPr>
            <w:tcW w:w="2320" w:type="dxa"/>
            <w:tcBorders>
              <w:top w:val="nil"/>
              <w:left w:val="nil"/>
              <w:bottom w:val="nil"/>
              <w:right w:val="nil"/>
            </w:tcBorders>
            <w:shd w:val="clear" w:color="auto" w:fill="auto"/>
            <w:noWrap/>
            <w:vAlign w:val="bottom"/>
            <w:hideMark/>
          </w:tcPr>
          <w:p w:rsidR="0035308B" w:rsidRPr="00A55F4B" w:rsidRDefault="0035308B" w:rsidP="0035308B">
            <w:pPr>
              <w:widowControl/>
              <w:spacing w:before="40"/>
              <w:jc w:val="right"/>
              <w:rPr>
                <w:rFonts w:ascii="Trebuchet MS" w:hAnsi="Trebuchet MS" w:cs="Calibri"/>
                <w:color w:val="000000"/>
                <w:sz w:val="18"/>
                <w:szCs w:val="18"/>
              </w:rPr>
            </w:pPr>
            <w:r>
              <w:rPr>
                <w:rFonts w:ascii="Trebuchet MS" w:hAnsi="Trebuchet MS" w:cs="Calibri"/>
                <w:color w:val="000000"/>
                <w:sz w:val="18"/>
                <w:szCs w:val="18"/>
              </w:rPr>
              <w:t>01/20</w:t>
            </w:r>
          </w:p>
        </w:tc>
        <w:tc>
          <w:tcPr>
            <w:tcW w:w="160" w:type="dxa"/>
            <w:tcBorders>
              <w:top w:val="nil"/>
              <w:left w:val="nil"/>
              <w:bottom w:val="nil"/>
              <w:right w:val="nil"/>
            </w:tcBorders>
            <w:shd w:val="clear" w:color="auto" w:fill="auto"/>
            <w:noWrap/>
            <w:vAlign w:val="bottom"/>
            <w:hideMark/>
          </w:tcPr>
          <w:p w:rsidR="0035308B" w:rsidRPr="00A55F4B" w:rsidRDefault="0035308B" w:rsidP="00712A73">
            <w:pPr>
              <w:widowControl/>
              <w:spacing w:before="40"/>
              <w:rPr>
                <w:rFonts w:ascii="Trebuchet MS" w:hAnsi="Trebuchet MS" w:cs="Calibri"/>
                <w:color w:val="000000"/>
                <w:sz w:val="18"/>
                <w:szCs w:val="18"/>
              </w:rPr>
            </w:pPr>
          </w:p>
        </w:tc>
        <w:tc>
          <w:tcPr>
            <w:tcW w:w="1755" w:type="dxa"/>
            <w:tcBorders>
              <w:top w:val="nil"/>
              <w:left w:val="nil"/>
              <w:bottom w:val="nil"/>
              <w:right w:val="nil"/>
            </w:tcBorders>
            <w:shd w:val="clear" w:color="auto" w:fill="auto"/>
            <w:noWrap/>
            <w:vAlign w:val="bottom"/>
            <w:hideMark/>
          </w:tcPr>
          <w:p w:rsidR="0035308B" w:rsidRPr="00A55F4B" w:rsidRDefault="0035308B" w:rsidP="00712A73">
            <w:pPr>
              <w:widowControl/>
              <w:spacing w:before="40"/>
              <w:jc w:val="right"/>
              <w:rPr>
                <w:rFonts w:ascii="Trebuchet MS" w:hAnsi="Trebuchet MS" w:cs="Calibri"/>
                <w:color w:val="000000"/>
                <w:sz w:val="18"/>
                <w:szCs w:val="18"/>
              </w:rPr>
            </w:pPr>
            <w:r>
              <w:rPr>
                <w:rFonts w:ascii="Trebuchet MS" w:hAnsi="Trebuchet MS" w:cs="Calibri"/>
                <w:color w:val="000000"/>
                <w:sz w:val="18"/>
                <w:szCs w:val="18"/>
              </w:rPr>
              <w:t>30.566</w:t>
            </w:r>
          </w:p>
        </w:tc>
      </w:tr>
      <w:tr w:rsidR="0035308B" w:rsidRPr="00A55F4B" w:rsidTr="00A55F4B">
        <w:trPr>
          <w:trHeight w:val="288"/>
        </w:trPr>
        <w:tc>
          <w:tcPr>
            <w:tcW w:w="3984" w:type="dxa"/>
            <w:tcBorders>
              <w:top w:val="nil"/>
              <w:left w:val="nil"/>
              <w:bottom w:val="nil"/>
              <w:right w:val="nil"/>
            </w:tcBorders>
            <w:shd w:val="clear" w:color="auto" w:fill="auto"/>
            <w:noWrap/>
            <w:vAlign w:val="bottom"/>
            <w:hideMark/>
          </w:tcPr>
          <w:p w:rsidR="0035308B" w:rsidRPr="00A55F4B" w:rsidRDefault="0035308B" w:rsidP="002B5CAA">
            <w:pPr>
              <w:widowControl/>
              <w:rPr>
                <w:rFonts w:ascii="Trebuchet MS" w:hAnsi="Trebuchet MS" w:cs="Calibri"/>
                <w:b/>
                <w:bCs/>
                <w:color w:val="000000"/>
                <w:sz w:val="18"/>
                <w:szCs w:val="18"/>
              </w:rPr>
            </w:pPr>
            <w:r w:rsidRPr="00A55F4B">
              <w:rPr>
                <w:rFonts w:ascii="Trebuchet MS" w:hAnsi="Trebuchet MS" w:cs="Calibri"/>
                <w:b/>
                <w:bCs/>
                <w:color w:val="000000"/>
                <w:sz w:val="18"/>
                <w:szCs w:val="18"/>
              </w:rPr>
              <w:t>Subtotal</w:t>
            </w:r>
          </w:p>
        </w:tc>
        <w:tc>
          <w:tcPr>
            <w:tcW w:w="160" w:type="dxa"/>
            <w:tcBorders>
              <w:top w:val="nil"/>
              <w:left w:val="nil"/>
              <w:bottom w:val="nil"/>
              <w:right w:val="nil"/>
            </w:tcBorders>
            <w:shd w:val="clear" w:color="auto" w:fill="auto"/>
            <w:noWrap/>
            <w:vAlign w:val="bottom"/>
            <w:hideMark/>
          </w:tcPr>
          <w:p w:rsidR="0035308B" w:rsidRPr="00A55F4B" w:rsidRDefault="0035308B" w:rsidP="002B5CAA">
            <w:pPr>
              <w:widowControl/>
              <w:rPr>
                <w:rFonts w:ascii="Trebuchet MS" w:hAnsi="Trebuchet MS" w:cs="Calibri"/>
                <w:color w:val="000000"/>
                <w:sz w:val="18"/>
                <w:szCs w:val="18"/>
              </w:rPr>
            </w:pPr>
          </w:p>
        </w:tc>
        <w:tc>
          <w:tcPr>
            <w:tcW w:w="2320" w:type="dxa"/>
            <w:tcBorders>
              <w:top w:val="nil"/>
              <w:left w:val="nil"/>
              <w:bottom w:val="nil"/>
              <w:right w:val="nil"/>
            </w:tcBorders>
            <w:shd w:val="clear" w:color="auto" w:fill="auto"/>
            <w:noWrap/>
            <w:vAlign w:val="bottom"/>
            <w:hideMark/>
          </w:tcPr>
          <w:p w:rsidR="0035308B" w:rsidRPr="00A55F4B" w:rsidRDefault="0035308B" w:rsidP="002B5CAA">
            <w:pPr>
              <w:widowControl/>
              <w:rPr>
                <w:rFonts w:ascii="Trebuchet MS" w:hAnsi="Trebuchet MS" w:cs="Calibri"/>
                <w:color w:val="000000"/>
                <w:sz w:val="18"/>
                <w:szCs w:val="18"/>
              </w:rPr>
            </w:pPr>
          </w:p>
        </w:tc>
        <w:tc>
          <w:tcPr>
            <w:tcW w:w="160" w:type="dxa"/>
            <w:tcBorders>
              <w:top w:val="nil"/>
              <w:left w:val="nil"/>
              <w:bottom w:val="nil"/>
              <w:right w:val="nil"/>
            </w:tcBorders>
            <w:shd w:val="clear" w:color="auto" w:fill="auto"/>
            <w:noWrap/>
            <w:vAlign w:val="bottom"/>
            <w:hideMark/>
          </w:tcPr>
          <w:p w:rsidR="0035308B" w:rsidRPr="00712A73" w:rsidRDefault="0035308B" w:rsidP="002B5CAA">
            <w:pPr>
              <w:widowControl/>
              <w:rPr>
                <w:rFonts w:ascii="Trebuchet MS" w:hAnsi="Trebuchet MS" w:cs="Calibri"/>
                <w:b/>
                <w:color w:val="000000"/>
                <w:sz w:val="18"/>
                <w:szCs w:val="18"/>
              </w:rPr>
            </w:pPr>
          </w:p>
        </w:tc>
        <w:tc>
          <w:tcPr>
            <w:tcW w:w="1755" w:type="dxa"/>
            <w:tcBorders>
              <w:top w:val="single" w:sz="4" w:space="0" w:color="auto"/>
              <w:left w:val="nil"/>
              <w:bottom w:val="single" w:sz="4" w:space="0" w:color="auto"/>
              <w:right w:val="nil"/>
            </w:tcBorders>
            <w:shd w:val="clear" w:color="auto" w:fill="auto"/>
            <w:noWrap/>
            <w:vAlign w:val="bottom"/>
            <w:hideMark/>
          </w:tcPr>
          <w:p w:rsidR="0035308B" w:rsidRPr="00712A73" w:rsidRDefault="0035308B" w:rsidP="002B5CAA">
            <w:pPr>
              <w:widowControl/>
              <w:jc w:val="right"/>
              <w:rPr>
                <w:rFonts w:ascii="Trebuchet MS" w:hAnsi="Trebuchet MS" w:cs="Calibri"/>
                <w:b/>
                <w:color w:val="000000"/>
                <w:sz w:val="18"/>
                <w:szCs w:val="18"/>
              </w:rPr>
            </w:pPr>
            <w:r w:rsidRPr="00712A73">
              <w:rPr>
                <w:rFonts w:ascii="Trebuchet MS" w:hAnsi="Trebuchet MS" w:cs="Calibri"/>
                <w:b/>
                <w:color w:val="000000"/>
                <w:sz w:val="18"/>
                <w:szCs w:val="18"/>
              </w:rPr>
              <w:t>561.492</w:t>
            </w:r>
          </w:p>
        </w:tc>
      </w:tr>
      <w:tr w:rsidR="0035308B" w:rsidRPr="00A55F4B" w:rsidTr="00A55F4B">
        <w:trPr>
          <w:trHeight w:val="288"/>
        </w:trPr>
        <w:tc>
          <w:tcPr>
            <w:tcW w:w="3984" w:type="dxa"/>
            <w:tcBorders>
              <w:top w:val="nil"/>
              <w:left w:val="nil"/>
              <w:bottom w:val="nil"/>
              <w:right w:val="nil"/>
            </w:tcBorders>
            <w:shd w:val="clear" w:color="auto" w:fill="auto"/>
            <w:noWrap/>
            <w:vAlign w:val="bottom"/>
            <w:hideMark/>
          </w:tcPr>
          <w:p w:rsidR="0035308B" w:rsidRPr="00A55F4B" w:rsidRDefault="0035308B" w:rsidP="002B5CAA">
            <w:pPr>
              <w:widowControl/>
              <w:rPr>
                <w:rFonts w:ascii="Trebuchet MS" w:hAnsi="Trebuchet MS" w:cs="Calibri"/>
                <w:b/>
                <w:bCs/>
                <w:color w:val="000000"/>
                <w:sz w:val="18"/>
                <w:szCs w:val="18"/>
              </w:rPr>
            </w:pPr>
            <w:r w:rsidRPr="00A55F4B">
              <w:rPr>
                <w:rFonts w:ascii="Trebuchet MS" w:hAnsi="Trebuchet MS" w:cs="Calibri"/>
                <w:b/>
                <w:bCs/>
                <w:color w:val="000000"/>
                <w:sz w:val="18"/>
                <w:szCs w:val="18"/>
              </w:rPr>
              <w:t>Total da carteira de fundos</w:t>
            </w:r>
          </w:p>
        </w:tc>
        <w:tc>
          <w:tcPr>
            <w:tcW w:w="160" w:type="dxa"/>
            <w:tcBorders>
              <w:top w:val="nil"/>
              <w:left w:val="nil"/>
              <w:bottom w:val="nil"/>
              <w:right w:val="nil"/>
            </w:tcBorders>
            <w:shd w:val="clear" w:color="auto" w:fill="auto"/>
            <w:noWrap/>
            <w:vAlign w:val="bottom"/>
            <w:hideMark/>
          </w:tcPr>
          <w:p w:rsidR="0035308B" w:rsidRPr="00A55F4B" w:rsidRDefault="0035308B" w:rsidP="002B5CAA">
            <w:pPr>
              <w:widowControl/>
              <w:rPr>
                <w:rFonts w:ascii="Trebuchet MS" w:hAnsi="Trebuchet MS" w:cs="Calibri"/>
                <w:color w:val="000000"/>
                <w:sz w:val="18"/>
                <w:szCs w:val="18"/>
              </w:rPr>
            </w:pPr>
          </w:p>
        </w:tc>
        <w:tc>
          <w:tcPr>
            <w:tcW w:w="2320" w:type="dxa"/>
            <w:tcBorders>
              <w:top w:val="nil"/>
              <w:left w:val="nil"/>
              <w:bottom w:val="nil"/>
              <w:right w:val="nil"/>
            </w:tcBorders>
            <w:shd w:val="clear" w:color="auto" w:fill="auto"/>
            <w:noWrap/>
            <w:vAlign w:val="bottom"/>
            <w:hideMark/>
          </w:tcPr>
          <w:p w:rsidR="0035308B" w:rsidRPr="00A55F4B" w:rsidRDefault="0035308B" w:rsidP="002B5CAA">
            <w:pPr>
              <w:widowControl/>
              <w:rPr>
                <w:rFonts w:ascii="Trebuchet MS" w:hAnsi="Trebuchet MS" w:cs="Calibri"/>
                <w:color w:val="000000"/>
                <w:sz w:val="18"/>
                <w:szCs w:val="18"/>
              </w:rPr>
            </w:pPr>
          </w:p>
        </w:tc>
        <w:tc>
          <w:tcPr>
            <w:tcW w:w="160" w:type="dxa"/>
            <w:tcBorders>
              <w:top w:val="nil"/>
              <w:left w:val="nil"/>
              <w:bottom w:val="nil"/>
              <w:right w:val="nil"/>
            </w:tcBorders>
            <w:shd w:val="clear" w:color="auto" w:fill="auto"/>
            <w:noWrap/>
            <w:vAlign w:val="bottom"/>
            <w:hideMark/>
          </w:tcPr>
          <w:p w:rsidR="0035308B" w:rsidRPr="00A55F4B" w:rsidRDefault="0035308B" w:rsidP="002B5CAA">
            <w:pPr>
              <w:widowControl/>
              <w:rPr>
                <w:rFonts w:ascii="Trebuchet MS" w:hAnsi="Trebuchet MS" w:cs="Calibri"/>
                <w:color w:val="000000"/>
                <w:sz w:val="18"/>
                <w:szCs w:val="18"/>
              </w:rPr>
            </w:pPr>
          </w:p>
        </w:tc>
        <w:tc>
          <w:tcPr>
            <w:tcW w:w="1755" w:type="dxa"/>
            <w:tcBorders>
              <w:top w:val="nil"/>
              <w:left w:val="nil"/>
              <w:bottom w:val="single" w:sz="4" w:space="0" w:color="auto"/>
              <w:right w:val="nil"/>
            </w:tcBorders>
            <w:shd w:val="clear" w:color="auto" w:fill="auto"/>
            <w:noWrap/>
            <w:vAlign w:val="bottom"/>
            <w:hideMark/>
          </w:tcPr>
          <w:p w:rsidR="0035308B" w:rsidRPr="00712A73" w:rsidRDefault="0035308B" w:rsidP="002B5CAA">
            <w:pPr>
              <w:widowControl/>
              <w:jc w:val="right"/>
              <w:rPr>
                <w:rFonts w:ascii="Trebuchet MS" w:hAnsi="Trebuchet MS" w:cs="Calibri"/>
                <w:b/>
                <w:color w:val="000000"/>
                <w:sz w:val="18"/>
                <w:szCs w:val="18"/>
              </w:rPr>
            </w:pPr>
            <w:r w:rsidRPr="00712A73">
              <w:rPr>
                <w:rFonts w:ascii="Trebuchet MS" w:hAnsi="Trebuchet MS" w:cs="Calibri"/>
                <w:b/>
                <w:color w:val="000000"/>
                <w:sz w:val="18"/>
                <w:szCs w:val="18"/>
              </w:rPr>
              <w:t>992.364</w:t>
            </w:r>
          </w:p>
        </w:tc>
      </w:tr>
    </w:tbl>
    <w:p w:rsidR="00785559" w:rsidRDefault="00785559" w:rsidP="002B5CAA">
      <w:pPr>
        <w:ind w:left="426"/>
        <w:jc w:val="both"/>
        <w:rPr>
          <w:rFonts w:ascii="Trebuchet MS" w:hAnsi="Trebuchet MS" w:cs="Helvetica-Narrow-Bold"/>
          <w:bCs/>
          <w:sz w:val="22"/>
          <w:szCs w:val="22"/>
        </w:rPr>
      </w:pPr>
    </w:p>
    <w:p w:rsidR="00785559" w:rsidRPr="00712A73" w:rsidRDefault="00A55F4B" w:rsidP="00712A73">
      <w:pPr>
        <w:pStyle w:val="UmPontoNovo9"/>
        <w:jc w:val="both"/>
        <w:rPr>
          <w:rFonts w:ascii="Trebuchet MS" w:hAnsi="Trebuchet MS"/>
          <w:szCs w:val="22"/>
        </w:rPr>
      </w:pPr>
      <w:r w:rsidRPr="00712A73">
        <w:rPr>
          <w:rFonts w:ascii="Trebuchet MS" w:hAnsi="Trebuchet MS"/>
          <w:szCs w:val="22"/>
        </w:rPr>
        <w:t xml:space="preserve">A Fomento Paraná opera também com a garantia do FGI - Fundo Garantidor para Investimentos, administrado pelo BNDES. Para tanto, conforme previsto nas normas do respectivo fundo, adquiriu cotas na proporção de 0,5% dos valores que pretende alavancar como garantias nas operações com seus mutuários. O valor inicial investido soma R$ </w:t>
      </w:r>
      <w:r w:rsidR="00712A73">
        <w:rPr>
          <w:rFonts w:ascii="Trebuchet MS" w:hAnsi="Trebuchet MS"/>
          <w:szCs w:val="22"/>
        </w:rPr>
        <w:t>2</w:t>
      </w:r>
      <w:r w:rsidRPr="00712A73">
        <w:rPr>
          <w:rFonts w:ascii="Trebuchet MS" w:hAnsi="Trebuchet MS"/>
          <w:szCs w:val="22"/>
        </w:rPr>
        <w:t xml:space="preserve">00 e até 30/06/19 sofreu valorização de R$ </w:t>
      </w:r>
      <w:r w:rsidR="00712A73">
        <w:rPr>
          <w:rFonts w:ascii="Trebuchet MS" w:hAnsi="Trebuchet MS"/>
          <w:szCs w:val="22"/>
        </w:rPr>
        <w:t>67</w:t>
      </w:r>
      <w:r w:rsidRPr="00712A73">
        <w:rPr>
          <w:rFonts w:ascii="Trebuchet MS" w:hAnsi="Trebuchet MS"/>
          <w:szCs w:val="22"/>
        </w:rPr>
        <w:t>.</w:t>
      </w:r>
    </w:p>
    <w:p w:rsidR="00A55F4B" w:rsidRPr="00712A73" w:rsidRDefault="00A55F4B" w:rsidP="00712A73">
      <w:pPr>
        <w:pStyle w:val="UmPontoNovo9"/>
        <w:jc w:val="both"/>
        <w:rPr>
          <w:rFonts w:ascii="Trebuchet MS" w:hAnsi="Trebuchet MS"/>
          <w:szCs w:val="22"/>
        </w:rPr>
      </w:pPr>
      <w:r w:rsidRPr="00712A73">
        <w:rPr>
          <w:rFonts w:ascii="Trebuchet MS" w:hAnsi="Trebuchet MS"/>
          <w:szCs w:val="22"/>
        </w:rPr>
        <w:t>As aplicações em cotas de fundos de investimentos em participações são administradas por instituições financeiras privadas, sendo que as cotas dos fundos são mensuradas pelos valores divulgados pelos respectivos administradores na data do balanço. Em 30 de junho de 2019, as cotas estavam assim constituídas:</w:t>
      </w:r>
    </w:p>
    <w:tbl>
      <w:tblPr>
        <w:tblW w:w="8412" w:type="dxa"/>
        <w:tblInd w:w="55" w:type="dxa"/>
        <w:tblCellMar>
          <w:left w:w="70" w:type="dxa"/>
          <w:right w:w="70" w:type="dxa"/>
        </w:tblCellMar>
        <w:tblLook w:val="04A0"/>
      </w:tblPr>
      <w:tblGrid>
        <w:gridCol w:w="2283"/>
        <w:gridCol w:w="160"/>
        <w:gridCol w:w="1967"/>
        <w:gridCol w:w="160"/>
        <w:gridCol w:w="1682"/>
        <w:gridCol w:w="160"/>
        <w:gridCol w:w="2000"/>
      </w:tblGrid>
      <w:tr w:rsidR="00A55F4B" w:rsidRPr="00A55F4B" w:rsidTr="00A55F4B">
        <w:trPr>
          <w:trHeight w:val="288"/>
        </w:trPr>
        <w:tc>
          <w:tcPr>
            <w:tcW w:w="2283"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rPr>
                <w:rFonts w:ascii="Trebuchet MS" w:hAnsi="Trebuchet MS" w:cs="Calibri"/>
                <w:b/>
                <w:bCs/>
                <w:color w:val="000000"/>
                <w:sz w:val="18"/>
                <w:szCs w:val="18"/>
              </w:rPr>
            </w:pPr>
          </w:p>
        </w:tc>
        <w:tc>
          <w:tcPr>
            <w:tcW w:w="160"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rPr>
                <w:rFonts w:ascii="Trebuchet MS" w:hAnsi="Trebuchet MS" w:cs="Calibri"/>
                <w:b/>
                <w:bCs/>
                <w:color w:val="000000"/>
                <w:sz w:val="18"/>
                <w:szCs w:val="18"/>
              </w:rPr>
            </w:pPr>
          </w:p>
        </w:tc>
        <w:tc>
          <w:tcPr>
            <w:tcW w:w="1967"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jc w:val="right"/>
              <w:rPr>
                <w:rFonts w:ascii="Trebuchet MS" w:hAnsi="Trebuchet MS" w:cs="Calibri"/>
                <w:b/>
                <w:bCs/>
                <w:color w:val="000000"/>
                <w:sz w:val="18"/>
                <w:szCs w:val="18"/>
              </w:rPr>
            </w:pPr>
            <w:r w:rsidRPr="00A55F4B">
              <w:rPr>
                <w:rFonts w:ascii="Trebuchet MS" w:hAnsi="Trebuchet MS" w:cs="Calibri"/>
                <w:b/>
                <w:bCs/>
                <w:color w:val="000000"/>
                <w:sz w:val="18"/>
                <w:szCs w:val="18"/>
              </w:rPr>
              <w:t>Capital</w:t>
            </w:r>
          </w:p>
        </w:tc>
        <w:tc>
          <w:tcPr>
            <w:tcW w:w="160"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rPr>
                <w:rFonts w:ascii="Trebuchet MS" w:hAnsi="Trebuchet MS" w:cs="Calibri"/>
                <w:b/>
                <w:bCs/>
                <w:color w:val="000000"/>
                <w:sz w:val="18"/>
                <w:szCs w:val="18"/>
              </w:rPr>
            </w:pPr>
          </w:p>
        </w:tc>
        <w:tc>
          <w:tcPr>
            <w:tcW w:w="1682"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jc w:val="right"/>
              <w:rPr>
                <w:rFonts w:ascii="Trebuchet MS" w:hAnsi="Trebuchet MS" w:cs="Calibri"/>
                <w:b/>
                <w:bCs/>
                <w:color w:val="000000"/>
                <w:sz w:val="18"/>
                <w:szCs w:val="18"/>
              </w:rPr>
            </w:pPr>
            <w:r w:rsidRPr="00A55F4B">
              <w:rPr>
                <w:rFonts w:ascii="Trebuchet MS" w:hAnsi="Trebuchet MS" w:cs="Calibri"/>
                <w:b/>
                <w:bCs/>
                <w:color w:val="000000"/>
                <w:sz w:val="18"/>
                <w:szCs w:val="18"/>
              </w:rPr>
              <w:t>Capital</w:t>
            </w:r>
          </w:p>
        </w:tc>
        <w:tc>
          <w:tcPr>
            <w:tcW w:w="160"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rPr>
                <w:rFonts w:ascii="Trebuchet MS" w:hAnsi="Trebuchet MS" w:cs="Calibri"/>
                <w:b/>
                <w:bCs/>
                <w:color w:val="000000"/>
                <w:sz w:val="18"/>
                <w:szCs w:val="18"/>
              </w:rPr>
            </w:pPr>
          </w:p>
        </w:tc>
        <w:tc>
          <w:tcPr>
            <w:tcW w:w="2000" w:type="dxa"/>
            <w:tcBorders>
              <w:top w:val="nil"/>
              <w:left w:val="nil"/>
              <w:bottom w:val="nil"/>
              <w:right w:val="nil"/>
            </w:tcBorders>
            <w:shd w:val="clear" w:color="auto" w:fill="auto"/>
            <w:noWrap/>
            <w:vAlign w:val="bottom"/>
            <w:hideMark/>
          </w:tcPr>
          <w:p w:rsidR="00A55F4B" w:rsidRPr="00A55F4B" w:rsidRDefault="00A55F4B" w:rsidP="00D372B5">
            <w:pPr>
              <w:widowControl/>
              <w:spacing w:before="40"/>
              <w:jc w:val="right"/>
              <w:rPr>
                <w:rFonts w:ascii="Trebuchet MS" w:hAnsi="Trebuchet MS" w:cs="Calibri"/>
                <w:b/>
                <w:bCs/>
                <w:color w:val="000000"/>
                <w:sz w:val="18"/>
                <w:szCs w:val="18"/>
              </w:rPr>
            </w:pPr>
            <w:r w:rsidRPr="00A55F4B">
              <w:rPr>
                <w:rFonts w:ascii="Trebuchet MS" w:hAnsi="Trebuchet MS" w:cs="Calibri"/>
                <w:b/>
                <w:bCs/>
                <w:color w:val="000000"/>
                <w:sz w:val="18"/>
                <w:szCs w:val="18"/>
              </w:rPr>
              <w:t>Valor</w:t>
            </w:r>
          </w:p>
        </w:tc>
      </w:tr>
      <w:tr w:rsidR="00A55F4B" w:rsidRPr="00A55F4B" w:rsidTr="00A55F4B">
        <w:trPr>
          <w:trHeight w:val="288"/>
        </w:trPr>
        <w:tc>
          <w:tcPr>
            <w:tcW w:w="2283" w:type="dxa"/>
            <w:tcBorders>
              <w:top w:val="nil"/>
              <w:left w:val="nil"/>
              <w:bottom w:val="single" w:sz="4" w:space="0" w:color="auto"/>
              <w:right w:val="nil"/>
            </w:tcBorders>
            <w:shd w:val="clear" w:color="auto" w:fill="auto"/>
            <w:noWrap/>
            <w:vAlign w:val="bottom"/>
            <w:hideMark/>
          </w:tcPr>
          <w:p w:rsidR="00A55F4B" w:rsidRPr="00A55F4B" w:rsidRDefault="00A55F4B" w:rsidP="00712A73">
            <w:pPr>
              <w:widowControl/>
              <w:spacing w:before="40"/>
              <w:rPr>
                <w:rFonts w:ascii="Trebuchet MS" w:hAnsi="Trebuchet MS" w:cs="Calibri"/>
                <w:b/>
                <w:bCs/>
                <w:color w:val="000000"/>
                <w:sz w:val="18"/>
                <w:szCs w:val="18"/>
              </w:rPr>
            </w:pPr>
            <w:r w:rsidRPr="00A55F4B">
              <w:rPr>
                <w:rFonts w:ascii="Trebuchet MS" w:hAnsi="Trebuchet MS" w:cs="Calibri"/>
                <w:b/>
                <w:bCs/>
                <w:color w:val="000000"/>
                <w:sz w:val="18"/>
                <w:szCs w:val="18"/>
              </w:rPr>
              <w:t>Fundo</w:t>
            </w:r>
          </w:p>
        </w:tc>
        <w:tc>
          <w:tcPr>
            <w:tcW w:w="160"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rPr>
                <w:rFonts w:ascii="Trebuchet MS" w:hAnsi="Trebuchet MS" w:cs="Calibri"/>
                <w:b/>
                <w:bCs/>
                <w:color w:val="000000"/>
                <w:sz w:val="18"/>
                <w:szCs w:val="18"/>
              </w:rPr>
            </w:pPr>
          </w:p>
        </w:tc>
        <w:tc>
          <w:tcPr>
            <w:tcW w:w="1967" w:type="dxa"/>
            <w:tcBorders>
              <w:top w:val="nil"/>
              <w:left w:val="nil"/>
              <w:bottom w:val="single" w:sz="4" w:space="0" w:color="auto"/>
              <w:right w:val="nil"/>
            </w:tcBorders>
            <w:shd w:val="clear" w:color="auto" w:fill="auto"/>
            <w:noWrap/>
            <w:vAlign w:val="bottom"/>
            <w:hideMark/>
          </w:tcPr>
          <w:p w:rsidR="00A55F4B" w:rsidRPr="00A55F4B" w:rsidRDefault="00A55F4B" w:rsidP="00712A73">
            <w:pPr>
              <w:widowControl/>
              <w:spacing w:before="40"/>
              <w:jc w:val="right"/>
              <w:rPr>
                <w:rFonts w:ascii="Trebuchet MS" w:hAnsi="Trebuchet MS" w:cs="Calibri"/>
                <w:b/>
                <w:bCs/>
                <w:color w:val="000000"/>
                <w:sz w:val="18"/>
                <w:szCs w:val="18"/>
              </w:rPr>
            </w:pPr>
            <w:r w:rsidRPr="00A55F4B">
              <w:rPr>
                <w:rFonts w:ascii="Trebuchet MS" w:hAnsi="Trebuchet MS" w:cs="Calibri"/>
                <w:b/>
                <w:bCs/>
                <w:color w:val="000000"/>
                <w:sz w:val="18"/>
                <w:szCs w:val="18"/>
              </w:rPr>
              <w:t>subscrito</w:t>
            </w:r>
          </w:p>
        </w:tc>
        <w:tc>
          <w:tcPr>
            <w:tcW w:w="160"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rPr>
                <w:rFonts w:ascii="Trebuchet MS" w:hAnsi="Trebuchet MS" w:cs="Calibri"/>
                <w:b/>
                <w:bCs/>
                <w:color w:val="000000"/>
                <w:sz w:val="18"/>
                <w:szCs w:val="18"/>
              </w:rPr>
            </w:pPr>
          </w:p>
        </w:tc>
        <w:tc>
          <w:tcPr>
            <w:tcW w:w="1682" w:type="dxa"/>
            <w:tcBorders>
              <w:top w:val="nil"/>
              <w:left w:val="nil"/>
              <w:bottom w:val="single" w:sz="4" w:space="0" w:color="auto"/>
              <w:right w:val="nil"/>
            </w:tcBorders>
            <w:shd w:val="clear" w:color="auto" w:fill="auto"/>
            <w:noWrap/>
            <w:vAlign w:val="bottom"/>
            <w:hideMark/>
          </w:tcPr>
          <w:p w:rsidR="00A55F4B" w:rsidRPr="00A55F4B" w:rsidRDefault="00A55F4B" w:rsidP="00712A73">
            <w:pPr>
              <w:widowControl/>
              <w:spacing w:before="40"/>
              <w:jc w:val="right"/>
              <w:rPr>
                <w:rFonts w:ascii="Trebuchet MS" w:hAnsi="Trebuchet MS" w:cs="Calibri"/>
                <w:b/>
                <w:bCs/>
                <w:color w:val="000000"/>
                <w:sz w:val="18"/>
                <w:szCs w:val="18"/>
              </w:rPr>
            </w:pPr>
            <w:r w:rsidRPr="00A55F4B">
              <w:rPr>
                <w:rFonts w:ascii="Trebuchet MS" w:hAnsi="Trebuchet MS" w:cs="Calibri"/>
                <w:b/>
                <w:bCs/>
                <w:color w:val="000000"/>
                <w:sz w:val="18"/>
                <w:szCs w:val="18"/>
              </w:rPr>
              <w:t>integralizado</w:t>
            </w:r>
          </w:p>
        </w:tc>
        <w:tc>
          <w:tcPr>
            <w:tcW w:w="160"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rPr>
                <w:rFonts w:ascii="Trebuchet MS" w:hAnsi="Trebuchet MS" w:cs="Calibri"/>
                <w:b/>
                <w:bCs/>
                <w:color w:val="000000"/>
                <w:sz w:val="18"/>
                <w:szCs w:val="18"/>
              </w:rPr>
            </w:pPr>
          </w:p>
        </w:tc>
        <w:tc>
          <w:tcPr>
            <w:tcW w:w="2000" w:type="dxa"/>
            <w:tcBorders>
              <w:top w:val="nil"/>
              <w:left w:val="nil"/>
              <w:bottom w:val="single" w:sz="4" w:space="0" w:color="auto"/>
              <w:right w:val="nil"/>
            </w:tcBorders>
            <w:shd w:val="clear" w:color="auto" w:fill="auto"/>
            <w:noWrap/>
            <w:vAlign w:val="bottom"/>
            <w:hideMark/>
          </w:tcPr>
          <w:p w:rsidR="00A55F4B" w:rsidRPr="00A55F4B" w:rsidRDefault="00D372B5" w:rsidP="00D372B5">
            <w:pPr>
              <w:widowControl/>
              <w:spacing w:before="40"/>
              <w:jc w:val="right"/>
              <w:rPr>
                <w:rFonts w:ascii="Trebuchet MS" w:hAnsi="Trebuchet MS" w:cs="Calibri"/>
                <w:b/>
                <w:bCs/>
                <w:color w:val="000000"/>
                <w:sz w:val="18"/>
                <w:szCs w:val="18"/>
              </w:rPr>
            </w:pPr>
            <w:r w:rsidRPr="00A55F4B">
              <w:rPr>
                <w:rFonts w:ascii="Trebuchet MS" w:hAnsi="Trebuchet MS" w:cs="Calibri"/>
                <w:b/>
                <w:bCs/>
                <w:color w:val="000000"/>
                <w:sz w:val="18"/>
                <w:szCs w:val="18"/>
              </w:rPr>
              <w:t>atualizado/</w:t>
            </w:r>
            <w:r>
              <w:rPr>
                <w:rFonts w:ascii="Trebuchet MS" w:hAnsi="Trebuchet MS" w:cs="Calibri"/>
                <w:b/>
                <w:bCs/>
                <w:color w:val="000000"/>
                <w:sz w:val="18"/>
                <w:szCs w:val="18"/>
              </w:rPr>
              <w:t>c</w:t>
            </w:r>
            <w:r w:rsidR="00A55F4B" w:rsidRPr="00A55F4B">
              <w:rPr>
                <w:rFonts w:ascii="Trebuchet MS" w:hAnsi="Trebuchet MS" w:cs="Calibri"/>
                <w:b/>
                <w:bCs/>
                <w:color w:val="000000"/>
                <w:sz w:val="18"/>
                <w:szCs w:val="18"/>
              </w:rPr>
              <w:t>ontábil</w:t>
            </w:r>
          </w:p>
        </w:tc>
      </w:tr>
      <w:tr w:rsidR="00A55F4B" w:rsidRPr="00A55F4B" w:rsidTr="00A55F4B">
        <w:trPr>
          <w:trHeight w:val="288"/>
        </w:trPr>
        <w:tc>
          <w:tcPr>
            <w:tcW w:w="2283"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rPr>
                <w:rFonts w:ascii="Trebuchet MS" w:hAnsi="Trebuchet MS" w:cs="Calibri"/>
                <w:color w:val="000000"/>
                <w:sz w:val="18"/>
                <w:szCs w:val="18"/>
              </w:rPr>
            </w:pPr>
            <w:r w:rsidRPr="00A55F4B">
              <w:rPr>
                <w:rFonts w:ascii="Trebuchet MS" w:hAnsi="Trebuchet MS" w:cs="Calibri"/>
                <w:color w:val="000000"/>
                <w:sz w:val="18"/>
                <w:szCs w:val="18"/>
              </w:rPr>
              <w:t xml:space="preserve">Fundo Criatec </w:t>
            </w:r>
            <w:r w:rsidR="0035308B">
              <w:rPr>
                <w:rFonts w:ascii="Trebuchet MS" w:hAnsi="Trebuchet MS" w:cs="Calibri"/>
                <w:color w:val="000000"/>
                <w:sz w:val="18"/>
                <w:szCs w:val="18"/>
              </w:rPr>
              <w:t>3</w:t>
            </w:r>
          </w:p>
        </w:tc>
        <w:tc>
          <w:tcPr>
            <w:tcW w:w="160"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rPr>
                <w:rFonts w:ascii="Trebuchet MS" w:hAnsi="Trebuchet MS" w:cs="Calibri"/>
                <w:color w:val="000000"/>
                <w:sz w:val="18"/>
                <w:szCs w:val="18"/>
              </w:rPr>
            </w:pPr>
          </w:p>
        </w:tc>
        <w:tc>
          <w:tcPr>
            <w:tcW w:w="1967" w:type="dxa"/>
            <w:tcBorders>
              <w:top w:val="nil"/>
              <w:left w:val="nil"/>
              <w:bottom w:val="nil"/>
              <w:right w:val="nil"/>
            </w:tcBorders>
            <w:shd w:val="clear" w:color="auto" w:fill="auto"/>
            <w:noWrap/>
            <w:vAlign w:val="bottom"/>
            <w:hideMark/>
          </w:tcPr>
          <w:p w:rsidR="00A55F4B" w:rsidRPr="00A55F4B" w:rsidRDefault="00D372B5" w:rsidP="00712A73">
            <w:pPr>
              <w:widowControl/>
              <w:spacing w:before="40"/>
              <w:jc w:val="right"/>
              <w:rPr>
                <w:rFonts w:ascii="Trebuchet MS" w:hAnsi="Trebuchet MS" w:cs="Calibri"/>
                <w:color w:val="000000"/>
                <w:sz w:val="18"/>
                <w:szCs w:val="18"/>
              </w:rPr>
            </w:pPr>
            <w:r>
              <w:rPr>
                <w:rFonts w:ascii="Trebuchet MS" w:hAnsi="Trebuchet MS" w:cs="Calibri"/>
                <w:color w:val="000000"/>
                <w:sz w:val="18"/>
                <w:szCs w:val="18"/>
              </w:rPr>
              <w:t>1.500</w:t>
            </w:r>
          </w:p>
        </w:tc>
        <w:tc>
          <w:tcPr>
            <w:tcW w:w="160"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rPr>
                <w:rFonts w:ascii="Trebuchet MS" w:hAnsi="Trebuchet MS" w:cs="Calibri"/>
                <w:color w:val="000000"/>
                <w:sz w:val="18"/>
                <w:szCs w:val="18"/>
              </w:rPr>
            </w:pPr>
          </w:p>
        </w:tc>
        <w:tc>
          <w:tcPr>
            <w:tcW w:w="1682" w:type="dxa"/>
            <w:tcBorders>
              <w:top w:val="nil"/>
              <w:left w:val="nil"/>
              <w:bottom w:val="nil"/>
              <w:right w:val="nil"/>
            </w:tcBorders>
            <w:shd w:val="clear" w:color="auto" w:fill="auto"/>
            <w:noWrap/>
            <w:vAlign w:val="bottom"/>
            <w:hideMark/>
          </w:tcPr>
          <w:p w:rsidR="00A55F4B" w:rsidRPr="00A55F4B" w:rsidRDefault="00D372B5" w:rsidP="00D372B5">
            <w:pPr>
              <w:widowControl/>
              <w:spacing w:before="40"/>
              <w:jc w:val="right"/>
              <w:rPr>
                <w:rFonts w:ascii="Trebuchet MS" w:hAnsi="Trebuchet MS" w:cs="Calibri"/>
                <w:color w:val="000000"/>
                <w:sz w:val="18"/>
                <w:szCs w:val="18"/>
              </w:rPr>
            </w:pPr>
            <w:r>
              <w:rPr>
                <w:rFonts w:ascii="Trebuchet MS" w:hAnsi="Trebuchet MS" w:cs="Calibri"/>
                <w:color w:val="000000"/>
                <w:sz w:val="18"/>
                <w:szCs w:val="18"/>
              </w:rPr>
              <w:t>440</w:t>
            </w:r>
          </w:p>
        </w:tc>
        <w:tc>
          <w:tcPr>
            <w:tcW w:w="160"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rPr>
                <w:rFonts w:ascii="Trebuchet MS" w:hAnsi="Trebuchet MS" w:cs="Calibri"/>
                <w:color w:val="000000"/>
                <w:sz w:val="18"/>
                <w:szCs w:val="18"/>
              </w:rPr>
            </w:pPr>
          </w:p>
        </w:tc>
        <w:tc>
          <w:tcPr>
            <w:tcW w:w="2000" w:type="dxa"/>
            <w:tcBorders>
              <w:top w:val="nil"/>
              <w:left w:val="nil"/>
              <w:bottom w:val="nil"/>
              <w:right w:val="nil"/>
            </w:tcBorders>
            <w:shd w:val="clear" w:color="auto" w:fill="auto"/>
            <w:noWrap/>
            <w:vAlign w:val="bottom"/>
            <w:hideMark/>
          </w:tcPr>
          <w:p w:rsidR="00A55F4B" w:rsidRPr="00A55F4B" w:rsidRDefault="00D372B5" w:rsidP="00712A73">
            <w:pPr>
              <w:widowControl/>
              <w:spacing w:before="40"/>
              <w:jc w:val="right"/>
              <w:rPr>
                <w:rFonts w:ascii="Trebuchet MS" w:hAnsi="Trebuchet MS" w:cs="Calibri"/>
                <w:color w:val="000000"/>
                <w:sz w:val="18"/>
                <w:szCs w:val="18"/>
              </w:rPr>
            </w:pPr>
            <w:r>
              <w:rPr>
                <w:rFonts w:ascii="Trebuchet MS" w:hAnsi="Trebuchet MS" w:cs="Calibri"/>
                <w:color w:val="000000"/>
                <w:sz w:val="18"/>
                <w:szCs w:val="18"/>
              </w:rPr>
              <w:t>297</w:t>
            </w:r>
          </w:p>
        </w:tc>
      </w:tr>
      <w:tr w:rsidR="00A55F4B" w:rsidRPr="00A55F4B" w:rsidTr="00A55F4B">
        <w:trPr>
          <w:trHeight w:val="288"/>
        </w:trPr>
        <w:tc>
          <w:tcPr>
            <w:tcW w:w="2283"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rPr>
                <w:rFonts w:ascii="Trebuchet MS" w:hAnsi="Trebuchet MS" w:cs="Calibri"/>
                <w:color w:val="000000"/>
                <w:sz w:val="18"/>
                <w:szCs w:val="18"/>
              </w:rPr>
            </w:pPr>
            <w:r w:rsidRPr="00A55F4B">
              <w:rPr>
                <w:rFonts w:ascii="Trebuchet MS" w:hAnsi="Trebuchet MS" w:cs="Calibri"/>
                <w:color w:val="000000"/>
                <w:sz w:val="18"/>
                <w:szCs w:val="18"/>
              </w:rPr>
              <w:t>Fundo Sul Inovação</w:t>
            </w:r>
          </w:p>
        </w:tc>
        <w:tc>
          <w:tcPr>
            <w:tcW w:w="160"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rPr>
                <w:rFonts w:ascii="Trebuchet MS" w:hAnsi="Trebuchet MS" w:cs="Calibri"/>
                <w:color w:val="000000"/>
                <w:sz w:val="18"/>
                <w:szCs w:val="18"/>
              </w:rPr>
            </w:pPr>
          </w:p>
        </w:tc>
        <w:tc>
          <w:tcPr>
            <w:tcW w:w="1967" w:type="dxa"/>
            <w:tcBorders>
              <w:top w:val="nil"/>
              <w:left w:val="nil"/>
              <w:bottom w:val="single" w:sz="4" w:space="0" w:color="auto"/>
              <w:right w:val="nil"/>
            </w:tcBorders>
            <w:shd w:val="clear" w:color="auto" w:fill="auto"/>
            <w:noWrap/>
            <w:vAlign w:val="bottom"/>
            <w:hideMark/>
          </w:tcPr>
          <w:p w:rsidR="00A55F4B" w:rsidRPr="00A55F4B" w:rsidRDefault="00D372B5" w:rsidP="00712A73">
            <w:pPr>
              <w:widowControl/>
              <w:spacing w:before="40"/>
              <w:jc w:val="right"/>
              <w:rPr>
                <w:rFonts w:ascii="Trebuchet MS" w:hAnsi="Trebuchet MS" w:cs="Calibri"/>
                <w:color w:val="000000"/>
                <w:sz w:val="18"/>
                <w:szCs w:val="18"/>
              </w:rPr>
            </w:pPr>
            <w:r>
              <w:rPr>
                <w:rFonts w:ascii="Trebuchet MS" w:hAnsi="Trebuchet MS" w:cs="Calibri"/>
                <w:color w:val="000000"/>
                <w:sz w:val="18"/>
                <w:szCs w:val="18"/>
              </w:rPr>
              <w:t>3.000</w:t>
            </w:r>
          </w:p>
        </w:tc>
        <w:tc>
          <w:tcPr>
            <w:tcW w:w="160"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rPr>
                <w:rFonts w:ascii="Trebuchet MS" w:hAnsi="Trebuchet MS" w:cs="Calibri"/>
                <w:color w:val="000000"/>
                <w:sz w:val="18"/>
                <w:szCs w:val="18"/>
              </w:rPr>
            </w:pPr>
          </w:p>
        </w:tc>
        <w:tc>
          <w:tcPr>
            <w:tcW w:w="1682" w:type="dxa"/>
            <w:tcBorders>
              <w:top w:val="nil"/>
              <w:left w:val="nil"/>
              <w:bottom w:val="single" w:sz="4" w:space="0" w:color="auto"/>
              <w:right w:val="nil"/>
            </w:tcBorders>
            <w:shd w:val="clear" w:color="auto" w:fill="auto"/>
            <w:noWrap/>
            <w:vAlign w:val="bottom"/>
            <w:hideMark/>
          </w:tcPr>
          <w:p w:rsidR="00A55F4B" w:rsidRPr="00A55F4B" w:rsidRDefault="00D372B5" w:rsidP="00712A73">
            <w:pPr>
              <w:widowControl/>
              <w:spacing w:before="40"/>
              <w:jc w:val="right"/>
              <w:rPr>
                <w:rFonts w:ascii="Trebuchet MS" w:hAnsi="Trebuchet MS" w:cs="Calibri"/>
                <w:color w:val="000000"/>
                <w:sz w:val="18"/>
                <w:szCs w:val="18"/>
              </w:rPr>
            </w:pPr>
            <w:r>
              <w:rPr>
                <w:rFonts w:ascii="Trebuchet MS" w:hAnsi="Trebuchet MS" w:cs="Calibri"/>
                <w:color w:val="000000"/>
                <w:sz w:val="18"/>
                <w:szCs w:val="18"/>
              </w:rPr>
              <w:t>1.705</w:t>
            </w:r>
          </w:p>
        </w:tc>
        <w:tc>
          <w:tcPr>
            <w:tcW w:w="160" w:type="dxa"/>
            <w:tcBorders>
              <w:top w:val="nil"/>
              <w:left w:val="nil"/>
              <w:bottom w:val="nil"/>
              <w:right w:val="nil"/>
            </w:tcBorders>
            <w:shd w:val="clear" w:color="auto" w:fill="auto"/>
            <w:noWrap/>
            <w:vAlign w:val="bottom"/>
            <w:hideMark/>
          </w:tcPr>
          <w:p w:rsidR="00A55F4B" w:rsidRPr="00A55F4B" w:rsidRDefault="00A55F4B" w:rsidP="00712A73">
            <w:pPr>
              <w:widowControl/>
              <w:spacing w:before="40"/>
              <w:rPr>
                <w:rFonts w:ascii="Trebuchet MS" w:hAnsi="Trebuchet MS" w:cs="Calibri"/>
                <w:color w:val="000000"/>
                <w:sz w:val="18"/>
                <w:szCs w:val="18"/>
              </w:rPr>
            </w:pPr>
          </w:p>
        </w:tc>
        <w:tc>
          <w:tcPr>
            <w:tcW w:w="2000" w:type="dxa"/>
            <w:tcBorders>
              <w:top w:val="nil"/>
              <w:left w:val="nil"/>
              <w:bottom w:val="single" w:sz="4" w:space="0" w:color="auto"/>
              <w:right w:val="nil"/>
            </w:tcBorders>
            <w:shd w:val="clear" w:color="auto" w:fill="auto"/>
            <w:noWrap/>
            <w:vAlign w:val="bottom"/>
            <w:hideMark/>
          </w:tcPr>
          <w:p w:rsidR="00A55F4B" w:rsidRPr="00A55F4B" w:rsidRDefault="00D372B5" w:rsidP="00712A73">
            <w:pPr>
              <w:widowControl/>
              <w:spacing w:before="40"/>
              <w:jc w:val="right"/>
              <w:rPr>
                <w:rFonts w:ascii="Trebuchet MS" w:hAnsi="Trebuchet MS" w:cs="Calibri"/>
                <w:color w:val="000000"/>
                <w:sz w:val="18"/>
                <w:szCs w:val="18"/>
              </w:rPr>
            </w:pPr>
            <w:r>
              <w:rPr>
                <w:rFonts w:ascii="Trebuchet MS" w:hAnsi="Trebuchet MS" w:cs="Calibri"/>
                <w:color w:val="000000"/>
                <w:sz w:val="18"/>
                <w:szCs w:val="18"/>
              </w:rPr>
              <w:t>1.484</w:t>
            </w:r>
          </w:p>
        </w:tc>
      </w:tr>
      <w:tr w:rsidR="00A55F4B" w:rsidRPr="00D372B5" w:rsidTr="00A55F4B">
        <w:trPr>
          <w:trHeight w:val="288"/>
        </w:trPr>
        <w:tc>
          <w:tcPr>
            <w:tcW w:w="2283" w:type="dxa"/>
            <w:tcBorders>
              <w:top w:val="nil"/>
              <w:left w:val="nil"/>
              <w:bottom w:val="nil"/>
              <w:right w:val="nil"/>
            </w:tcBorders>
            <w:shd w:val="clear" w:color="auto" w:fill="auto"/>
            <w:noWrap/>
            <w:vAlign w:val="bottom"/>
            <w:hideMark/>
          </w:tcPr>
          <w:p w:rsidR="00A55F4B" w:rsidRPr="00D372B5" w:rsidRDefault="00A55F4B" w:rsidP="00712A73">
            <w:pPr>
              <w:widowControl/>
              <w:spacing w:before="40"/>
              <w:rPr>
                <w:rFonts w:ascii="Trebuchet MS" w:hAnsi="Trebuchet MS" w:cs="Calibri"/>
                <w:b/>
                <w:bCs/>
                <w:color w:val="000000"/>
                <w:sz w:val="18"/>
                <w:szCs w:val="18"/>
              </w:rPr>
            </w:pPr>
            <w:r w:rsidRPr="00D372B5">
              <w:rPr>
                <w:rFonts w:ascii="Trebuchet MS" w:hAnsi="Trebuchet MS" w:cs="Calibri"/>
                <w:b/>
                <w:bCs/>
                <w:color w:val="000000"/>
                <w:sz w:val="18"/>
                <w:szCs w:val="18"/>
              </w:rPr>
              <w:t>Total</w:t>
            </w:r>
          </w:p>
        </w:tc>
        <w:tc>
          <w:tcPr>
            <w:tcW w:w="160" w:type="dxa"/>
            <w:tcBorders>
              <w:top w:val="nil"/>
              <w:left w:val="nil"/>
              <w:bottom w:val="nil"/>
              <w:right w:val="nil"/>
            </w:tcBorders>
            <w:shd w:val="clear" w:color="auto" w:fill="auto"/>
            <w:noWrap/>
            <w:vAlign w:val="bottom"/>
            <w:hideMark/>
          </w:tcPr>
          <w:p w:rsidR="00A55F4B" w:rsidRPr="00D372B5" w:rsidRDefault="00A55F4B" w:rsidP="00712A73">
            <w:pPr>
              <w:widowControl/>
              <w:spacing w:before="40"/>
              <w:rPr>
                <w:rFonts w:ascii="Trebuchet MS" w:hAnsi="Trebuchet MS" w:cs="Calibri"/>
                <w:b/>
                <w:color w:val="000000"/>
                <w:sz w:val="18"/>
                <w:szCs w:val="18"/>
              </w:rPr>
            </w:pPr>
          </w:p>
        </w:tc>
        <w:tc>
          <w:tcPr>
            <w:tcW w:w="1967" w:type="dxa"/>
            <w:tcBorders>
              <w:top w:val="nil"/>
              <w:left w:val="nil"/>
              <w:bottom w:val="nil"/>
              <w:right w:val="nil"/>
            </w:tcBorders>
            <w:shd w:val="clear" w:color="auto" w:fill="auto"/>
            <w:noWrap/>
            <w:vAlign w:val="bottom"/>
            <w:hideMark/>
          </w:tcPr>
          <w:p w:rsidR="00A55F4B" w:rsidRPr="00D372B5" w:rsidRDefault="00D372B5" w:rsidP="00712A73">
            <w:pPr>
              <w:widowControl/>
              <w:spacing w:before="40"/>
              <w:jc w:val="right"/>
              <w:rPr>
                <w:rFonts w:ascii="Trebuchet MS" w:hAnsi="Trebuchet MS" w:cs="Calibri"/>
                <w:b/>
                <w:color w:val="000000"/>
                <w:sz w:val="18"/>
                <w:szCs w:val="18"/>
              </w:rPr>
            </w:pPr>
            <w:r w:rsidRPr="00D372B5">
              <w:rPr>
                <w:rFonts w:ascii="Trebuchet MS" w:hAnsi="Trebuchet MS" w:cs="Calibri"/>
                <w:b/>
                <w:color w:val="000000"/>
                <w:sz w:val="18"/>
                <w:szCs w:val="18"/>
              </w:rPr>
              <w:t>4.500</w:t>
            </w:r>
          </w:p>
        </w:tc>
        <w:tc>
          <w:tcPr>
            <w:tcW w:w="160" w:type="dxa"/>
            <w:tcBorders>
              <w:top w:val="nil"/>
              <w:left w:val="nil"/>
              <w:bottom w:val="nil"/>
              <w:right w:val="nil"/>
            </w:tcBorders>
            <w:shd w:val="clear" w:color="auto" w:fill="auto"/>
            <w:noWrap/>
            <w:vAlign w:val="bottom"/>
            <w:hideMark/>
          </w:tcPr>
          <w:p w:rsidR="00A55F4B" w:rsidRPr="00D372B5" w:rsidRDefault="00A55F4B" w:rsidP="00712A73">
            <w:pPr>
              <w:widowControl/>
              <w:spacing w:before="40"/>
              <w:rPr>
                <w:rFonts w:ascii="Trebuchet MS" w:hAnsi="Trebuchet MS" w:cs="Calibri"/>
                <w:b/>
                <w:color w:val="000000"/>
                <w:sz w:val="18"/>
                <w:szCs w:val="18"/>
              </w:rPr>
            </w:pPr>
          </w:p>
        </w:tc>
        <w:tc>
          <w:tcPr>
            <w:tcW w:w="1682" w:type="dxa"/>
            <w:tcBorders>
              <w:top w:val="nil"/>
              <w:left w:val="nil"/>
              <w:bottom w:val="nil"/>
              <w:right w:val="nil"/>
            </w:tcBorders>
            <w:shd w:val="clear" w:color="auto" w:fill="auto"/>
            <w:noWrap/>
            <w:vAlign w:val="bottom"/>
            <w:hideMark/>
          </w:tcPr>
          <w:p w:rsidR="00A55F4B" w:rsidRPr="00D372B5" w:rsidRDefault="00D372B5" w:rsidP="00712A73">
            <w:pPr>
              <w:widowControl/>
              <w:spacing w:before="40"/>
              <w:jc w:val="right"/>
              <w:rPr>
                <w:rFonts w:ascii="Trebuchet MS" w:hAnsi="Trebuchet MS" w:cs="Calibri"/>
                <w:b/>
                <w:color w:val="000000"/>
                <w:sz w:val="18"/>
                <w:szCs w:val="18"/>
              </w:rPr>
            </w:pPr>
            <w:r>
              <w:rPr>
                <w:rFonts w:ascii="Trebuchet MS" w:hAnsi="Trebuchet MS" w:cs="Calibri"/>
                <w:b/>
                <w:color w:val="000000"/>
                <w:sz w:val="18"/>
                <w:szCs w:val="18"/>
              </w:rPr>
              <w:t>2.145</w:t>
            </w:r>
          </w:p>
        </w:tc>
        <w:tc>
          <w:tcPr>
            <w:tcW w:w="160" w:type="dxa"/>
            <w:tcBorders>
              <w:top w:val="nil"/>
              <w:left w:val="nil"/>
              <w:bottom w:val="nil"/>
              <w:right w:val="nil"/>
            </w:tcBorders>
            <w:shd w:val="clear" w:color="auto" w:fill="auto"/>
            <w:noWrap/>
            <w:vAlign w:val="bottom"/>
            <w:hideMark/>
          </w:tcPr>
          <w:p w:rsidR="00A55F4B" w:rsidRPr="00D372B5" w:rsidRDefault="00A55F4B" w:rsidP="00712A73">
            <w:pPr>
              <w:widowControl/>
              <w:spacing w:before="40"/>
              <w:rPr>
                <w:rFonts w:ascii="Trebuchet MS" w:hAnsi="Trebuchet MS" w:cs="Calibri"/>
                <w:b/>
                <w:color w:val="000000"/>
                <w:sz w:val="18"/>
                <w:szCs w:val="18"/>
              </w:rPr>
            </w:pPr>
          </w:p>
        </w:tc>
        <w:tc>
          <w:tcPr>
            <w:tcW w:w="2000" w:type="dxa"/>
            <w:tcBorders>
              <w:top w:val="nil"/>
              <w:left w:val="nil"/>
              <w:bottom w:val="nil"/>
              <w:right w:val="nil"/>
            </w:tcBorders>
            <w:shd w:val="clear" w:color="auto" w:fill="auto"/>
            <w:noWrap/>
            <w:vAlign w:val="bottom"/>
            <w:hideMark/>
          </w:tcPr>
          <w:p w:rsidR="00A55F4B" w:rsidRPr="00D372B5" w:rsidRDefault="00D372B5" w:rsidP="00712A73">
            <w:pPr>
              <w:widowControl/>
              <w:spacing w:before="40"/>
              <w:jc w:val="right"/>
              <w:rPr>
                <w:rFonts w:ascii="Trebuchet MS" w:hAnsi="Trebuchet MS" w:cs="Calibri"/>
                <w:b/>
                <w:color w:val="000000"/>
                <w:sz w:val="18"/>
                <w:szCs w:val="18"/>
              </w:rPr>
            </w:pPr>
            <w:r>
              <w:rPr>
                <w:rFonts w:ascii="Trebuchet MS" w:hAnsi="Trebuchet MS" w:cs="Calibri"/>
                <w:b/>
                <w:color w:val="000000"/>
                <w:sz w:val="18"/>
                <w:szCs w:val="18"/>
              </w:rPr>
              <w:t>1.781</w:t>
            </w:r>
          </w:p>
        </w:tc>
      </w:tr>
    </w:tbl>
    <w:p w:rsidR="003058EC" w:rsidRDefault="003058EC" w:rsidP="003058EC">
      <w:pPr>
        <w:jc w:val="both"/>
        <w:rPr>
          <w:rFonts w:ascii="Trebuchet MS" w:hAnsi="Trebuchet MS" w:cs="Helvetica-Narrow-Bold"/>
          <w:b/>
          <w:bCs/>
          <w:sz w:val="28"/>
          <w:szCs w:val="28"/>
        </w:rPr>
      </w:pPr>
    </w:p>
    <w:p w:rsidR="00F5148C" w:rsidRPr="00D372B5" w:rsidRDefault="00F5148C" w:rsidP="00A56973">
      <w:pPr>
        <w:numPr>
          <w:ilvl w:val="0"/>
          <w:numId w:val="13"/>
        </w:numPr>
        <w:ind w:left="0" w:hanging="426"/>
        <w:jc w:val="both"/>
        <w:rPr>
          <w:rFonts w:ascii="Trebuchet MS" w:hAnsi="Trebuchet MS" w:cs="Helvetica-Narrow-Bold"/>
          <w:b/>
          <w:bCs/>
          <w:sz w:val="28"/>
          <w:szCs w:val="28"/>
        </w:rPr>
      </w:pPr>
      <w:r w:rsidRPr="00D372B5">
        <w:rPr>
          <w:rFonts w:ascii="Trebuchet MS" w:hAnsi="Trebuchet MS" w:cs="Helvetica-Narrow-Bold"/>
          <w:b/>
          <w:bCs/>
          <w:sz w:val="28"/>
          <w:szCs w:val="28"/>
        </w:rPr>
        <w:t>Operações de crédito</w:t>
      </w:r>
    </w:p>
    <w:p w:rsidR="00CF10EE" w:rsidRPr="00CF10EE" w:rsidRDefault="00CF10EE" w:rsidP="002B5CAA">
      <w:pPr>
        <w:autoSpaceDE w:val="0"/>
        <w:autoSpaceDN w:val="0"/>
        <w:adjustRightInd w:val="0"/>
        <w:ind w:left="34" w:firstLine="40"/>
        <w:rPr>
          <w:rFonts w:eastAsia="Arial Unicode MS"/>
          <w:b/>
          <w:bCs/>
          <w:color w:val="000000"/>
          <w:w w:val="101"/>
          <w:sz w:val="22"/>
          <w:szCs w:val="22"/>
        </w:rPr>
      </w:pPr>
    </w:p>
    <w:p w:rsidR="00F5148C" w:rsidRPr="00D372B5" w:rsidRDefault="00F5148C" w:rsidP="00A56973">
      <w:pPr>
        <w:numPr>
          <w:ilvl w:val="0"/>
          <w:numId w:val="16"/>
        </w:numPr>
        <w:ind w:left="0" w:hanging="426"/>
        <w:jc w:val="both"/>
        <w:rPr>
          <w:rFonts w:ascii="Trebuchet MS" w:eastAsia="Calibri" w:hAnsi="Trebuchet MS" w:cs="Helvetica-Narrow-Bold"/>
          <w:b/>
          <w:bCs/>
          <w:sz w:val="24"/>
          <w:szCs w:val="24"/>
          <w:lang w:eastAsia="en-US"/>
        </w:rPr>
      </w:pPr>
      <w:r w:rsidRPr="00D372B5">
        <w:rPr>
          <w:rFonts w:ascii="Trebuchet MS" w:eastAsia="Calibri" w:hAnsi="Trebuchet MS" w:cs="Helvetica-Narrow-Bold"/>
          <w:b/>
          <w:bCs/>
          <w:sz w:val="24"/>
          <w:szCs w:val="24"/>
          <w:lang w:eastAsia="en-US"/>
        </w:rPr>
        <w:t>Classificação das operações de crédito</w:t>
      </w:r>
    </w:p>
    <w:p w:rsidR="00CF10EE" w:rsidRDefault="00CF10EE" w:rsidP="002B5CAA">
      <w:pPr>
        <w:tabs>
          <w:tab w:val="left" w:pos="573"/>
        </w:tabs>
        <w:autoSpaceDE w:val="0"/>
        <w:autoSpaceDN w:val="0"/>
        <w:adjustRightInd w:val="0"/>
        <w:ind w:left="573"/>
        <w:rPr>
          <w:rFonts w:eastAsia="Arial Unicode MS"/>
          <w:b/>
          <w:bCs/>
          <w:color w:val="000000"/>
          <w:spacing w:val="-1"/>
          <w:sz w:val="24"/>
          <w:szCs w:val="24"/>
        </w:rPr>
      </w:pPr>
    </w:p>
    <w:tbl>
      <w:tblPr>
        <w:tblW w:w="8379" w:type="dxa"/>
        <w:tblInd w:w="55" w:type="dxa"/>
        <w:tblCellMar>
          <w:left w:w="70" w:type="dxa"/>
          <w:right w:w="70" w:type="dxa"/>
        </w:tblCellMar>
        <w:tblLook w:val="04A0"/>
      </w:tblPr>
      <w:tblGrid>
        <w:gridCol w:w="4835"/>
        <w:gridCol w:w="160"/>
        <w:gridCol w:w="1541"/>
        <w:gridCol w:w="160"/>
        <w:gridCol w:w="1683"/>
      </w:tblGrid>
      <w:tr w:rsidR="00F5148C" w:rsidRPr="00F5148C" w:rsidTr="00F5148C">
        <w:trPr>
          <w:trHeight w:val="288"/>
        </w:trPr>
        <w:tc>
          <w:tcPr>
            <w:tcW w:w="4835" w:type="dxa"/>
            <w:tcBorders>
              <w:top w:val="nil"/>
              <w:left w:val="nil"/>
              <w:bottom w:val="single" w:sz="4" w:space="0" w:color="auto"/>
              <w:right w:val="nil"/>
            </w:tcBorders>
            <w:shd w:val="clear" w:color="auto" w:fill="auto"/>
            <w:noWrap/>
            <w:vAlign w:val="bottom"/>
            <w:hideMark/>
          </w:tcPr>
          <w:p w:rsidR="00F5148C" w:rsidRPr="00F5148C" w:rsidRDefault="00F5148C" w:rsidP="00D372B5">
            <w:pPr>
              <w:widowControl/>
              <w:spacing w:before="40"/>
              <w:rPr>
                <w:rFonts w:ascii="Trebuchet MS" w:hAnsi="Trebuchet MS" w:cs="Calibri"/>
                <w:b/>
                <w:bCs/>
                <w:color w:val="000000"/>
                <w:sz w:val="18"/>
                <w:szCs w:val="18"/>
              </w:rPr>
            </w:pPr>
            <w:r w:rsidRPr="00F5148C">
              <w:rPr>
                <w:rFonts w:ascii="Trebuchet MS" w:hAnsi="Trebuchet MS" w:cs="Calibri"/>
                <w:b/>
                <w:bCs/>
                <w:color w:val="000000"/>
                <w:sz w:val="18"/>
                <w:szCs w:val="18"/>
              </w:rPr>
              <w:t>Descrição</w:t>
            </w:r>
          </w:p>
        </w:tc>
        <w:tc>
          <w:tcPr>
            <w:tcW w:w="160" w:type="dxa"/>
            <w:tcBorders>
              <w:top w:val="nil"/>
              <w:left w:val="nil"/>
              <w:bottom w:val="nil"/>
              <w:right w:val="nil"/>
            </w:tcBorders>
            <w:shd w:val="clear" w:color="auto" w:fill="auto"/>
            <w:noWrap/>
            <w:vAlign w:val="bottom"/>
            <w:hideMark/>
          </w:tcPr>
          <w:p w:rsidR="00F5148C" w:rsidRPr="00F5148C" w:rsidRDefault="00F5148C" w:rsidP="00D372B5">
            <w:pPr>
              <w:widowControl/>
              <w:spacing w:before="40"/>
              <w:rPr>
                <w:rFonts w:ascii="Trebuchet MS" w:hAnsi="Trebuchet MS" w:cs="Calibri"/>
                <w:color w:val="000000"/>
                <w:sz w:val="18"/>
                <w:szCs w:val="18"/>
              </w:rPr>
            </w:pPr>
          </w:p>
        </w:tc>
        <w:tc>
          <w:tcPr>
            <w:tcW w:w="1541" w:type="dxa"/>
            <w:tcBorders>
              <w:top w:val="nil"/>
              <w:left w:val="nil"/>
              <w:bottom w:val="single" w:sz="4" w:space="0" w:color="auto"/>
              <w:right w:val="nil"/>
            </w:tcBorders>
            <w:shd w:val="clear" w:color="auto" w:fill="auto"/>
            <w:noWrap/>
            <w:vAlign w:val="bottom"/>
            <w:hideMark/>
          </w:tcPr>
          <w:p w:rsidR="00F5148C" w:rsidRPr="00F5148C" w:rsidRDefault="003058EC" w:rsidP="00D372B5">
            <w:pPr>
              <w:widowControl/>
              <w:spacing w:before="40"/>
              <w:jc w:val="right"/>
              <w:rPr>
                <w:rFonts w:ascii="Trebuchet MS" w:hAnsi="Trebuchet MS" w:cs="Calibri"/>
                <w:b/>
                <w:bCs/>
                <w:color w:val="000000"/>
                <w:sz w:val="18"/>
                <w:szCs w:val="18"/>
              </w:rPr>
            </w:pPr>
            <w:r>
              <w:rPr>
                <w:rFonts w:ascii="Trebuchet MS" w:hAnsi="Trebuchet MS" w:cs="Calibri"/>
                <w:b/>
                <w:bCs/>
                <w:color w:val="000000"/>
                <w:sz w:val="18"/>
                <w:szCs w:val="18"/>
              </w:rPr>
              <w:t>Jun</w:t>
            </w:r>
            <w:r w:rsidR="00F5148C" w:rsidRPr="00F5148C">
              <w:rPr>
                <w:rFonts w:ascii="Trebuchet MS" w:hAnsi="Trebuchet MS" w:cs="Calibri"/>
                <w:b/>
                <w:bCs/>
                <w:color w:val="000000"/>
                <w:sz w:val="18"/>
                <w:szCs w:val="18"/>
              </w:rPr>
              <w:t>/2019</w:t>
            </w:r>
          </w:p>
        </w:tc>
        <w:tc>
          <w:tcPr>
            <w:tcW w:w="160" w:type="dxa"/>
            <w:tcBorders>
              <w:top w:val="nil"/>
              <w:left w:val="nil"/>
              <w:bottom w:val="nil"/>
              <w:right w:val="nil"/>
            </w:tcBorders>
            <w:shd w:val="clear" w:color="auto" w:fill="auto"/>
            <w:noWrap/>
            <w:vAlign w:val="bottom"/>
            <w:hideMark/>
          </w:tcPr>
          <w:p w:rsidR="00F5148C" w:rsidRPr="00F5148C" w:rsidRDefault="00F5148C" w:rsidP="00D372B5">
            <w:pPr>
              <w:widowControl/>
              <w:spacing w:before="40"/>
              <w:jc w:val="right"/>
              <w:rPr>
                <w:rFonts w:ascii="Trebuchet MS" w:hAnsi="Trebuchet MS" w:cs="Calibri"/>
                <w:color w:val="000000"/>
                <w:sz w:val="18"/>
                <w:szCs w:val="18"/>
              </w:rPr>
            </w:pPr>
          </w:p>
        </w:tc>
        <w:tc>
          <w:tcPr>
            <w:tcW w:w="1683" w:type="dxa"/>
            <w:tcBorders>
              <w:top w:val="nil"/>
              <w:left w:val="nil"/>
              <w:bottom w:val="single" w:sz="4" w:space="0" w:color="auto"/>
              <w:right w:val="nil"/>
            </w:tcBorders>
            <w:shd w:val="clear" w:color="auto" w:fill="auto"/>
            <w:noWrap/>
            <w:vAlign w:val="bottom"/>
            <w:hideMark/>
          </w:tcPr>
          <w:p w:rsidR="00F5148C" w:rsidRPr="00F5148C" w:rsidRDefault="003058EC" w:rsidP="00D372B5">
            <w:pPr>
              <w:widowControl/>
              <w:spacing w:before="40"/>
              <w:jc w:val="right"/>
              <w:rPr>
                <w:rFonts w:ascii="Trebuchet MS" w:hAnsi="Trebuchet MS" w:cs="Calibri"/>
                <w:b/>
                <w:bCs/>
                <w:color w:val="000000"/>
                <w:sz w:val="18"/>
                <w:szCs w:val="18"/>
              </w:rPr>
            </w:pPr>
            <w:r>
              <w:rPr>
                <w:rFonts w:ascii="Trebuchet MS" w:hAnsi="Trebuchet MS" w:cs="Calibri"/>
                <w:b/>
                <w:bCs/>
                <w:color w:val="000000"/>
                <w:sz w:val="18"/>
                <w:szCs w:val="18"/>
              </w:rPr>
              <w:t>Jun</w:t>
            </w:r>
            <w:r w:rsidR="00F5148C" w:rsidRPr="00F5148C">
              <w:rPr>
                <w:rFonts w:ascii="Trebuchet MS" w:hAnsi="Trebuchet MS" w:cs="Calibri"/>
                <w:b/>
                <w:bCs/>
                <w:color w:val="000000"/>
                <w:sz w:val="18"/>
                <w:szCs w:val="18"/>
              </w:rPr>
              <w:t>/2018</w:t>
            </w:r>
          </w:p>
        </w:tc>
      </w:tr>
      <w:tr w:rsidR="00F5148C" w:rsidRPr="00F5148C" w:rsidTr="00F5148C">
        <w:trPr>
          <w:trHeight w:val="288"/>
        </w:trPr>
        <w:tc>
          <w:tcPr>
            <w:tcW w:w="4835" w:type="dxa"/>
            <w:tcBorders>
              <w:top w:val="nil"/>
              <w:left w:val="nil"/>
              <w:bottom w:val="nil"/>
              <w:right w:val="nil"/>
            </w:tcBorders>
            <w:shd w:val="clear" w:color="auto" w:fill="auto"/>
            <w:noWrap/>
            <w:vAlign w:val="bottom"/>
            <w:hideMark/>
          </w:tcPr>
          <w:p w:rsidR="00F5148C" w:rsidRPr="00F5148C" w:rsidRDefault="00F5148C" w:rsidP="00D372B5">
            <w:pPr>
              <w:widowControl/>
              <w:spacing w:before="40"/>
              <w:rPr>
                <w:rFonts w:ascii="Trebuchet MS" w:hAnsi="Trebuchet MS" w:cs="Calibri"/>
                <w:color w:val="000000"/>
                <w:sz w:val="18"/>
                <w:szCs w:val="18"/>
              </w:rPr>
            </w:pPr>
            <w:r w:rsidRPr="00F5148C">
              <w:rPr>
                <w:rFonts w:ascii="Trebuchet MS" w:hAnsi="Trebuchet MS" w:cs="Calibri"/>
                <w:color w:val="000000"/>
                <w:sz w:val="18"/>
                <w:szCs w:val="18"/>
              </w:rPr>
              <w:t>Empréstimos</w:t>
            </w:r>
          </w:p>
        </w:tc>
        <w:tc>
          <w:tcPr>
            <w:tcW w:w="160" w:type="dxa"/>
            <w:tcBorders>
              <w:top w:val="nil"/>
              <w:left w:val="nil"/>
              <w:bottom w:val="nil"/>
              <w:right w:val="nil"/>
            </w:tcBorders>
            <w:shd w:val="clear" w:color="auto" w:fill="auto"/>
            <w:noWrap/>
            <w:vAlign w:val="bottom"/>
            <w:hideMark/>
          </w:tcPr>
          <w:p w:rsidR="00F5148C" w:rsidRPr="00F5148C" w:rsidRDefault="00F5148C" w:rsidP="00D372B5">
            <w:pPr>
              <w:widowControl/>
              <w:spacing w:before="40"/>
              <w:rPr>
                <w:rFonts w:ascii="Trebuchet MS" w:hAnsi="Trebuchet MS" w:cs="Calibri"/>
                <w:color w:val="000000"/>
                <w:sz w:val="18"/>
                <w:szCs w:val="18"/>
              </w:rPr>
            </w:pPr>
          </w:p>
        </w:tc>
        <w:tc>
          <w:tcPr>
            <w:tcW w:w="1541" w:type="dxa"/>
            <w:tcBorders>
              <w:top w:val="nil"/>
              <w:left w:val="nil"/>
              <w:bottom w:val="nil"/>
              <w:right w:val="nil"/>
            </w:tcBorders>
            <w:shd w:val="clear" w:color="auto" w:fill="auto"/>
            <w:noWrap/>
            <w:vAlign w:val="bottom"/>
            <w:hideMark/>
          </w:tcPr>
          <w:p w:rsidR="00F5148C" w:rsidRPr="00F5148C" w:rsidRDefault="00D372B5" w:rsidP="00D372B5">
            <w:pPr>
              <w:widowControl/>
              <w:spacing w:before="40"/>
              <w:jc w:val="right"/>
              <w:rPr>
                <w:rFonts w:ascii="Trebuchet MS" w:hAnsi="Trebuchet MS" w:cs="Calibri"/>
                <w:color w:val="000000"/>
                <w:sz w:val="18"/>
                <w:szCs w:val="18"/>
              </w:rPr>
            </w:pPr>
            <w:r>
              <w:rPr>
                <w:rFonts w:ascii="Trebuchet MS" w:hAnsi="Trebuchet MS" w:cs="Calibri"/>
                <w:color w:val="000000"/>
                <w:sz w:val="18"/>
                <w:szCs w:val="18"/>
              </w:rPr>
              <w:t>169.548</w:t>
            </w:r>
          </w:p>
        </w:tc>
        <w:tc>
          <w:tcPr>
            <w:tcW w:w="160" w:type="dxa"/>
            <w:tcBorders>
              <w:top w:val="nil"/>
              <w:left w:val="nil"/>
              <w:bottom w:val="nil"/>
              <w:right w:val="nil"/>
            </w:tcBorders>
            <w:shd w:val="clear" w:color="auto" w:fill="auto"/>
            <w:noWrap/>
            <w:vAlign w:val="bottom"/>
            <w:hideMark/>
          </w:tcPr>
          <w:p w:rsidR="00F5148C" w:rsidRPr="00F5148C" w:rsidRDefault="00F5148C" w:rsidP="00D372B5">
            <w:pPr>
              <w:widowControl/>
              <w:spacing w:before="40"/>
              <w:jc w:val="right"/>
              <w:rPr>
                <w:rFonts w:ascii="Trebuchet MS" w:hAnsi="Trebuchet MS" w:cs="Calibri"/>
                <w:color w:val="000000"/>
                <w:sz w:val="18"/>
                <w:szCs w:val="18"/>
              </w:rPr>
            </w:pPr>
          </w:p>
        </w:tc>
        <w:tc>
          <w:tcPr>
            <w:tcW w:w="1683" w:type="dxa"/>
            <w:tcBorders>
              <w:top w:val="nil"/>
              <w:left w:val="nil"/>
              <w:bottom w:val="nil"/>
              <w:right w:val="nil"/>
            </w:tcBorders>
            <w:shd w:val="clear" w:color="auto" w:fill="auto"/>
            <w:noWrap/>
            <w:vAlign w:val="bottom"/>
            <w:hideMark/>
          </w:tcPr>
          <w:p w:rsidR="00F5148C" w:rsidRPr="00F5148C" w:rsidRDefault="00F5148C" w:rsidP="00D372B5">
            <w:pPr>
              <w:widowControl/>
              <w:spacing w:before="40"/>
              <w:jc w:val="right"/>
              <w:rPr>
                <w:rFonts w:ascii="Trebuchet MS" w:hAnsi="Trebuchet MS" w:cs="Calibri"/>
                <w:color w:val="000000"/>
                <w:sz w:val="18"/>
                <w:szCs w:val="18"/>
              </w:rPr>
            </w:pPr>
            <w:r w:rsidRPr="00F5148C">
              <w:rPr>
                <w:rFonts w:ascii="Trebuchet MS" w:hAnsi="Trebuchet MS" w:cs="Calibri"/>
                <w:color w:val="000000"/>
                <w:sz w:val="18"/>
                <w:szCs w:val="18"/>
              </w:rPr>
              <w:t xml:space="preserve">125.495 </w:t>
            </w:r>
          </w:p>
        </w:tc>
      </w:tr>
      <w:tr w:rsidR="00F5148C" w:rsidRPr="00F5148C" w:rsidTr="00F5148C">
        <w:trPr>
          <w:trHeight w:val="288"/>
        </w:trPr>
        <w:tc>
          <w:tcPr>
            <w:tcW w:w="4835" w:type="dxa"/>
            <w:tcBorders>
              <w:top w:val="nil"/>
              <w:left w:val="nil"/>
              <w:bottom w:val="nil"/>
              <w:right w:val="nil"/>
            </w:tcBorders>
            <w:shd w:val="clear" w:color="auto" w:fill="auto"/>
            <w:noWrap/>
            <w:vAlign w:val="bottom"/>
            <w:hideMark/>
          </w:tcPr>
          <w:p w:rsidR="00F5148C" w:rsidRPr="00F5148C" w:rsidRDefault="00F5148C" w:rsidP="00D372B5">
            <w:pPr>
              <w:widowControl/>
              <w:spacing w:before="40"/>
              <w:rPr>
                <w:rFonts w:ascii="Trebuchet MS" w:hAnsi="Trebuchet MS" w:cs="Calibri"/>
                <w:color w:val="000000"/>
                <w:sz w:val="18"/>
                <w:szCs w:val="18"/>
              </w:rPr>
            </w:pPr>
            <w:r w:rsidRPr="00F5148C">
              <w:rPr>
                <w:rFonts w:ascii="Trebuchet MS" w:hAnsi="Trebuchet MS" w:cs="Calibri"/>
                <w:color w:val="000000"/>
                <w:sz w:val="18"/>
                <w:szCs w:val="18"/>
              </w:rPr>
              <w:t>Financiamentos</w:t>
            </w:r>
          </w:p>
        </w:tc>
        <w:tc>
          <w:tcPr>
            <w:tcW w:w="160" w:type="dxa"/>
            <w:tcBorders>
              <w:top w:val="nil"/>
              <w:left w:val="nil"/>
              <w:bottom w:val="nil"/>
              <w:right w:val="nil"/>
            </w:tcBorders>
            <w:shd w:val="clear" w:color="auto" w:fill="auto"/>
            <w:noWrap/>
            <w:vAlign w:val="bottom"/>
            <w:hideMark/>
          </w:tcPr>
          <w:p w:rsidR="00F5148C" w:rsidRPr="00F5148C" w:rsidRDefault="00F5148C" w:rsidP="00D372B5">
            <w:pPr>
              <w:widowControl/>
              <w:spacing w:before="40"/>
              <w:rPr>
                <w:rFonts w:ascii="Trebuchet MS" w:hAnsi="Trebuchet MS" w:cs="Calibri"/>
                <w:color w:val="000000"/>
                <w:sz w:val="18"/>
                <w:szCs w:val="18"/>
              </w:rPr>
            </w:pPr>
          </w:p>
        </w:tc>
        <w:tc>
          <w:tcPr>
            <w:tcW w:w="1541" w:type="dxa"/>
            <w:tcBorders>
              <w:top w:val="nil"/>
              <w:left w:val="nil"/>
              <w:bottom w:val="nil"/>
              <w:right w:val="nil"/>
            </w:tcBorders>
            <w:shd w:val="clear" w:color="auto" w:fill="auto"/>
            <w:noWrap/>
            <w:vAlign w:val="bottom"/>
            <w:hideMark/>
          </w:tcPr>
          <w:p w:rsidR="00F5148C" w:rsidRPr="00F5148C" w:rsidRDefault="00D372B5" w:rsidP="00D372B5">
            <w:pPr>
              <w:widowControl/>
              <w:spacing w:before="40"/>
              <w:jc w:val="right"/>
              <w:rPr>
                <w:rFonts w:ascii="Trebuchet MS" w:hAnsi="Trebuchet MS" w:cs="Calibri"/>
                <w:color w:val="000000"/>
                <w:sz w:val="18"/>
                <w:szCs w:val="18"/>
              </w:rPr>
            </w:pPr>
            <w:r>
              <w:rPr>
                <w:rFonts w:ascii="Trebuchet MS" w:hAnsi="Trebuchet MS" w:cs="Calibri"/>
                <w:color w:val="000000"/>
                <w:sz w:val="18"/>
                <w:szCs w:val="18"/>
              </w:rPr>
              <w:t>214.903</w:t>
            </w:r>
          </w:p>
        </w:tc>
        <w:tc>
          <w:tcPr>
            <w:tcW w:w="160" w:type="dxa"/>
            <w:tcBorders>
              <w:top w:val="nil"/>
              <w:left w:val="nil"/>
              <w:bottom w:val="nil"/>
              <w:right w:val="nil"/>
            </w:tcBorders>
            <w:shd w:val="clear" w:color="auto" w:fill="auto"/>
            <w:noWrap/>
            <w:vAlign w:val="bottom"/>
            <w:hideMark/>
          </w:tcPr>
          <w:p w:rsidR="00F5148C" w:rsidRPr="00F5148C" w:rsidRDefault="00F5148C" w:rsidP="00D372B5">
            <w:pPr>
              <w:widowControl/>
              <w:spacing w:before="40"/>
              <w:jc w:val="right"/>
              <w:rPr>
                <w:rFonts w:ascii="Trebuchet MS" w:hAnsi="Trebuchet MS" w:cs="Calibri"/>
                <w:color w:val="000000"/>
                <w:sz w:val="18"/>
                <w:szCs w:val="18"/>
              </w:rPr>
            </w:pPr>
          </w:p>
        </w:tc>
        <w:tc>
          <w:tcPr>
            <w:tcW w:w="1683" w:type="dxa"/>
            <w:tcBorders>
              <w:top w:val="nil"/>
              <w:left w:val="nil"/>
              <w:bottom w:val="nil"/>
              <w:right w:val="nil"/>
            </w:tcBorders>
            <w:shd w:val="clear" w:color="auto" w:fill="auto"/>
            <w:noWrap/>
            <w:vAlign w:val="bottom"/>
            <w:hideMark/>
          </w:tcPr>
          <w:p w:rsidR="00F5148C" w:rsidRPr="00F5148C" w:rsidRDefault="00F5148C" w:rsidP="00D372B5">
            <w:pPr>
              <w:widowControl/>
              <w:spacing w:before="40"/>
              <w:jc w:val="right"/>
              <w:rPr>
                <w:rFonts w:ascii="Trebuchet MS" w:hAnsi="Trebuchet MS" w:cs="Calibri"/>
                <w:color w:val="000000"/>
                <w:sz w:val="18"/>
                <w:szCs w:val="18"/>
              </w:rPr>
            </w:pPr>
            <w:r w:rsidRPr="00F5148C">
              <w:rPr>
                <w:rFonts w:ascii="Trebuchet MS" w:hAnsi="Trebuchet MS" w:cs="Calibri"/>
                <w:color w:val="000000"/>
                <w:sz w:val="18"/>
                <w:szCs w:val="18"/>
              </w:rPr>
              <w:t xml:space="preserve">264.416 </w:t>
            </w:r>
          </w:p>
        </w:tc>
      </w:tr>
      <w:tr w:rsidR="00F5148C" w:rsidRPr="00F5148C" w:rsidTr="00F5148C">
        <w:trPr>
          <w:trHeight w:val="288"/>
        </w:trPr>
        <w:tc>
          <w:tcPr>
            <w:tcW w:w="4835" w:type="dxa"/>
            <w:tcBorders>
              <w:top w:val="nil"/>
              <w:left w:val="nil"/>
              <w:bottom w:val="nil"/>
              <w:right w:val="nil"/>
            </w:tcBorders>
            <w:shd w:val="clear" w:color="auto" w:fill="auto"/>
            <w:noWrap/>
            <w:vAlign w:val="bottom"/>
            <w:hideMark/>
          </w:tcPr>
          <w:p w:rsidR="00F5148C" w:rsidRPr="00F5148C" w:rsidRDefault="00F5148C" w:rsidP="00D372B5">
            <w:pPr>
              <w:widowControl/>
              <w:spacing w:before="40"/>
              <w:rPr>
                <w:rFonts w:ascii="Trebuchet MS" w:hAnsi="Trebuchet MS" w:cs="Calibri"/>
                <w:color w:val="000000"/>
                <w:sz w:val="18"/>
                <w:szCs w:val="18"/>
              </w:rPr>
            </w:pPr>
            <w:r w:rsidRPr="00F5148C">
              <w:rPr>
                <w:rFonts w:ascii="Trebuchet MS" w:hAnsi="Trebuchet MS" w:cs="Calibri"/>
                <w:color w:val="000000"/>
                <w:sz w:val="18"/>
                <w:szCs w:val="18"/>
              </w:rPr>
              <w:t>Financiamentos de infraestrutura e desenvolvimento</w:t>
            </w:r>
          </w:p>
        </w:tc>
        <w:tc>
          <w:tcPr>
            <w:tcW w:w="160" w:type="dxa"/>
            <w:tcBorders>
              <w:top w:val="nil"/>
              <w:left w:val="nil"/>
              <w:bottom w:val="nil"/>
              <w:right w:val="nil"/>
            </w:tcBorders>
            <w:shd w:val="clear" w:color="auto" w:fill="auto"/>
            <w:noWrap/>
            <w:vAlign w:val="bottom"/>
            <w:hideMark/>
          </w:tcPr>
          <w:p w:rsidR="00F5148C" w:rsidRPr="00F5148C" w:rsidRDefault="00F5148C" w:rsidP="00D372B5">
            <w:pPr>
              <w:widowControl/>
              <w:spacing w:before="40"/>
              <w:rPr>
                <w:rFonts w:ascii="Trebuchet MS" w:hAnsi="Trebuchet MS" w:cs="Calibri"/>
                <w:color w:val="000000"/>
                <w:sz w:val="18"/>
                <w:szCs w:val="18"/>
              </w:rPr>
            </w:pPr>
          </w:p>
        </w:tc>
        <w:tc>
          <w:tcPr>
            <w:tcW w:w="1541" w:type="dxa"/>
            <w:tcBorders>
              <w:top w:val="nil"/>
              <w:left w:val="nil"/>
              <w:bottom w:val="single" w:sz="4" w:space="0" w:color="auto"/>
              <w:right w:val="nil"/>
            </w:tcBorders>
            <w:shd w:val="clear" w:color="auto" w:fill="auto"/>
            <w:noWrap/>
            <w:vAlign w:val="bottom"/>
            <w:hideMark/>
          </w:tcPr>
          <w:p w:rsidR="00F5148C" w:rsidRPr="00F5148C" w:rsidRDefault="00D372B5" w:rsidP="00D372B5">
            <w:pPr>
              <w:widowControl/>
              <w:spacing w:before="40"/>
              <w:jc w:val="right"/>
              <w:rPr>
                <w:rFonts w:ascii="Trebuchet MS" w:hAnsi="Trebuchet MS" w:cs="Calibri"/>
                <w:color w:val="000000"/>
                <w:sz w:val="18"/>
                <w:szCs w:val="18"/>
              </w:rPr>
            </w:pPr>
            <w:r>
              <w:rPr>
                <w:rFonts w:ascii="Trebuchet MS" w:hAnsi="Trebuchet MS" w:cs="Calibri"/>
                <w:color w:val="000000"/>
                <w:sz w:val="18"/>
                <w:szCs w:val="18"/>
              </w:rPr>
              <w:t>745.044</w:t>
            </w:r>
          </w:p>
        </w:tc>
        <w:tc>
          <w:tcPr>
            <w:tcW w:w="160" w:type="dxa"/>
            <w:tcBorders>
              <w:top w:val="nil"/>
              <w:left w:val="nil"/>
              <w:bottom w:val="nil"/>
              <w:right w:val="nil"/>
            </w:tcBorders>
            <w:shd w:val="clear" w:color="auto" w:fill="auto"/>
            <w:noWrap/>
            <w:vAlign w:val="bottom"/>
            <w:hideMark/>
          </w:tcPr>
          <w:p w:rsidR="00F5148C" w:rsidRPr="00F5148C" w:rsidRDefault="00F5148C" w:rsidP="00D372B5">
            <w:pPr>
              <w:widowControl/>
              <w:spacing w:before="40"/>
              <w:jc w:val="right"/>
              <w:rPr>
                <w:rFonts w:ascii="Trebuchet MS" w:hAnsi="Trebuchet MS" w:cs="Calibri"/>
                <w:color w:val="000000"/>
                <w:sz w:val="18"/>
                <w:szCs w:val="18"/>
              </w:rPr>
            </w:pPr>
          </w:p>
        </w:tc>
        <w:tc>
          <w:tcPr>
            <w:tcW w:w="1683" w:type="dxa"/>
            <w:tcBorders>
              <w:top w:val="nil"/>
              <w:left w:val="nil"/>
              <w:bottom w:val="single" w:sz="4" w:space="0" w:color="auto"/>
              <w:right w:val="nil"/>
            </w:tcBorders>
            <w:shd w:val="clear" w:color="auto" w:fill="auto"/>
            <w:noWrap/>
            <w:vAlign w:val="bottom"/>
            <w:hideMark/>
          </w:tcPr>
          <w:p w:rsidR="00F5148C" w:rsidRPr="00F5148C" w:rsidRDefault="00F5148C" w:rsidP="00D372B5">
            <w:pPr>
              <w:widowControl/>
              <w:spacing w:before="40"/>
              <w:jc w:val="right"/>
              <w:rPr>
                <w:rFonts w:ascii="Trebuchet MS" w:hAnsi="Trebuchet MS" w:cs="Calibri"/>
                <w:color w:val="000000"/>
                <w:sz w:val="18"/>
                <w:szCs w:val="18"/>
              </w:rPr>
            </w:pPr>
            <w:r w:rsidRPr="00F5148C">
              <w:rPr>
                <w:rFonts w:ascii="Trebuchet MS" w:hAnsi="Trebuchet MS" w:cs="Calibri"/>
                <w:color w:val="000000"/>
                <w:sz w:val="18"/>
                <w:szCs w:val="18"/>
              </w:rPr>
              <w:t xml:space="preserve">743.496 </w:t>
            </w:r>
          </w:p>
        </w:tc>
      </w:tr>
      <w:tr w:rsidR="00F5148C" w:rsidRPr="00F5148C" w:rsidTr="00F5148C">
        <w:trPr>
          <w:trHeight w:val="288"/>
        </w:trPr>
        <w:tc>
          <w:tcPr>
            <w:tcW w:w="4835" w:type="dxa"/>
            <w:tcBorders>
              <w:top w:val="nil"/>
              <w:left w:val="nil"/>
              <w:bottom w:val="nil"/>
              <w:right w:val="nil"/>
            </w:tcBorders>
            <w:shd w:val="clear" w:color="auto" w:fill="auto"/>
            <w:noWrap/>
            <w:vAlign w:val="bottom"/>
            <w:hideMark/>
          </w:tcPr>
          <w:p w:rsidR="00F5148C" w:rsidRPr="00F5148C" w:rsidRDefault="00F5148C" w:rsidP="00D372B5">
            <w:pPr>
              <w:widowControl/>
              <w:spacing w:before="40"/>
              <w:rPr>
                <w:rFonts w:ascii="Trebuchet MS" w:hAnsi="Trebuchet MS" w:cs="Calibri"/>
                <w:b/>
                <w:bCs/>
                <w:color w:val="000000"/>
                <w:sz w:val="18"/>
                <w:szCs w:val="18"/>
              </w:rPr>
            </w:pPr>
            <w:r w:rsidRPr="00F5148C">
              <w:rPr>
                <w:rFonts w:ascii="Trebuchet MS" w:hAnsi="Trebuchet MS" w:cs="Calibri"/>
                <w:b/>
                <w:bCs/>
                <w:color w:val="000000"/>
                <w:sz w:val="18"/>
                <w:szCs w:val="18"/>
              </w:rPr>
              <w:t>Carteira bruta</w:t>
            </w:r>
            <w:r w:rsidRPr="00F5148C">
              <w:rPr>
                <w:b/>
                <w:bCs/>
                <w:color w:val="000000"/>
                <w:sz w:val="18"/>
                <w:szCs w:val="18"/>
                <w:vertAlign w:val="superscript"/>
              </w:rPr>
              <w:t xml:space="preserve"> (1)</w:t>
            </w:r>
          </w:p>
        </w:tc>
        <w:tc>
          <w:tcPr>
            <w:tcW w:w="160" w:type="dxa"/>
            <w:tcBorders>
              <w:top w:val="nil"/>
              <w:left w:val="nil"/>
              <w:bottom w:val="nil"/>
              <w:right w:val="nil"/>
            </w:tcBorders>
            <w:shd w:val="clear" w:color="auto" w:fill="auto"/>
            <w:noWrap/>
            <w:vAlign w:val="bottom"/>
            <w:hideMark/>
          </w:tcPr>
          <w:p w:rsidR="00F5148C" w:rsidRPr="00F5148C" w:rsidRDefault="00F5148C" w:rsidP="00D372B5">
            <w:pPr>
              <w:widowControl/>
              <w:spacing w:before="40"/>
              <w:rPr>
                <w:rFonts w:ascii="Trebuchet MS" w:hAnsi="Trebuchet MS" w:cs="Calibri"/>
                <w:b/>
                <w:bCs/>
                <w:color w:val="000000"/>
                <w:sz w:val="18"/>
                <w:szCs w:val="18"/>
              </w:rPr>
            </w:pPr>
          </w:p>
        </w:tc>
        <w:tc>
          <w:tcPr>
            <w:tcW w:w="1541" w:type="dxa"/>
            <w:tcBorders>
              <w:top w:val="nil"/>
              <w:left w:val="nil"/>
              <w:bottom w:val="single" w:sz="4" w:space="0" w:color="auto"/>
              <w:right w:val="nil"/>
            </w:tcBorders>
            <w:shd w:val="clear" w:color="auto" w:fill="auto"/>
            <w:noWrap/>
            <w:vAlign w:val="bottom"/>
            <w:hideMark/>
          </w:tcPr>
          <w:p w:rsidR="00F5148C" w:rsidRPr="00F5148C" w:rsidRDefault="00D372B5" w:rsidP="00D372B5">
            <w:pPr>
              <w:widowControl/>
              <w:spacing w:before="40"/>
              <w:jc w:val="right"/>
              <w:rPr>
                <w:rFonts w:ascii="Trebuchet MS" w:hAnsi="Trebuchet MS" w:cs="Calibri"/>
                <w:b/>
                <w:bCs/>
                <w:color w:val="000000"/>
                <w:sz w:val="18"/>
                <w:szCs w:val="18"/>
              </w:rPr>
            </w:pPr>
            <w:r>
              <w:rPr>
                <w:rFonts w:ascii="Trebuchet MS" w:hAnsi="Trebuchet MS" w:cs="Calibri"/>
                <w:b/>
                <w:bCs/>
                <w:color w:val="000000"/>
                <w:sz w:val="18"/>
                <w:szCs w:val="18"/>
              </w:rPr>
              <w:t>1.129.495</w:t>
            </w:r>
          </w:p>
        </w:tc>
        <w:tc>
          <w:tcPr>
            <w:tcW w:w="160" w:type="dxa"/>
            <w:tcBorders>
              <w:top w:val="nil"/>
              <w:left w:val="nil"/>
              <w:bottom w:val="nil"/>
              <w:right w:val="nil"/>
            </w:tcBorders>
            <w:shd w:val="clear" w:color="auto" w:fill="auto"/>
            <w:noWrap/>
            <w:vAlign w:val="bottom"/>
            <w:hideMark/>
          </w:tcPr>
          <w:p w:rsidR="00F5148C" w:rsidRPr="00F5148C" w:rsidRDefault="00F5148C" w:rsidP="00D372B5">
            <w:pPr>
              <w:widowControl/>
              <w:spacing w:before="40"/>
              <w:jc w:val="right"/>
              <w:rPr>
                <w:rFonts w:ascii="Trebuchet MS" w:hAnsi="Trebuchet MS" w:cs="Calibri"/>
                <w:b/>
                <w:bCs/>
                <w:color w:val="000000"/>
                <w:sz w:val="18"/>
                <w:szCs w:val="18"/>
              </w:rPr>
            </w:pPr>
          </w:p>
        </w:tc>
        <w:tc>
          <w:tcPr>
            <w:tcW w:w="1683" w:type="dxa"/>
            <w:tcBorders>
              <w:top w:val="nil"/>
              <w:left w:val="nil"/>
              <w:bottom w:val="single" w:sz="4" w:space="0" w:color="auto"/>
              <w:right w:val="nil"/>
            </w:tcBorders>
            <w:shd w:val="clear" w:color="auto" w:fill="auto"/>
            <w:noWrap/>
            <w:vAlign w:val="bottom"/>
            <w:hideMark/>
          </w:tcPr>
          <w:p w:rsidR="00F5148C" w:rsidRPr="00F5148C" w:rsidRDefault="00F5148C" w:rsidP="00D372B5">
            <w:pPr>
              <w:widowControl/>
              <w:spacing w:before="40"/>
              <w:jc w:val="right"/>
              <w:rPr>
                <w:rFonts w:ascii="Trebuchet MS" w:hAnsi="Trebuchet MS" w:cs="Calibri"/>
                <w:b/>
                <w:bCs/>
                <w:color w:val="000000"/>
                <w:sz w:val="18"/>
                <w:szCs w:val="18"/>
              </w:rPr>
            </w:pPr>
            <w:r w:rsidRPr="00F5148C">
              <w:rPr>
                <w:rFonts w:ascii="Trebuchet MS" w:hAnsi="Trebuchet MS" w:cs="Calibri"/>
                <w:b/>
                <w:bCs/>
                <w:color w:val="000000"/>
                <w:spacing w:val="-2"/>
                <w:sz w:val="18"/>
                <w:szCs w:val="18"/>
              </w:rPr>
              <w:t xml:space="preserve">1.133.407 </w:t>
            </w:r>
          </w:p>
        </w:tc>
      </w:tr>
      <w:tr w:rsidR="00D372B5" w:rsidRPr="00F5148C" w:rsidTr="00D372B5">
        <w:trPr>
          <w:trHeight w:val="132"/>
        </w:trPr>
        <w:tc>
          <w:tcPr>
            <w:tcW w:w="4835" w:type="dxa"/>
            <w:tcBorders>
              <w:top w:val="nil"/>
              <w:left w:val="nil"/>
              <w:bottom w:val="nil"/>
              <w:right w:val="nil"/>
            </w:tcBorders>
            <w:shd w:val="clear" w:color="auto" w:fill="auto"/>
            <w:noWrap/>
            <w:vAlign w:val="bottom"/>
            <w:hideMark/>
          </w:tcPr>
          <w:p w:rsidR="00D372B5" w:rsidRPr="00F5148C" w:rsidRDefault="00D372B5" w:rsidP="00D372B5">
            <w:pPr>
              <w:widowControl/>
              <w:spacing w:before="40"/>
              <w:rPr>
                <w:rFonts w:ascii="Trebuchet MS" w:hAnsi="Trebuchet MS" w:cs="Calibri"/>
                <w:color w:val="000000"/>
                <w:sz w:val="18"/>
                <w:szCs w:val="18"/>
              </w:rPr>
            </w:pPr>
          </w:p>
        </w:tc>
        <w:tc>
          <w:tcPr>
            <w:tcW w:w="160" w:type="dxa"/>
            <w:tcBorders>
              <w:top w:val="nil"/>
              <w:left w:val="nil"/>
              <w:bottom w:val="nil"/>
              <w:right w:val="nil"/>
            </w:tcBorders>
            <w:shd w:val="clear" w:color="auto" w:fill="auto"/>
            <w:noWrap/>
            <w:vAlign w:val="bottom"/>
            <w:hideMark/>
          </w:tcPr>
          <w:p w:rsidR="00D372B5" w:rsidRPr="00F5148C" w:rsidRDefault="00D372B5" w:rsidP="00D372B5">
            <w:pPr>
              <w:widowControl/>
              <w:spacing w:before="40"/>
              <w:rPr>
                <w:rFonts w:ascii="Trebuchet MS" w:hAnsi="Trebuchet MS" w:cs="Calibri"/>
                <w:color w:val="000000"/>
                <w:sz w:val="18"/>
                <w:szCs w:val="18"/>
              </w:rPr>
            </w:pPr>
          </w:p>
        </w:tc>
        <w:tc>
          <w:tcPr>
            <w:tcW w:w="1541" w:type="dxa"/>
            <w:tcBorders>
              <w:top w:val="nil"/>
              <w:left w:val="nil"/>
              <w:right w:val="nil"/>
            </w:tcBorders>
            <w:shd w:val="clear" w:color="auto" w:fill="auto"/>
            <w:noWrap/>
            <w:vAlign w:val="bottom"/>
            <w:hideMark/>
          </w:tcPr>
          <w:p w:rsidR="00D372B5" w:rsidRDefault="00D372B5" w:rsidP="00D372B5">
            <w:pPr>
              <w:widowControl/>
              <w:spacing w:before="40"/>
              <w:jc w:val="right"/>
              <w:rPr>
                <w:rFonts w:ascii="Trebuchet MS" w:hAnsi="Trebuchet MS" w:cs="Calibri"/>
                <w:color w:val="000000"/>
                <w:sz w:val="18"/>
                <w:szCs w:val="18"/>
              </w:rPr>
            </w:pPr>
          </w:p>
        </w:tc>
        <w:tc>
          <w:tcPr>
            <w:tcW w:w="160" w:type="dxa"/>
            <w:tcBorders>
              <w:top w:val="nil"/>
              <w:left w:val="nil"/>
              <w:right w:val="nil"/>
            </w:tcBorders>
            <w:shd w:val="clear" w:color="auto" w:fill="auto"/>
            <w:noWrap/>
            <w:vAlign w:val="bottom"/>
            <w:hideMark/>
          </w:tcPr>
          <w:p w:rsidR="00D372B5" w:rsidRPr="00F5148C" w:rsidRDefault="00D372B5" w:rsidP="00D372B5">
            <w:pPr>
              <w:widowControl/>
              <w:spacing w:before="40"/>
              <w:jc w:val="right"/>
              <w:rPr>
                <w:rFonts w:ascii="Trebuchet MS" w:hAnsi="Trebuchet MS" w:cs="Calibri"/>
                <w:color w:val="000000"/>
                <w:sz w:val="18"/>
                <w:szCs w:val="18"/>
              </w:rPr>
            </w:pPr>
          </w:p>
        </w:tc>
        <w:tc>
          <w:tcPr>
            <w:tcW w:w="1683" w:type="dxa"/>
            <w:tcBorders>
              <w:top w:val="nil"/>
              <w:left w:val="nil"/>
              <w:right w:val="nil"/>
            </w:tcBorders>
            <w:shd w:val="clear" w:color="auto" w:fill="auto"/>
            <w:noWrap/>
            <w:vAlign w:val="bottom"/>
            <w:hideMark/>
          </w:tcPr>
          <w:p w:rsidR="00D372B5" w:rsidRPr="00F5148C" w:rsidRDefault="00D372B5" w:rsidP="00D372B5">
            <w:pPr>
              <w:widowControl/>
              <w:spacing w:before="40"/>
              <w:jc w:val="right"/>
              <w:rPr>
                <w:rFonts w:ascii="Trebuchet MS" w:hAnsi="Trebuchet MS" w:cs="Calibri"/>
                <w:color w:val="000000"/>
                <w:sz w:val="18"/>
                <w:szCs w:val="18"/>
              </w:rPr>
            </w:pPr>
          </w:p>
        </w:tc>
      </w:tr>
      <w:tr w:rsidR="00F5148C" w:rsidRPr="00F5148C" w:rsidTr="00D372B5">
        <w:trPr>
          <w:trHeight w:val="288"/>
        </w:trPr>
        <w:tc>
          <w:tcPr>
            <w:tcW w:w="4835" w:type="dxa"/>
            <w:tcBorders>
              <w:top w:val="nil"/>
              <w:left w:val="nil"/>
              <w:bottom w:val="nil"/>
              <w:right w:val="nil"/>
            </w:tcBorders>
            <w:shd w:val="clear" w:color="auto" w:fill="auto"/>
            <w:noWrap/>
            <w:vAlign w:val="bottom"/>
            <w:hideMark/>
          </w:tcPr>
          <w:p w:rsidR="00F5148C" w:rsidRPr="00F5148C" w:rsidRDefault="00F5148C" w:rsidP="00D372B5">
            <w:pPr>
              <w:widowControl/>
              <w:spacing w:before="40"/>
              <w:rPr>
                <w:rFonts w:ascii="Trebuchet MS" w:hAnsi="Trebuchet MS" w:cs="Calibri"/>
                <w:color w:val="000000"/>
                <w:sz w:val="18"/>
                <w:szCs w:val="18"/>
              </w:rPr>
            </w:pPr>
            <w:r w:rsidRPr="00F5148C">
              <w:rPr>
                <w:rFonts w:ascii="Trebuchet MS" w:hAnsi="Trebuchet MS" w:cs="Calibri"/>
                <w:color w:val="000000"/>
                <w:sz w:val="18"/>
                <w:szCs w:val="18"/>
              </w:rPr>
              <w:t>(-) Deságio na aquisição de carteira</w:t>
            </w:r>
            <w:r w:rsidRPr="00F5148C">
              <w:rPr>
                <w:color w:val="000000"/>
                <w:sz w:val="18"/>
                <w:szCs w:val="18"/>
                <w:vertAlign w:val="superscript"/>
              </w:rPr>
              <w:t xml:space="preserve"> (2)</w:t>
            </w:r>
          </w:p>
        </w:tc>
        <w:tc>
          <w:tcPr>
            <w:tcW w:w="160" w:type="dxa"/>
            <w:tcBorders>
              <w:top w:val="nil"/>
              <w:left w:val="nil"/>
              <w:bottom w:val="nil"/>
              <w:right w:val="nil"/>
            </w:tcBorders>
            <w:shd w:val="clear" w:color="auto" w:fill="auto"/>
            <w:noWrap/>
            <w:vAlign w:val="bottom"/>
            <w:hideMark/>
          </w:tcPr>
          <w:p w:rsidR="00F5148C" w:rsidRPr="00F5148C" w:rsidRDefault="00F5148C" w:rsidP="00D372B5">
            <w:pPr>
              <w:widowControl/>
              <w:spacing w:before="40"/>
              <w:rPr>
                <w:rFonts w:ascii="Trebuchet MS" w:hAnsi="Trebuchet MS" w:cs="Calibri"/>
                <w:color w:val="000000"/>
                <w:sz w:val="18"/>
                <w:szCs w:val="18"/>
              </w:rPr>
            </w:pPr>
          </w:p>
        </w:tc>
        <w:tc>
          <w:tcPr>
            <w:tcW w:w="1541" w:type="dxa"/>
            <w:tcBorders>
              <w:top w:val="nil"/>
              <w:left w:val="nil"/>
              <w:right w:val="nil"/>
            </w:tcBorders>
            <w:shd w:val="clear" w:color="auto" w:fill="auto"/>
            <w:noWrap/>
            <w:vAlign w:val="bottom"/>
            <w:hideMark/>
          </w:tcPr>
          <w:p w:rsidR="00F5148C" w:rsidRPr="00F5148C" w:rsidRDefault="00D372B5" w:rsidP="00D372B5">
            <w:pPr>
              <w:widowControl/>
              <w:spacing w:before="40"/>
              <w:jc w:val="right"/>
              <w:rPr>
                <w:rFonts w:ascii="Trebuchet MS" w:hAnsi="Trebuchet MS" w:cs="Calibri"/>
                <w:color w:val="000000"/>
                <w:sz w:val="18"/>
                <w:szCs w:val="18"/>
              </w:rPr>
            </w:pPr>
            <w:r>
              <w:rPr>
                <w:rFonts w:ascii="Trebuchet MS" w:hAnsi="Trebuchet MS" w:cs="Calibri"/>
                <w:color w:val="000000"/>
                <w:sz w:val="18"/>
                <w:szCs w:val="18"/>
              </w:rPr>
              <w:t>(105)</w:t>
            </w:r>
          </w:p>
        </w:tc>
        <w:tc>
          <w:tcPr>
            <w:tcW w:w="160" w:type="dxa"/>
            <w:tcBorders>
              <w:top w:val="nil"/>
              <w:left w:val="nil"/>
              <w:right w:val="nil"/>
            </w:tcBorders>
            <w:shd w:val="clear" w:color="auto" w:fill="auto"/>
            <w:noWrap/>
            <w:vAlign w:val="bottom"/>
            <w:hideMark/>
          </w:tcPr>
          <w:p w:rsidR="00F5148C" w:rsidRPr="00F5148C" w:rsidRDefault="00F5148C" w:rsidP="00D372B5">
            <w:pPr>
              <w:widowControl/>
              <w:spacing w:before="40"/>
              <w:jc w:val="right"/>
              <w:rPr>
                <w:rFonts w:ascii="Trebuchet MS" w:hAnsi="Trebuchet MS" w:cs="Calibri"/>
                <w:color w:val="000000"/>
                <w:sz w:val="18"/>
                <w:szCs w:val="18"/>
              </w:rPr>
            </w:pPr>
          </w:p>
        </w:tc>
        <w:tc>
          <w:tcPr>
            <w:tcW w:w="1683" w:type="dxa"/>
            <w:tcBorders>
              <w:top w:val="nil"/>
              <w:left w:val="nil"/>
              <w:right w:val="nil"/>
            </w:tcBorders>
            <w:shd w:val="clear" w:color="auto" w:fill="auto"/>
            <w:noWrap/>
            <w:vAlign w:val="bottom"/>
            <w:hideMark/>
          </w:tcPr>
          <w:p w:rsidR="00F5148C" w:rsidRPr="00F5148C" w:rsidRDefault="00F5148C" w:rsidP="00D372B5">
            <w:pPr>
              <w:widowControl/>
              <w:spacing w:before="40"/>
              <w:jc w:val="right"/>
              <w:rPr>
                <w:rFonts w:ascii="Trebuchet MS" w:hAnsi="Trebuchet MS" w:cs="Calibri"/>
                <w:color w:val="000000"/>
                <w:sz w:val="18"/>
                <w:szCs w:val="18"/>
              </w:rPr>
            </w:pPr>
            <w:r w:rsidRPr="00F5148C">
              <w:rPr>
                <w:rFonts w:ascii="Trebuchet MS" w:hAnsi="Trebuchet MS" w:cs="Calibri"/>
                <w:color w:val="000000"/>
                <w:sz w:val="18"/>
                <w:szCs w:val="18"/>
              </w:rPr>
              <w:t>(609)</w:t>
            </w:r>
          </w:p>
        </w:tc>
      </w:tr>
      <w:tr w:rsidR="00F5148C" w:rsidRPr="00F5148C" w:rsidTr="00D372B5">
        <w:trPr>
          <w:trHeight w:val="288"/>
        </w:trPr>
        <w:tc>
          <w:tcPr>
            <w:tcW w:w="4835" w:type="dxa"/>
            <w:tcBorders>
              <w:top w:val="nil"/>
              <w:left w:val="nil"/>
              <w:bottom w:val="nil"/>
              <w:right w:val="nil"/>
            </w:tcBorders>
            <w:shd w:val="clear" w:color="auto" w:fill="auto"/>
            <w:noWrap/>
            <w:vAlign w:val="bottom"/>
            <w:hideMark/>
          </w:tcPr>
          <w:p w:rsidR="00F5148C" w:rsidRPr="00F5148C" w:rsidRDefault="00F5148C" w:rsidP="00D372B5">
            <w:pPr>
              <w:widowControl/>
              <w:spacing w:before="40"/>
              <w:rPr>
                <w:rFonts w:ascii="Trebuchet MS" w:hAnsi="Trebuchet MS" w:cs="Calibri"/>
                <w:b/>
                <w:bCs/>
                <w:color w:val="000000"/>
                <w:sz w:val="18"/>
                <w:szCs w:val="18"/>
              </w:rPr>
            </w:pPr>
            <w:r w:rsidRPr="00F5148C">
              <w:rPr>
                <w:rFonts w:ascii="Trebuchet MS" w:hAnsi="Trebuchet MS" w:cs="Calibri"/>
                <w:b/>
                <w:bCs/>
                <w:color w:val="000000"/>
                <w:sz w:val="18"/>
                <w:szCs w:val="18"/>
              </w:rPr>
              <w:t>Carteira líquida de ajuste</w:t>
            </w:r>
          </w:p>
        </w:tc>
        <w:tc>
          <w:tcPr>
            <w:tcW w:w="160" w:type="dxa"/>
            <w:tcBorders>
              <w:top w:val="nil"/>
              <w:left w:val="nil"/>
              <w:bottom w:val="nil"/>
              <w:right w:val="nil"/>
            </w:tcBorders>
            <w:shd w:val="clear" w:color="auto" w:fill="auto"/>
            <w:noWrap/>
            <w:vAlign w:val="bottom"/>
            <w:hideMark/>
          </w:tcPr>
          <w:p w:rsidR="00F5148C" w:rsidRPr="00F5148C" w:rsidRDefault="00F5148C" w:rsidP="00D372B5">
            <w:pPr>
              <w:widowControl/>
              <w:spacing w:before="40"/>
              <w:rPr>
                <w:rFonts w:ascii="Trebuchet MS" w:hAnsi="Trebuchet MS" w:cs="Calibri"/>
                <w:color w:val="000000"/>
                <w:sz w:val="18"/>
                <w:szCs w:val="18"/>
              </w:rPr>
            </w:pPr>
          </w:p>
        </w:tc>
        <w:tc>
          <w:tcPr>
            <w:tcW w:w="1541" w:type="dxa"/>
            <w:tcBorders>
              <w:left w:val="nil"/>
              <w:bottom w:val="double" w:sz="4" w:space="0" w:color="auto"/>
              <w:right w:val="nil"/>
            </w:tcBorders>
            <w:shd w:val="clear" w:color="auto" w:fill="auto"/>
            <w:noWrap/>
            <w:vAlign w:val="bottom"/>
            <w:hideMark/>
          </w:tcPr>
          <w:p w:rsidR="00F5148C" w:rsidRPr="00F5148C" w:rsidRDefault="00D372B5" w:rsidP="00D372B5">
            <w:pPr>
              <w:widowControl/>
              <w:spacing w:before="40"/>
              <w:jc w:val="right"/>
              <w:rPr>
                <w:rFonts w:ascii="Trebuchet MS" w:hAnsi="Trebuchet MS" w:cs="Calibri"/>
                <w:b/>
                <w:bCs/>
                <w:color w:val="000000"/>
                <w:sz w:val="18"/>
                <w:szCs w:val="18"/>
              </w:rPr>
            </w:pPr>
            <w:r>
              <w:rPr>
                <w:rFonts w:ascii="Trebuchet MS" w:hAnsi="Trebuchet MS" w:cs="Calibri"/>
                <w:b/>
                <w:bCs/>
                <w:color w:val="000000"/>
                <w:sz w:val="18"/>
                <w:szCs w:val="18"/>
              </w:rPr>
              <w:t>1.129.390</w:t>
            </w:r>
          </w:p>
        </w:tc>
        <w:tc>
          <w:tcPr>
            <w:tcW w:w="160" w:type="dxa"/>
            <w:tcBorders>
              <w:left w:val="nil"/>
              <w:bottom w:val="nil"/>
              <w:right w:val="nil"/>
            </w:tcBorders>
            <w:shd w:val="clear" w:color="auto" w:fill="auto"/>
            <w:noWrap/>
            <w:vAlign w:val="bottom"/>
            <w:hideMark/>
          </w:tcPr>
          <w:p w:rsidR="00F5148C" w:rsidRPr="00F5148C" w:rsidRDefault="00F5148C" w:rsidP="00D372B5">
            <w:pPr>
              <w:widowControl/>
              <w:spacing w:before="40"/>
              <w:jc w:val="right"/>
              <w:rPr>
                <w:rFonts w:ascii="Trebuchet MS" w:hAnsi="Trebuchet MS" w:cs="Calibri"/>
                <w:color w:val="000000"/>
                <w:sz w:val="18"/>
                <w:szCs w:val="18"/>
              </w:rPr>
            </w:pPr>
          </w:p>
        </w:tc>
        <w:tc>
          <w:tcPr>
            <w:tcW w:w="1683" w:type="dxa"/>
            <w:tcBorders>
              <w:left w:val="nil"/>
              <w:bottom w:val="double" w:sz="4" w:space="0" w:color="auto"/>
              <w:right w:val="nil"/>
            </w:tcBorders>
            <w:shd w:val="clear" w:color="auto" w:fill="auto"/>
            <w:noWrap/>
            <w:vAlign w:val="bottom"/>
            <w:hideMark/>
          </w:tcPr>
          <w:p w:rsidR="00F5148C" w:rsidRPr="00F5148C" w:rsidRDefault="00F5148C" w:rsidP="00D372B5">
            <w:pPr>
              <w:widowControl/>
              <w:spacing w:before="40"/>
              <w:jc w:val="right"/>
              <w:rPr>
                <w:rFonts w:ascii="Trebuchet MS" w:hAnsi="Trebuchet MS" w:cs="Calibri"/>
                <w:b/>
                <w:bCs/>
                <w:color w:val="000000"/>
                <w:sz w:val="18"/>
                <w:szCs w:val="18"/>
              </w:rPr>
            </w:pPr>
            <w:r w:rsidRPr="00F5148C">
              <w:rPr>
                <w:rFonts w:ascii="Trebuchet MS" w:hAnsi="Trebuchet MS" w:cs="Calibri"/>
                <w:b/>
                <w:bCs/>
                <w:color w:val="000000"/>
                <w:spacing w:val="-2"/>
                <w:sz w:val="18"/>
                <w:szCs w:val="18"/>
              </w:rPr>
              <w:t xml:space="preserve">1.132.798 </w:t>
            </w:r>
          </w:p>
        </w:tc>
      </w:tr>
      <w:tr w:rsidR="00D372B5" w:rsidRPr="00F5148C" w:rsidTr="00D372B5">
        <w:trPr>
          <w:trHeight w:val="132"/>
        </w:trPr>
        <w:tc>
          <w:tcPr>
            <w:tcW w:w="4835" w:type="dxa"/>
            <w:tcBorders>
              <w:top w:val="nil"/>
              <w:left w:val="nil"/>
              <w:bottom w:val="nil"/>
              <w:right w:val="nil"/>
            </w:tcBorders>
            <w:shd w:val="clear" w:color="auto" w:fill="auto"/>
            <w:noWrap/>
            <w:vAlign w:val="bottom"/>
            <w:hideMark/>
          </w:tcPr>
          <w:p w:rsidR="00D372B5" w:rsidRPr="00F5148C" w:rsidRDefault="00D372B5" w:rsidP="009366DE">
            <w:pPr>
              <w:widowControl/>
              <w:spacing w:before="40"/>
              <w:rPr>
                <w:rFonts w:ascii="Trebuchet MS" w:hAnsi="Trebuchet MS" w:cs="Calibri"/>
                <w:color w:val="000000"/>
                <w:sz w:val="18"/>
                <w:szCs w:val="18"/>
              </w:rPr>
            </w:pPr>
          </w:p>
        </w:tc>
        <w:tc>
          <w:tcPr>
            <w:tcW w:w="160" w:type="dxa"/>
            <w:tcBorders>
              <w:top w:val="nil"/>
              <w:left w:val="nil"/>
              <w:bottom w:val="nil"/>
              <w:right w:val="nil"/>
            </w:tcBorders>
            <w:shd w:val="clear" w:color="auto" w:fill="auto"/>
            <w:noWrap/>
            <w:vAlign w:val="bottom"/>
            <w:hideMark/>
          </w:tcPr>
          <w:p w:rsidR="00D372B5" w:rsidRPr="00F5148C" w:rsidRDefault="00D372B5" w:rsidP="009366DE">
            <w:pPr>
              <w:widowControl/>
              <w:spacing w:before="40"/>
              <w:rPr>
                <w:rFonts w:ascii="Trebuchet MS" w:hAnsi="Trebuchet MS" w:cs="Calibri"/>
                <w:color w:val="000000"/>
                <w:sz w:val="18"/>
                <w:szCs w:val="18"/>
              </w:rPr>
            </w:pPr>
          </w:p>
        </w:tc>
        <w:tc>
          <w:tcPr>
            <w:tcW w:w="1541" w:type="dxa"/>
            <w:tcBorders>
              <w:top w:val="nil"/>
              <w:left w:val="nil"/>
              <w:right w:val="nil"/>
            </w:tcBorders>
            <w:shd w:val="clear" w:color="auto" w:fill="auto"/>
            <w:noWrap/>
            <w:vAlign w:val="bottom"/>
            <w:hideMark/>
          </w:tcPr>
          <w:p w:rsidR="00D372B5" w:rsidRDefault="00D372B5" w:rsidP="009366DE">
            <w:pPr>
              <w:widowControl/>
              <w:spacing w:before="40"/>
              <w:jc w:val="right"/>
              <w:rPr>
                <w:rFonts w:ascii="Trebuchet MS" w:hAnsi="Trebuchet MS" w:cs="Calibri"/>
                <w:color w:val="000000"/>
                <w:sz w:val="18"/>
                <w:szCs w:val="18"/>
              </w:rPr>
            </w:pPr>
          </w:p>
        </w:tc>
        <w:tc>
          <w:tcPr>
            <w:tcW w:w="160" w:type="dxa"/>
            <w:tcBorders>
              <w:top w:val="nil"/>
              <w:left w:val="nil"/>
              <w:right w:val="nil"/>
            </w:tcBorders>
            <w:shd w:val="clear" w:color="auto" w:fill="auto"/>
            <w:noWrap/>
            <w:vAlign w:val="bottom"/>
            <w:hideMark/>
          </w:tcPr>
          <w:p w:rsidR="00D372B5" w:rsidRPr="00F5148C" w:rsidRDefault="00D372B5" w:rsidP="009366DE">
            <w:pPr>
              <w:widowControl/>
              <w:spacing w:before="40"/>
              <w:jc w:val="right"/>
              <w:rPr>
                <w:rFonts w:ascii="Trebuchet MS" w:hAnsi="Trebuchet MS" w:cs="Calibri"/>
                <w:color w:val="000000"/>
                <w:sz w:val="18"/>
                <w:szCs w:val="18"/>
              </w:rPr>
            </w:pPr>
          </w:p>
        </w:tc>
        <w:tc>
          <w:tcPr>
            <w:tcW w:w="1683" w:type="dxa"/>
            <w:tcBorders>
              <w:top w:val="nil"/>
              <w:left w:val="nil"/>
              <w:right w:val="nil"/>
            </w:tcBorders>
            <w:shd w:val="clear" w:color="auto" w:fill="auto"/>
            <w:noWrap/>
            <w:vAlign w:val="bottom"/>
            <w:hideMark/>
          </w:tcPr>
          <w:p w:rsidR="00D372B5" w:rsidRPr="00F5148C" w:rsidRDefault="00D372B5" w:rsidP="009366DE">
            <w:pPr>
              <w:widowControl/>
              <w:spacing w:before="40"/>
              <w:jc w:val="right"/>
              <w:rPr>
                <w:rFonts w:ascii="Trebuchet MS" w:hAnsi="Trebuchet MS" w:cs="Calibri"/>
                <w:color w:val="000000"/>
                <w:sz w:val="18"/>
                <w:szCs w:val="18"/>
              </w:rPr>
            </w:pPr>
          </w:p>
        </w:tc>
      </w:tr>
      <w:tr w:rsidR="00F5148C" w:rsidRPr="00F5148C" w:rsidTr="00D372B5">
        <w:trPr>
          <w:trHeight w:val="288"/>
        </w:trPr>
        <w:tc>
          <w:tcPr>
            <w:tcW w:w="4835" w:type="dxa"/>
            <w:tcBorders>
              <w:top w:val="nil"/>
              <w:left w:val="nil"/>
              <w:bottom w:val="nil"/>
              <w:right w:val="nil"/>
            </w:tcBorders>
            <w:shd w:val="clear" w:color="auto" w:fill="auto"/>
            <w:noWrap/>
            <w:vAlign w:val="bottom"/>
            <w:hideMark/>
          </w:tcPr>
          <w:p w:rsidR="00F5148C" w:rsidRPr="00F5148C" w:rsidRDefault="00F5148C" w:rsidP="00D372B5">
            <w:pPr>
              <w:widowControl/>
              <w:spacing w:before="40"/>
              <w:rPr>
                <w:rFonts w:ascii="Trebuchet MS" w:hAnsi="Trebuchet MS" w:cs="Calibri"/>
                <w:color w:val="000000"/>
                <w:sz w:val="18"/>
                <w:szCs w:val="18"/>
              </w:rPr>
            </w:pPr>
            <w:r w:rsidRPr="00F5148C">
              <w:rPr>
                <w:rFonts w:ascii="Trebuchet MS" w:hAnsi="Trebuchet MS" w:cs="Calibri"/>
                <w:color w:val="000000"/>
                <w:sz w:val="18"/>
                <w:szCs w:val="18"/>
              </w:rPr>
              <w:t>(-) Provisão para créditos de liquidação duvidosa</w:t>
            </w:r>
          </w:p>
        </w:tc>
        <w:tc>
          <w:tcPr>
            <w:tcW w:w="160" w:type="dxa"/>
            <w:tcBorders>
              <w:top w:val="nil"/>
              <w:left w:val="nil"/>
              <w:bottom w:val="nil"/>
              <w:right w:val="nil"/>
            </w:tcBorders>
            <w:shd w:val="clear" w:color="auto" w:fill="auto"/>
            <w:noWrap/>
            <w:vAlign w:val="bottom"/>
            <w:hideMark/>
          </w:tcPr>
          <w:p w:rsidR="00F5148C" w:rsidRPr="00F5148C" w:rsidRDefault="00F5148C" w:rsidP="00D372B5">
            <w:pPr>
              <w:widowControl/>
              <w:spacing w:before="40"/>
              <w:rPr>
                <w:rFonts w:ascii="Trebuchet MS" w:hAnsi="Trebuchet MS" w:cs="Calibri"/>
                <w:color w:val="000000"/>
                <w:sz w:val="18"/>
                <w:szCs w:val="18"/>
              </w:rPr>
            </w:pPr>
          </w:p>
        </w:tc>
        <w:tc>
          <w:tcPr>
            <w:tcW w:w="1541" w:type="dxa"/>
            <w:tcBorders>
              <w:left w:val="nil"/>
              <w:bottom w:val="single" w:sz="4" w:space="0" w:color="auto"/>
              <w:right w:val="nil"/>
            </w:tcBorders>
            <w:shd w:val="clear" w:color="auto" w:fill="auto"/>
            <w:noWrap/>
            <w:vAlign w:val="bottom"/>
            <w:hideMark/>
          </w:tcPr>
          <w:p w:rsidR="00F5148C" w:rsidRPr="00F5148C" w:rsidRDefault="00D372B5" w:rsidP="00D372B5">
            <w:pPr>
              <w:widowControl/>
              <w:spacing w:before="40"/>
              <w:jc w:val="right"/>
              <w:rPr>
                <w:rFonts w:ascii="Trebuchet MS" w:hAnsi="Trebuchet MS" w:cs="Calibri"/>
                <w:color w:val="000000"/>
                <w:sz w:val="18"/>
                <w:szCs w:val="18"/>
              </w:rPr>
            </w:pPr>
            <w:r>
              <w:rPr>
                <w:rFonts w:ascii="Trebuchet MS" w:hAnsi="Trebuchet MS" w:cs="Calibri"/>
                <w:color w:val="000000"/>
                <w:sz w:val="18"/>
                <w:szCs w:val="18"/>
              </w:rPr>
              <w:t>(31.276)</w:t>
            </w:r>
          </w:p>
        </w:tc>
        <w:tc>
          <w:tcPr>
            <w:tcW w:w="160" w:type="dxa"/>
            <w:tcBorders>
              <w:left w:val="nil"/>
              <w:bottom w:val="nil"/>
              <w:right w:val="nil"/>
            </w:tcBorders>
            <w:shd w:val="clear" w:color="auto" w:fill="auto"/>
            <w:noWrap/>
            <w:vAlign w:val="bottom"/>
            <w:hideMark/>
          </w:tcPr>
          <w:p w:rsidR="00F5148C" w:rsidRPr="00F5148C" w:rsidRDefault="00F5148C" w:rsidP="00D372B5">
            <w:pPr>
              <w:widowControl/>
              <w:spacing w:before="40"/>
              <w:jc w:val="right"/>
              <w:rPr>
                <w:rFonts w:ascii="Trebuchet MS" w:hAnsi="Trebuchet MS" w:cs="Calibri"/>
                <w:color w:val="000000"/>
                <w:sz w:val="18"/>
                <w:szCs w:val="18"/>
              </w:rPr>
            </w:pPr>
          </w:p>
        </w:tc>
        <w:tc>
          <w:tcPr>
            <w:tcW w:w="1683" w:type="dxa"/>
            <w:tcBorders>
              <w:left w:val="nil"/>
              <w:bottom w:val="single" w:sz="4" w:space="0" w:color="auto"/>
              <w:right w:val="nil"/>
            </w:tcBorders>
            <w:shd w:val="clear" w:color="auto" w:fill="auto"/>
            <w:noWrap/>
            <w:vAlign w:val="bottom"/>
            <w:hideMark/>
          </w:tcPr>
          <w:p w:rsidR="00F5148C" w:rsidRPr="00F5148C" w:rsidRDefault="00F5148C" w:rsidP="00D372B5">
            <w:pPr>
              <w:widowControl/>
              <w:spacing w:before="40"/>
              <w:jc w:val="right"/>
              <w:rPr>
                <w:rFonts w:ascii="Trebuchet MS" w:hAnsi="Trebuchet MS" w:cs="Calibri"/>
                <w:color w:val="000000"/>
                <w:sz w:val="18"/>
                <w:szCs w:val="18"/>
              </w:rPr>
            </w:pPr>
            <w:r w:rsidRPr="00F5148C">
              <w:rPr>
                <w:rFonts w:ascii="Trebuchet MS" w:hAnsi="Trebuchet MS" w:cs="Calibri"/>
                <w:color w:val="000000"/>
                <w:sz w:val="18"/>
                <w:szCs w:val="18"/>
              </w:rPr>
              <w:t>(28.513)</w:t>
            </w:r>
          </w:p>
        </w:tc>
      </w:tr>
      <w:tr w:rsidR="00F5148C" w:rsidRPr="00F5148C" w:rsidTr="00D372B5">
        <w:trPr>
          <w:trHeight w:val="288"/>
        </w:trPr>
        <w:tc>
          <w:tcPr>
            <w:tcW w:w="4835" w:type="dxa"/>
            <w:tcBorders>
              <w:top w:val="nil"/>
              <w:left w:val="nil"/>
              <w:bottom w:val="nil"/>
              <w:right w:val="nil"/>
            </w:tcBorders>
            <w:shd w:val="clear" w:color="auto" w:fill="auto"/>
            <w:noWrap/>
            <w:vAlign w:val="bottom"/>
            <w:hideMark/>
          </w:tcPr>
          <w:p w:rsidR="00F5148C" w:rsidRPr="00F5148C" w:rsidRDefault="00F5148C" w:rsidP="00D372B5">
            <w:pPr>
              <w:widowControl/>
              <w:spacing w:before="40"/>
              <w:rPr>
                <w:rFonts w:ascii="Trebuchet MS" w:hAnsi="Trebuchet MS" w:cs="Calibri"/>
                <w:b/>
                <w:bCs/>
                <w:color w:val="000000"/>
                <w:sz w:val="18"/>
                <w:szCs w:val="18"/>
              </w:rPr>
            </w:pPr>
            <w:r w:rsidRPr="00F5148C">
              <w:rPr>
                <w:rFonts w:ascii="Trebuchet MS" w:hAnsi="Trebuchet MS" w:cs="Calibri"/>
                <w:b/>
                <w:bCs/>
                <w:color w:val="000000"/>
                <w:sz w:val="18"/>
                <w:szCs w:val="18"/>
              </w:rPr>
              <w:t>Carteira líquida de provisão</w:t>
            </w:r>
          </w:p>
        </w:tc>
        <w:tc>
          <w:tcPr>
            <w:tcW w:w="160" w:type="dxa"/>
            <w:tcBorders>
              <w:top w:val="nil"/>
              <w:left w:val="nil"/>
              <w:bottom w:val="nil"/>
              <w:right w:val="nil"/>
            </w:tcBorders>
            <w:shd w:val="clear" w:color="auto" w:fill="auto"/>
            <w:noWrap/>
            <w:vAlign w:val="bottom"/>
            <w:hideMark/>
          </w:tcPr>
          <w:p w:rsidR="00F5148C" w:rsidRPr="00F5148C" w:rsidRDefault="00F5148C" w:rsidP="00D372B5">
            <w:pPr>
              <w:widowControl/>
              <w:spacing w:before="40"/>
              <w:rPr>
                <w:rFonts w:ascii="Trebuchet MS" w:hAnsi="Trebuchet MS" w:cs="Calibri"/>
                <w:color w:val="000000"/>
                <w:sz w:val="18"/>
                <w:szCs w:val="18"/>
              </w:rPr>
            </w:pPr>
          </w:p>
        </w:tc>
        <w:tc>
          <w:tcPr>
            <w:tcW w:w="1541" w:type="dxa"/>
            <w:tcBorders>
              <w:top w:val="single" w:sz="4" w:space="0" w:color="auto"/>
              <w:left w:val="nil"/>
              <w:bottom w:val="double" w:sz="4" w:space="0" w:color="auto"/>
              <w:right w:val="nil"/>
            </w:tcBorders>
            <w:shd w:val="clear" w:color="auto" w:fill="auto"/>
            <w:noWrap/>
            <w:vAlign w:val="bottom"/>
            <w:hideMark/>
          </w:tcPr>
          <w:p w:rsidR="00F5148C" w:rsidRPr="00F5148C" w:rsidRDefault="00D372B5" w:rsidP="00D372B5">
            <w:pPr>
              <w:widowControl/>
              <w:spacing w:before="40"/>
              <w:jc w:val="right"/>
              <w:rPr>
                <w:rFonts w:ascii="Trebuchet MS" w:hAnsi="Trebuchet MS" w:cs="Calibri"/>
                <w:b/>
                <w:bCs/>
                <w:color w:val="000000"/>
                <w:sz w:val="18"/>
                <w:szCs w:val="18"/>
              </w:rPr>
            </w:pPr>
            <w:r>
              <w:rPr>
                <w:rFonts w:ascii="Trebuchet MS" w:hAnsi="Trebuchet MS" w:cs="Calibri"/>
                <w:b/>
                <w:bCs/>
                <w:color w:val="000000"/>
                <w:sz w:val="18"/>
                <w:szCs w:val="18"/>
              </w:rPr>
              <w:t>1.098.114</w:t>
            </w:r>
          </w:p>
        </w:tc>
        <w:tc>
          <w:tcPr>
            <w:tcW w:w="160" w:type="dxa"/>
            <w:tcBorders>
              <w:top w:val="nil"/>
              <w:left w:val="nil"/>
              <w:bottom w:val="nil"/>
              <w:right w:val="nil"/>
            </w:tcBorders>
            <w:shd w:val="clear" w:color="auto" w:fill="auto"/>
            <w:noWrap/>
            <w:vAlign w:val="bottom"/>
            <w:hideMark/>
          </w:tcPr>
          <w:p w:rsidR="00F5148C" w:rsidRPr="00F5148C" w:rsidRDefault="00F5148C" w:rsidP="00D372B5">
            <w:pPr>
              <w:widowControl/>
              <w:spacing w:before="40"/>
              <w:jc w:val="right"/>
              <w:rPr>
                <w:rFonts w:ascii="Trebuchet MS" w:hAnsi="Trebuchet MS" w:cs="Calibri"/>
                <w:color w:val="000000"/>
                <w:sz w:val="18"/>
                <w:szCs w:val="18"/>
              </w:rPr>
            </w:pPr>
          </w:p>
        </w:tc>
        <w:tc>
          <w:tcPr>
            <w:tcW w:w="1683" w:type="dxa"/>
            <w:tcBorders>
              <w:top w:val="single" w:sz="4" w:space="0" w:color="auto"/>
              <w:left w:val="nil"/>
              <w:bottom w:val="double" w:sz="4" w:space="0" w:color="auto"/>
              <w:right w:val="nil"/>
            </w:tcBorders>
            <w:shd w:val="clear" w:color="auto" w:fill="auto"/>
            <w:noWrap/>
            <w:vAlign w:val="bottom"/>
            <w:hideMark/>
          </w:tcPr>
          <w:p w:rsidR="00F5148C" w:rsidRPr="00F5148C" w:rsidRDefault="00F5148C" w:rsidP="00D372B5">
            <w:pPr>
              <w:widowControl/>
              <w:spacing w:before="40"/>
              <w:jc w:val="right"/>
              <w:rPr>
                <w:rFonts w:ascii="Trebuchet MS" w:hAnsi="Trebuchet MS" w:cs="Calibri"/>
                <w:b/>
                <w:bCs/>
                <w:color w:val="000000"/>
                <w:sz w:val="18"/>
                <w:szCs w:val="18"/>
              </w:rPr>
            </w:pPr>
            <w:r w:rsidRPr="00F5148C">
              <w:rPr>
                <w:rFonts w:ascii="Trebuchet MS" w:hAnsi="Trebuchet MS" w:cs="Calibri"/>
                <w:b/>
                <w:bCs/>
                <w:color w:val="000000"/>
                <w:spacing w:val="-2"/>
                <w:sz w:val="18"/>
                <w:szCs w:val="18"/>
              </w:rPr>
              <w:t xml:space="preserve">1.104.285 </w:t>
            </w:r>
          </w:p>
        </w:tc>
      </w:tr>
      <w:tr w:rsidR="00F5148C" w:rsidRPr="00D372B5" w:rsidTr="00D372B5">
        <w:trPr>
          <w:trHeight w:val="288"/>
        </w:trPr>
        <w:tc>
          <w:tcPr>
            <w:tcW w:w="4835" w:type="dxa"/>
            <w:tcBorders>
              <w:top w:val="nil"/>
              <w:left w:val="nil"/>
              <w:bottom w:val="nil"/>
              <w:right w:val="nil"/>
            </w:tcBorders>
            <w:shd w:val="clear" w:color="auto" w:fill="auto"/>
            <w:noWrap/>
            <w:vAlign w:val="bottom"/>
            <w:hideMark/>
          </w:tcPr>
          <w:p w:rsidR="00F5148C" w:rsidRPr="00D372B5" w:rsidRDefault="00F5148C" w:rsidP="00D372B5">
            <w:pPr>
              <w:widowControl/>
              <w:spacing w:before="40"/>
              <w:rPr>
                <w:rFonts w:ascii="Trebuchet MS" w:hAnsi="Trebuchet MS" w:cs="Calibri"/>
                <w:i/>
                <w:color w:val="000000"/>
                <w:sz w:val="18"/>
                <w:szCs w:val="18"/>
              </w:rPr>
            </w:pPr>
            <w:r w:rsidRPr="00D372B5">
              <w:rPr>
                <w:rFonts w:ascii="Trebuchet MS" w:hAnsi="Trebuchet MS" w:cs="Calibri"/>
                <w:i/>
                <w:color w:val="000000"/>
                <w:sz w:val="18"/>
                <w:szCs w:val="18"/>
              </w:rPr>
              <w:t>Circulante</w:t>
            </w:r>
          </w:p>
        </w:tc>
        <w:tc>
          <w:tcPr>
            <w:tcW w:w="160" w:type="dxa"/>
            <w:tcBorders>
              <w:top w:val="nil"/>
              <w:left w:val="nil"/>
              <w:bottom w:val="nil"/>
              <w:right w:val="nil"/>
            </w:tcBorders>
            <w:shd w:val="clear" w:color="auto" w:fill="auto"/>
            <w:noWrap/>
            <w:vAlign w:val="bottom"/>
            <w:hideMark/>
          </w:tcPr>
          <w:p w:rsidR="00F5148C" w:rsidRPr="00D372B5" w:rsidRDefault="00F5148C" w:rsidP="00D372B5">
            <w:pPr>
              <w:widowControl/>
              <w:spacing w:before="40"/>
              <w:rPr>
                <w:rFonts w:ascii="Trebuchet MS" w:hAnsi="Trebuchet MS" w:cs="Calibri"/>
                <w:i/>
                <w:color w:val="000000"/>
                <w:sz w:val="18"/>
                <w:szCs w:val="18"/>
              </w:rPr>
            </w:pPr>
          </w:p>
        </w:tc>
        <w:tc>
          <w:tcPr>
            <w:tcW w:w="1541" w:type="dxa"/>
            <w:tcBorders>
              <w:top w:val="double" w:sz="4" w:space="0" w:color="auto"/>
              <w:left w:val="nil"/>
              <w:bottom w:val="nil"/>
              <w:right w:val="nil"/>
            </w:tcBorders>
            <w:shd w:val="clear" w:color="auto" w:fill="auto"/>
            <w:noWrap/>
            <w:vAlign w:val="bottom"/>
            <w:hideMark/>
          </w:tcPr>
          <w:p w:rsidR="00F5148C" w:rsidRPr="00D372B5" w:rsidRDefault="00D372B5" w:rsidP="00D372B5">
            <w:pPr>
              <w:widowControl/>
              <w:spacing w:before="40"/>
              <w:jc w:val="right"/>
              <w:rPr>
                <w:rFonts w:ascii="Trebuchet MS" w:hAnsi="Trebuchet MS" w:cs="Calibri"/>
                <w:i/>
                <w:color w:val="000000"/>
                <w:sz w:val="18"/>
                <w:szCs w:val="18"/>
              </w:rPr>
            </w:pPr>
            <w:r>
              <w:rPr>
                <w:rFonts w:ascii="Trebuchet MS" w:hAnsi="Trebuchet MS" w:cs="Calibri"/>
                <w:i/>
                <w:color w:val="000000"/>
                <w:sz w:val="18"/>
                <w:szCs w:val="18"/>
              </w:rPr>
              <w:t>328.566</w:t>
            </w:r>
          </w:p>
        </w:tc>
        <w:tc>
          <w:tcPr>
            <w:tcW w:w="160" w:type="dxa"/>
            <w:tcBorders>
              <w:top w:val="nil"/>
              <w:left w:val="nil"/>
              <w:bottom w:val="nil"/>
              <w:right w:val="nil"/>
            </w:tcBorders>
            <w:shd w:val="clear" w:color="auto" w:fill="auto"/>
            <w:noWrap/>
            <w:vAlign w:val="bottom"/>
            <w:hideMark/>
          </w:tcPr>
          <w:p w:rsidR="00F5148C" w:rsidRPr="00D372B5" w:rsidRDefault="00F5148C" w:rsidP="00D372B5">
            <w:pPr>
              <w:widowControl/>
              <w:spacing w:before="40"/>
              <w:jc w:val="right"/>
              <w:rPr>
                <w:rFonts w:ascii="Trebuchet MS" w:hAnsi="Trebuchet MS" w:cs="Calibri"/>
                <w:i/>
                <w:color w:val="000000"/>
                <w:sz w:val="18"/>
                <w:szCs w:val="18"/>
              </w:rPr>
            </w:pPr>
          </w:p>
        </w:tc>
        <w:tc>
          <w:tcPr>
            <w:tcW w:w="1683" w:type="dxa"/>
            <w:tcBorders>
              <w:top w:val="double" w:sz="4" w:space="0" w:color="auto"/>
              <w:left w:val="nil"/>
              <w:bottom w:val="nil"/>
              <w:right w:val="nil"/>
            </w:tcBorders>
            <w:shd w:val="clear" w:color="auto" w:fill="auto"/>
            <w:noWrap/>
            <w:vAlign w:val="bottom"/>
            <w:hideMark/>
          </w:tcPr>
          <w:p w:rsidR="00F5148C" w:rsidRPr="00D372B5" w:rsidRDefault="00F5148C" w:rsidP="00D372B5">
            <w:pPr>
              <w:widowControl/>
              <w:spacing w:before="40"/>
              <w:jc w:val="right"/>
              <w:rPr>
                <w:rFonts w:ascii="Trebuchet MS" w:hAnsi="Trebuchet MS" w:cs="Calibri"/>
                <w:i/>
                <w:color w:val="000000"/>
                <w:sz w:val="18"/>
                <w:szCs w:val="18"/>
              </w:rPr>
            </w:pPr>
            <w:r w:rsidRPr="00D372B5">
              <w:rPr>
                <w:rFonts w:ascii="Trebuchet MS" w:hAnsi="Trebuchet MS" w:cs="Calibri"/>
                <w:i/>
                <w:color w:val="000000"/>
                <w:sz w:val="18"/>
                <w:szCs w:val="18"/>
              </w:rPr>
              <w:t xml:space="preserve">318.075 </w:t>
            </w:r>
          </w:p>
        </w:tc>
      </w:tr>
      <w:tr w:rsidR="00F5148C" w:rsidRPr="00D372B5" w:rsidTr="00F5148C">
        <w:trPr>
          <w:trHeight w:val="288"/>
        </w:trPr>
        <w:tc>
          <w:tcPr>
            <w:tcW w:w="4835" w:type="dxa"/>
            <w:tcBorders>
              <w:top w:val="nil"/>
              <w:left w:val="nil"/>
              <w:bottom w:val="nil"/>
              <w:right w:val="nil"/>
            </w:tcBorders>
            <w:shd w:val="clear" w:color="auto" w:fill="auto"/>
            <w:noWrap/>
            <w:vAlign w:val="bottom"/>
            <w:hideMark/>
          </w:tcPr>
          <w:p w:rsidR="00F5148C" w:rsidRPr="00D372B5" w:rsidRDefault="00F5148C" w:rsidP="00D372B5">
            <w:pPr>
              <w:widowControl/>
              <w:spacing w:before="40"/>
              <w:rPr>
                <w:rFonts w:ascii="Trebuchet MS" w:hAnsi="Trebuchet MS" w:cs="Calibri"/>
                <w:i/>
                <w:color w:val="000000"/>
                <w:sz w:val="18"/>
                <w:szCs w:val="18"/>
              </w:rPr>
            </w:pPr>
            <w:r w:rsidRPr="00D372B5">
              <w:rPr>
                <w:rFonts w:ascii="Trebuchet MS" w:hAnsi="Trebuchet MS" w:cs="Calibri"/>
                <w:i/>
                <w:color w:val="000000"/>
                <w:sz w:val="18"/>
                <w:szCs w:val="18"/>
              </w:rPr>
              <w:t>Longo prazo</w:t>
            </w:r>
          </w:p>
        </w:tc>
        <w:tc>
          <w:tcPr>
            <w:tcW w:w="160" w:type="dxa"/>
            <w:tcBorders>
              <w:top w:val="nil"/>
              <w:left w:val="nil"/>
              <w:bottom w:val="nil"/>
              <w:right w:val="nil"/>
            </w:tcBorders>
            <w:shd w:val="clear" w:color="auto" w:fill="auto"/>
            <w:noWrap/>
            <w:vAlign w:val="bottom"/>
            <w:hideMark/>
          </w:tcPr>
          <w:p w:rsidR="00F5148C" w:rsidRPr="00D372B5" w:rsidRDefault="00F5148C" w:rsidP="00D372B5">
            <w:pPr>
              <w:widowControl/>
              <w:spacing w:before="40"/>
              <w:rPr>
                <w:rFonts w:ascii="Trebuchet MS" w:hAnsi="Trebuchet MS" w:cs="Calibri"/>
                <w:i/>
                <w:color w:val="000000"/>
                <w:sz w:val="18"/>
                <w:szCs w:val="18"/>
              </w:rPr>
            </w:pPr>
          </w:p>
        </w:tc>
        <w:tc>
          <w:tcPr>
            <w:tcW w:w="1541" w:type="dxa"/>
            <w:tcBorders>
              <w:top w:val="nil"/>
              <w:left w:val="nil"/>
              <w:bottom w:val="nil"/>
              <w:right w:val="nil"/>
            </w:tcBorders>
            <w:shd w:val="clear" w:color="auto" w:fill="auto"/>
            <w:noWrap/>
            <w:vAlign w:val="bottom"/>
            <w:hideMark/>
          </w:tcPr>
          <w:p w:rsidR="00F5148C" w:rsidRPr="00D372B5" w:rsidRDefault="00D372B5" w:rsidP="00D372B5">
            <w:pPr>
              <w:widowControl/>
              <w:spacing w:before="40"/>
              <w:jc w:val="right"/>
              <w:rPr>
                <w:rFonts w:ascii="Trebuchet MS" w:hAnsi="Trebuchet MS" w:cs="Calibri"/>
                <w:i/>
                <w:color w:val="000000"/>
                <w:sz w:val="18"/>
                <w:szCs w:val="18"/>
              </w:rPr>
            </w:pPr>
            <w:r>
              <w:rPr>
                <w:rFonts w:ascii="Trebuchet MS" w:hAnsi="Trebuchet MS" w:cs="Calibri"/>
                <w:i/>
                <w:color w:val="000000"/>
                <w:sz w:val="18"/>
                <w:szCs w:val="18"/>
              </w:rPr>
              <w:t>769.648</w:t>
            </w:r>
          </w:p>
        </w:tc>
        <w:tc>
          <w:tcPr>
            <w:tcW w:w="160" w:type="dxa"/>
            <w:tcBorders>
              <w:top w:val="nil"/>
              <w:left w:val="nil"/>
              <w:bottom w:val="nil"/>
              <w:right w:val="nil"/>
            </w:tcBorders>
            <w:shd w:val="clear" w:color="auto" w:fill="auto"/>
            <w:noWrap/>
            <w:vAlign w:val="bottom"/>
            <w:hideMark/>
          </w:tcPr>
          <w:p w:rsidR="00F5148C" w:rsidRPr="00D372B5" w:rsidRDefault="00F5148C" w:rsidP="00D372B5">
            <w:pPr>
              <w:widowControl/>
              <w:spacing w:before="40"/>
              <w:jc w:val="right"/>
              <w:rPr>
                <w:rFonts w:ascii="Trebuchet MS" w:hAnsi="Trebuchet MS" w:cs="Calibri"/>
                <w:i/>
                <w:color w:val="000000"/>
                <w:sz w:val="18"/>
                <w:szCs w:val="18"/>
              </w:rPr>
            </w:pPr>
          </w:p>
        </w:tc>
        <w:tc>
          <w:tcPr>
            <w:tcW w:w="1683" w:type="dxa"/>
            <w:tcBorders>
              <w:top w:val="nil"/>
              <w:left w:val="nil"/>
              <w:bottom w:val="nil"/>
              <w:right w:val="nil"/>
            </w:tcBorders>
            <w:shd w:val="clear" w:color="auto" w:fill="auto"/>
            <w:noWrap/>
            <w:vAlign w:val="bottom"/>
            <w:hideMark/>
          </w:tcPr>
          <w:p w:rsidR="00F5148C" w:rsidRPr="00D372B5" w:rsidRDefault="00F5148C" w:rsidP="00D372B5">
            <w:pPr>
              <w:widowControl/>
              <w:spacing w:before="40"/>
              <w:jc w:val="right"/>
              <w:rPr>
                <w:rFonts w:ascii="Trebuchet MS" w:hAnsi="Trebuchet MS" w:cs="Calibri"/>
                <w:i/>
                <w:color w:val="000000"/>
                <w:sz w:val="18"/>
                <w:szCs w:val="18"/>
              </w:rPr>
            </w:pPr>
            <w:r w:rsidRPr="00D372B5">
              <w:rPr>
                <w:rFonts w:ascii="Trebuchet MS" w:hAnsi="Trebuchet MS" w:cs="Calibri"/>
                <w:i/>
                <w:color w:val="000000"/>
                <w:sz w:val="18"/>
                <w:szCs w:val="18"/>
              </w:rPr>
              <w:t xml:space="preserve">786.210 </w:t>
            </w:r>
          </w:p>
        </w:tc>
      </w:tr>
    </w:tbl>
    <w:p w:rsidR="00F5148C" w:rsidRPr="00DB02BA" w:rsidRDefault="004A25C2" w:rsidP="00DB02BA">
      <w:pPr>
        <w:pStyle w:val="UmPontoNovo9"/>
        <w:numPr>
          <w:ilvl w:val="0"/>
          <w:numId w:val="42"/>
        </w:numPr>
        <w:jc w:val="both"/>
        <w:rPr>
          <w:rFonts w:ascii="Trebuchet MS" w:hAnsi="Trebuchet MS"/>
          <w:szCs w:val="22"/>
        </w:rPr>
      </w:pPr>
      <w:r w:rsidRPr="00DB02BA">
        <w:rPr>
          <w:rFonts w:ascii="Trebuchet MS" w:hAnsi="Trebuchet MS"/>
          <w:szCs w:val="22"/>
        </w:rPr>
        <w:lastRenderedPageBreak/>
        <w:t>No montante da carteira de crédito está incorporado o deságio na aquisição de operações de crédito, registrado na conta “Deságio em operações de transferência de ativos”, conforme descrito na nota explicativa 7</w:t>
      </w:r>
      <w:r w:rsidR="00990C17" w:rsidRPr="00DB02BA">
        <w:rPr>
          <w:rFonts w:ascii="Trebuchet MS" w:hAnsi="Trebuchet MS"/>
          <w:szCs w:val="22"/>
        </w:rPr>
        <w:t>a</w:t>
      </w:r>
      <w:r w:rsidRPr="00DB02BA">
        <w:rPr>
          <w:rFonts w:ascii="Trebuchet MS" w:hAnsi="Trebuchet MS"/>
          <w:szCs w:val="22"/>
        </w:rPr>
        <w:t>.</w:t>
      </w:r>
    </w:p>
    <w:p w:rsidR="004A25C2" w:rsidRDefault="004A25C2" w:rsidP="002B5CAA">
      <w:pPr>
        <w:jc w:val="both"/>
        <w:rPr>
          <w:rFonts w:ascii="Trebuchet MS" w:eastAsia="Calibri" w:hAnsi="Trebuchet MS" w:cs="Helvetica-Narrow-Bold"/>
          <w:bCs/>
          <w:sz w:val="18"/>
          <w:szCs w:val="18"/>
          <w:lang w:eastAsia="en-US"/>
        </w:rPr>
      </w:pPr>
    </w:p>
    <w:p w:rsidR="004A25C2" w:rsidRPr="00990C17" w:rsidRDefault="004A25C2" w:rsidP="00A56973">
      <w:pPr>
        <w:pStyle w:val="UmPontoNovo9"/>
        <w:jc w:val="both"/>
        <w:rPr>
          <w:rFonts w:ascii="Trebuchet MS" w:hAnsi="Trebuchet MS"/>
          <w:szCs w:val="22"/>
        </w:rPr>
      </w:pPr>
      <w:r w:rsidRPr="00990C17">
        <w:rPr>
          <w:rFonts w:ascii="Trebuchet MS" w:hAnsi="Trebuchet MS"/>
          <w:szCs w:val="22"/>
        </w:rPr>
        <w:t xml:space="preserve">No 1 semestre de 2019, a Instituição realizou o montante de R$ </w:t>
      </w:r>
      <w:r w:rsidR="00990C17">
        <w:rPr>
          <w:rFonts w:ascii="Trebuchet MS" w:hAnsi="Trebuchet MS"/>
          <w:szCs w:val="22"/>
        </w:rPr>
        <w:t>251</w:t>
      </w:r>
      <w:r w:rsidRPr="00990C17">
        <w:rPr>
          <w:rFonts w:ascii="Trebuchet MS" w:hAnsi="Trebuchet MS"/>
          <w:szCs w:val="22"/>
        </w:rPr>
        <w:t xml:space="preserve"> a título de reconhecimento do deságio na aquisição da carteira, os quais foram apropriados na rubrica receitas de operações de crédito.</w:t>
      </w:r>
    </w:p>
    <w:p w:rsidR="00785559" w:rsidRPr="00990C17" w:rsidRDefault="00751990" w:rsidP="00A56973">
      <w:pPr>
        <w:numPr>
          <w:ilvl w:val="0"/>
          <w:numId w:val="16"/>
        </w:numPr>
        <w:ind w:left="0" w:hanging="426"/>
        <w:jc w:val="both"/>
        <w:rPr>
          <w:rFonts w:ascii="Trebuchet MS" w:eastAsia="Calibri" w:hAnsi="Trebuchet MS" w:cs="Helvetica-Narrow-Bold"/>
          <w:b/>
          <w:bCs/>
          <w:sz w:val="24"/>
          <w:szCs w:val="24"/>
          <w:lang w:eastAsia="en-US"/>
        </w:rPr>
      </w:pPr>
      <w:r w:rsidRPr="00990C17">
        <w:rPr>
          <w:rFonts w:ascii="Trebuchet MS" w:eastAsia="Calibri" w:hAnsi="Trebuchet MS" w:cs="Helvetica-Narrow-Bold"/>
          <w:b/>
          <w:bCs/>
          <w:sz w:val="24"/>
          <w:szCs w:val="24"/>
          <w:lang w:eastAsia="en-US"/>
        </w:rPr>
        <w:t>Composição por setor de atividade econômica</w:t>
      </w:r>
    </w:p>
    <w:p w:rsidR="00751990" w:rsidRDefault="00751990" w:rsidP="002B5CAA">
      <w:pPr>
        <w:jc w:val="both"/>
        <w:rPr>
          <w:rFonts w:eastAsia="Arial Unicode MS"/>
          <w:b/>
          <w:bCs/>
          <w:color w:val="000000"/>
          <w:spacing w:val="-1"/>
          <w:sz w:val="24"/>
          <w:szCs w:val="24"/>
        </w:rPr>
      </w:pPr>
    </w:p>
    <w:tbl>
      <w:tblPr>
        <w:tblW w:w="8379" w:type="dxa"/>
        <w:tblInd w:w="55" w:type="dxa"/>
        <w:tblCellMar>
          <w:left w:w="70" w:type="dxa"/>
          <w:right w:w="70" w:type="dxa"/>
        </w:tblCellMar>
        <w:tblLook w:val="04A0"/>
      </w:tblPr>
      <w:tblGrid>
        <w:gridCol w:w="3701"/>
        <w:gridCol w:w="160"/>
        <w:gridCol w:w="974"/>
        <w:gridCol w:w="160"/>
        <w:gridCol w:w="1186"/>
        <w:gridCol w:w="160"/>
        <w:gridCol w:w="195"/>
        <w:gridCol w:w="160"/>
        <w:gridCol w:w="1683"/>
      </w:tblGrid>
      <w:tr w:rsidR="00751990" w:rsidRPr="00751990" w:rsidTr="00751990">
        <w:trPr>
          <w:trHeight w:val="300"/>
        </w:trPr>
        <w:tc>
          <w:tcPr>
            <w:tcW w:w="3701" w:type="dxa"/>
            <w:tcBorders>
              <w:top w:val="nil"/>
              <w:left w:val="nil"/>
              <w:bottom w:val="nil"/>
              <w:right w:val="nil"/>
            </w:tcBorders>
            <w:shd w:val="clear" w:color="auto" w:fill="auto"/>
            <w:noWrap/>
            <w:vAlign w:val="center"/>
            <w:hideMark/>
          </w:tcPr>
          <w:p w:rsidR="00751990" w:rsidRPr="00751990" w:rsidRDefault="00751990" w:rsidP="002B5CAA">
            <w:pPr>
              <w:widowControl/>
              <w:rPr>
                <w:rFonts w:ascii="Trebuchet MS" w:hAnsi="Trebuchet MS" w:cs="Calibri"/>
                <w:b/>
                <w:bCs/>
                <w:color w:val="000000"/>
              </w:rPr>
            </w:pPr>
          </w:p>
        </w:tc>
        <w:tc>
          <w:tcPr>
            <w:tcW w:w="160" w:type="dxa"/>
            <w:tcBorders>
              <w:top w:val="nil"/>
              <w:left w:val="nil"/>
              <w:bottom w:val="nil"/>
              <w:right w:val="nil"/>
            </w:tcBorders>
            <w:shd w:val="clear" w:color="auto" w:fill="auto"/>
            <w:noWrap/>
            <w:vAlign w:val="bottom"/>
            <w:hideMark/>
          </w:tcPr>
          <w:p w:rsidR="00751990" w:rsidRPr="00751990" w:rsidRDefault="00751990" w:rsidP="002B5CAA">
            <w:pPr>
              <w:widowControl/>
              <w:rPr>
                <w:rFonts w:ascii="Trebuchet MS" w:hAnsi="Trebuchet MS" w:cs="Calibri"/>
                <w:color w:val="000000"/>
              </w:rPr>
            </w:pPr>
          </w:p>
        </w:tc>
        <w:tc>
          <w:tcPr>
            <w:tcW w:w="2320" w:type="dxa"/>
            <w:gridSpan w:val="3"/>
            <w:tcBorders>
              <w:top w:val="nil"/>
              <w:left w:val="nil"/>
              <w:bottom w:val="single" w:sz="4" w:space="0" w:color="auto"/>
              <w:right w:val="nil"/>
            </w:tcBorders>
            <w:shd w:val="clear" w:color="auto" w:fill="auto"/>
            <w:noWrap/>
            <w:vAlign w:val="bottom"/>
            <w:hideMark/>
          </w:tcPr>
          <w:p w:rsidR="00751990" w:rsidRPr="00751990" w:rsidRDefault="003058EC" w:rsidP="002B5CAA">
            <w:pPr>
              <w:widowControl/>
              <w:jc w:val="right"/>
              <w:rPr>
                <w:rFonts w:ascii="Trebuchet MS" w:hAnsi="Trebuchet MS" w:cs="Calibri"/>
                <w:b/>
                <w:bCs/>
                <w:color w:val="000000"/>
              </w:rPr>
            </w:pPr>
            <w:r>
              <w:rPr>
                <w:rFonts w:ascii="Trebuchet MS" w:hAnsi="Trebuchet MS" w:cs="Calibri"/>
                <w:b/>
                <w:bCs/>
                <w:color w:val="000000"/>
              </w:rPr>
              <w:t>Jun</w:t>
            </w:r>
            <w:r w:rsidR="00751990" w:rsidRPr="00751990">
              <w:rPr>
                <w:rFonts w:ascii="Trebuchet MS" w:hAnsi="Trebuchet MS" w:cs="Calibri"/>
                <w:b/>
                <w:bCs/>
                <w:color w:val="000000"/>
              </w:rPr>
              <w:t>/2019</w:t>
            </w:r>
          </w:p>
        </w:tc>
        <w:tc>
          <w:tcPr>
            <w:tcW w:w="160" w:type="dxa"/>
            <w:tcBorders>
              <w:top w:val="nil"/>
              <w:left w:val="nil"/>
              <w:bottom w:val="nil"/>
              <w:right w:val="nil"/>
            </w:tcBorders>
            <w:shd w:val="clear" w:color="auto" w:fill="auto"/>
            <w:noWrap/>
            <w:vAlign w:val="bottom"/>
            <w:hideMark/>
          </w:tcPr>
          <w:p w:rsidR="00751990" w:rsidRPr="00751990" w:rsidRDefault="00751990" w:rsidP="002B5CAA">
            <w:pPr>
              <w:widowControl/>
              <w:jc w:val="right"/>
              <w:rPr>
                <w:rFonts w:ascii="Trebuchet MS" w:hAnsi="Trebuchet MS" w:cs="Calibri"/>
                <w:color w:val="000000"/>
              </w:rPr>
            </w:pPr>
          </w:p>
        </w:tc>
        <w:tc>
          <w:tcPr>
            <w:tcW w:w="2038" w:type="dxa"/>
            <w:gridSpan w:val="3"/>
            <w:tcBorders>
              <w:top w:val="nil"/>
              <w:left w:val="nil"/>
              <w:bottom w:val="single" w:sz="4" w:space="0" w:color="auto"/>
              <w:right w:val="nil"/>
            </w:tcBorders>
            <w:shd w:val="clear" w:color="auto" w:fill="auto"/>
            <w:noWrap/>
            <w:vAlign w:val="bottom"/>
            <w:hideMark/>
          </w:tcPr>
          <w:p w:rsidR="00751990" w:rsidRPr="00751990" w:rsidRDefault="003058EC" w:rsidP="002B5CAA">
            <w:pPr>
              <w:widowControl/>
              <w:jc w:val="right"/>
              <w:rPr>
                <w:rFonts w:ascii="Trebuchet MS" w:hAnsi="Trebuchet MS" w:cs="Calibri"/>
                <w:b/>
                <w:bCs/>
                <w:color w:val="000000"/>
              </w:rPr>
            </w:pPr>
            <w:r>
              <w:rPr>
                <w:rFonts w:ascii="Trebuchet MS" w:hAnsi="Trebuchet MS" w:cs="Calibri"/>
                <w:b/>
                <w:bCs/>
                <w:color w:val="000000"/>
              </w:rPr>
              <w:t>Jun</w:t>
            </w:r>
            <w:r w:rsidR="00751990" w:rsidRPr="00751990">
              <w:rPr>
                <w:rFonts w:ascii="Trebuchet MS" w:hAnsi="Trebuchet MS" w:cs="Calibri"/>
                <w:b/>
                <w:bCs/>
                <w:color w:val="000000"/>
              </w:rPr>
              <w:t>/2018</w:t>
            </w:r>
          </w:p>
        </w:tc>
      </w:tr>
      <w:tr w:rsidR="00751990" w:rsidRPr="00990C17" w:rsidTr="00751990">
        <w:trPr>
          <w:trHeight w:val="300"/>
        </w:trPr>
        <w:tc>
          <w:tcPr>
            <w:tcW w:w="3701" w:type="dxa"/>
            <w:tcBorders>
              <w:top w:val="nil"/>
              <w:left w:val="nil"/>
              <w:bottom w:val="nil"/>
              <w:right w:val="nil"/>
            </w:tcBorders>
            <w:shd w:val="clear" w:color="auto" w:fill="auto"/>
            <w:noWrap/>
            <w:vAlign w:val="center"/>
            <w:hideMark/>
          </w:tcPr>
          <w:p w:rsidR="00751990" w:rsidRPr="00990C17" w:rsidRDefault="00751990" w:rsidP="002B5CAA">
            <w:pPr>
              <w:widowControl/>
              <w:rPr>
                <w:rFonts w:ascii="Trebuchet MS" w:hAnsi="Trebuchet MS" w:cs="Calibri"/>
                <w:b/>
                <w:color w:val="000000"/>
              </w:rPr>
            </w:pPr>
            <w:r w:rsidRPr="00990C17">
              <w:rPr>
                <w:rFonts w:ascii="Trebuchet MS" w:hAnsi="Trebuchet MS" w:cs="Calibri"/>
                <w:b/>
                <w:color w:val="000000"/>
              </w:rPr>
              <w:t>Setor privado</w:t>
            </w:r>
          </w:p>
        </w:tc>
        <w:tc>
          <w:tcPr>
            <w:tcW w:w="160" w:type="dxa"/>
            <w:tcBorders>
              <w:top w:val="nil"/>
              <w:left w:val="nil"/>
              <w:bottom w:val="nil"/>
              <w:right w:val="nil"/>
            </w:tcBorders>
            <w:shd w:val="clear" w:color="auto" w:fill="auto"/>
            <w:noWrap/>
            <w:vAlign w:val="bottom"/>
            <w:hideMark/>
          </w:tcPr>
          <w:p w:rsidR="00751990" w:rsidRPr="00990C17" w:rsidRDefault="00751990" w:rsidP="002B5CAA">
            <w:pPr>
              <w:widowControl/>
              <w:rPr>
                <w:rFonts w:ascii="Trebuchet MS" w:hAnsi="Trebuchet MS" w:cs="Calibri"/>
                <w:b/>
                <w:color w:val="000000"/>
              </w:rPr>
            </w:pPr>
          </w:p>
        </w:tc>
        <w:tc>
          <w:tcPr>
            <w:tcW w:w="2320" w:type="dxa"/>
            <w:gridSpan w:val="3"/>
            <w:tcBorders>
              <w:top w:val="nil"/>
              <w:left w:val="nil"/>
              <w:bottom w:val="single" w:sz="4" w:space="0" w:color="auto"/>
              <w:right w:val="nil"/>
            </w:tcBorders>
            <w:shd w:val="clear" w:color="auto" w:fill="auto"/>
            <w:noWrap/>
            <w:vAlign w:val="bottom"/>
            <w:hideMark/>
          </w:tcPr>
          <w:p w:rsidR="00751990" w:rsidRPr="00990C17" w:rsidRDefault="00990C17" w:rsidP="002B5CAA">
            <w:pPr>
              <w:widowControl/>
              <w:jc w:val="right"/>
              <w:rPr>
                <w:rFonts w:ascii="Trebuchet MS" w:hAnsi="Trebuchet MS" w:cs="Calibri"/>
                <w:b/>
                <w:bCs/>
                <w:color w:val="000000"/>
              </w:rPr>
            </w:pPr>
            <w:r>
              <w:rPr>
                <w:rFonts w:ascii="Trebuchet MS" w:hAnsi="Trebuchet MS" w:cs="Calibri"/>
                <w:b/>
                <w:bCs/>
                <w:color w:val="000000"/>
              </w:rPr>
              <w:t>286.515</w:t>
            </w:r>
          </w:p>
        </w:tc>
        <w:tc>
          <w:tcPr>
            <w:tcW w:w="160" w:type="dxa"/>
            <w:tcBorders>
              <w:top w:val="nil"/>
              <w:left w:val="nil"/>
              <w:bottom w:val="nil"/>
              <w:right w:val="nil"/>
            </w:tcBorders>
            <w:shd w:val="clear" w:color="auto" w:fill="auto"/>
            <w:noWrap/>
            <w:vAlign w:val="bottom"/>
            <w:hideMark/>
          </w:tcPr>
          <w:p w:rsidR="00751990" w:rsidRPr="00990C17" w:rsidRDefault="00751990" w:rsidP="002B5CAA">
            <w:pPr>
              <w:widowControl/>
              <w:jc w:val="right"/>
              <w:rPr>
                <w:rFonts w:ascii="Trebuchet MS" w:hAnsi="Trebuchet MS" w:cs="Calibri"/>
                <w:b/>
                <w:color w:val="000000"/>
              </w:rPr>
            </w:pPr>
          </w:p>
        </w:tc>
        <w:tc>
          <w:tcPr>
            <w:tcW w:w="2038" w:type="dxa"/>
            <w:gridSpan w:val="3"/>
            <w:tcBorders>
              <w:top w:val="nil"/>
              <w:left w:val="nil"/>
              <w:bottom w:val="single" w:sz="4" w:space="0" w:color="auto"/>
              <w:right w:val="nil"/>
            </w:tcBorders>
            <w:shd w:val="clear" w:color="auto" w:fill="auto"/>
            <w:noWrap/>
            <w:vAlign w:val="bottom"/>
            <w:hideMark/>
          </w:tcPr>
          <w:p w:rsidR="00751990" w:rsidRPr="00990C17" w:rsidRDefault="00751990" w:rsidP="002B5CAA">
            <w:pPr>
              <w:widowControl/>
              <w:jc w:val="right"/>
              <w:rPr>
                <w:rFonts w:ascii="Trebuchet MS" w:hAnsi="Trebuchet MS" w:cs="Calibri"/>
                <w:b/>
                <w:bCs/>
                <w:color w:val="000000"/>
              </w:rPr>
            </w:pPr>
            <w:r w:rsidRPr="00990C17">
              <w:rPr>
                <w:rFonts w:ascii="Trebuchet MS" w:hAnsi="Trebuchet MS" w:cs="Calibri"/>
                <w:b/>
                <w:bCs/>
                <w:color w:val="000000"/>
              </w:rPr>
              <w:t>289.519</w:t>
            </w:r>
          </w:p>
        </w:tc>
      </w:tr>
      <w:tr w:rsidR="00751990" w:rsidRPr="00751990" w:rsidTr="00751990">
        <w:trPr>
          <w:trHeight w:val="300"/>
        </w:trPr>
        <w:tc>
          <w:tcPr>
            <w:tcW w:w="3701" w:type="dxa"/>
            <w:tcBorders>
              <w:top w:val="nil"/>
              <w:left w:val="nil"/>
              <w:bottom w:val="nil"/>
              <w:right w:val="nil"/>
            </w:tcBorders>
            <w:shd w:val="clear" w:color="auto" w:fill="auto"/>
            <w:noWrap/>
            <w:vAlign w:val="bottom"/>
            <w:hideMark/>
          </w:tcPr>
          <w:p w:rsidR="00751990" w:rsidRPr="00751990" w:rsidRDefault="00751990" w:rsidP="002B5CAA">
            <w:pPr>
              <w:widowControl/>
              <w:rPr>
                <w:rFonts w:ascii="Trebuchet MS" w:hAnsi="Trebuchet MS" w:cs="Calibri"/>
                <w:color w:val="000000"/>
              </w:rPr>
            </w:pPr>
            <w:r w:rsidRPr="00751990">
              <w:rPr>
                <w:rFonts w:ascii="Trebuchet MS" w:hAnsi="Trebuchet MS" w:cs="Calibri"/>
                <w:color w:val="000000"/>
              </w:rPr>
              <w:t>Indústria</w:t>
            </w:r>
          </w:p>
        </w:tc>
        <w:tc>
          <w:tcPr>
            <w:tcW w:w="160" w:type="dxa"/>
            <w:tcBorders>
              <w:top w:val="nil"/>
              <w:left w:val="nil"/>
              <w:bottom w:val="nil"/>
              <w:right w:val="nil"/>
            </w:tcBorders>
            <w:shd w:val="clear" w:color="auto" w:fill="auto"/>
            <w:noWrap/>
            <w:vAlign w:val="bottom"/>
            <w:hideMark/>
          </w:tcPr>
          <w:p w:rsidR="00751990" w:rsidRPr="00751990" w:rsidRDefault="00751990" w:rsidP="002B5CAA">
            <w:pPr>
              <w:widowControl/>
              <w:rPr>
                <w:rFonts w:ascii="Trebuchet MS" w:hAnsi="Trebuchet MS" w:cs="Calibri"/>
                <w:color w:val="000000"/>
              </w:rPr>
            </w:pPr>
          </w:p>
        </w:tc>
        <w:tc>
          <w:tcPr>
            <w:tcW w:w="2320" w:type="dxa"/>
            <w:gridSpan w:val="3"/>
            <w:tcBorders>
              <w:top w:val="nil"/>
              <w:left w:val="nil"/>
              <w:bottom w:val="nil"/>
              <w:right w:val="nil"/>
            </w:tcBorders>
            <w:shd w:val="clear" w:color="auto" w:fill="auto"/>
            <w:noWrap/>
            <w:vAlign w:val="bottom"/>
            <w:hideMark/>
          </w:tcPr>
          <w:p w:rsidR="00751990" w:rsidRPr="00751990" w:rsidRDefault="00990C17" w:rsidP="002B5CAA">
            <w:pPr>
              <w:widowControl/>
              <w:jc w:val="right"/>
              <w:rPr>
                <w:rFonts w:ascii="Trebuchet MS" w:hAnsi="Trebuchet MS" w:cs="Calibri"/>
                <w:color w:val="000000"/>
              </w:rPr>
            </w:pPr>
            <w:r>
              <w:rPr>
                <w:rFonts w:ascii="Trebuchet MS" w:hAnsi="Trebuchet MS" w:cs="Calibri"/>
                <w:color w:val="000000"/>
              </w:rPr>
              <w:t>91.225</w:t>
            </w:r>
          </w:p>
        </w:tc>
        <w:tc>
          <w:tcPr>
            <w:tcW w:w="160" w:type="dxa"/>
            <w:tcBorders>
              <w:top w:val="nil"/>
              <w:left w:val="nil"/>
              <w:bottom w:val="nil"/>
              <w:right w:val="nil"/>
            </w:tcBorders>
            <w:shd w:val="clear" w:color="auto" w:fill="auto"/>
            <w:noWrap/>
            <w:vAlign w:val="bottom"/>
            <w:hideMark/>
          </w:tcPr>
          <w:p w:rsidR="00751990" w:rsidRPr="00751990" w:rsidRDefault="00751990" w:rsidP="002B5CAA">
            <w:pPr>
              <w:widowControl/>
              <w:jc w:val="right"/>
              <w:rPr>
                <w:rFonts w:ascii="Trebuchet MS" w:hAnsi="Trebuchet MS" w:cs="Calibri"/>
                <w:color w:val="000000"/>
              </w:rPr>
            </w:pPr>
          </w:p>
        </w:tc>
        <w:tc>
          <w:tcPr>
            <w:tcW w:w="2038" w:type="dxa"/>
            <w:gridSpan w:val="3"/>
            <w:tcBorders>
              <w:top w:val="nil"/>
              <w:left w:val="nil"/>
              <w:bottom w:val="nil"/>
              <w:right w:val="nil"/>
            </w:tcBorders>
            <w:shd w:val="clear" w:color="auto" w:fill="auto"/>
            <w:noWrap/>
            <w:vAlign w:val="bottom"/>
            <w:hideMark/>
          </w:tcPr>
          <w:p w:rsidR="00751990" w:rsidRPr="00751990" w:rsidRDefault="00751990" w:rsidP="002B5CAA">
            <w:pPr>
              <w:widowControl/>
              <w:jc w:val="right"/>
              <w:rPr>
                <w:rFonts w:ascii="Trebuchet MS" w:hAnsi="Trebuchet MS" w:cs="Calibri"/>
                <w:color w:val="000000"/>
              </w:rPr>
            </w:pPr>
            <w:r w:rsidRPr="00751990">
              <w:rPr>
                <w:rFonts w:ascii="Trebuchet MS" w:hAnsi="Trebuchet MS" w:cs="Calibri"/>
                <w:color w:val="000000"/>
              </w:rPr>
              <w:t>100.020</w:t>
            </w:r>
          </w:p>
        </w:tc>
      </w:tr>
      <w:tr w:rsidR="00751990" w:rsidRPr="00751990" w:rsidTr="00751990">
        <w:trPr>
          <w:trHeight w:val="300"/>
        </w:trPr>
        <w:tc>
          <w:tcPr>
            <w:tcW w:w="3701" w:type="dxa"/>
            <w:tcBorders>
              <w:top w:val="nil"/>
              <w:left w:val="nil"/>
              <w:bottom w:val="nil"/>
              <w:right w:val="nil"/>
            </w:tcBorders>
            <w:shd w:val="clear" w:color="auto" w:fill="auto"/>
            <w:noWrap/>
            <w:vAlign w:val="bottom"/>
            <w:hideMark/>
          </w:tcPr>
          <w:p w:rsidR="00751990" w:rsidRPr="00751990" w:rsidRDefault="00751990" w:rsidP="002B5CAA">
            <w:pPr>
              <w:widowControl/>
              <w:rPr>
                <w:rFonts w:ascii="Trebuchet MS" w:hAnsi="Trebuchet MS" w:cs="Calibri"/>
                <w:color w:val="000000"/>
              </w:rPr>
            </w:pPr>
            <w:r w:rsidRPr="00751990">
              <w:rPr>
                <w:rFonts w:ascii="Trebuchet MS" w:hAnsi="Trebuchet MS" w:cs="Calibri"/>
                <w:color w:val="000000"/>
              </w:rPr>
              <w:t>Comércio</w:t>
            </w:r>
          </w:p>
        </w:tc>
        <w:tc>
          <w:tcPr>
            <w:tcW w:w="160" w:type="dxa"/>
            <w:tcBorders>
              <w:top w:val="nil"/>
              <w:left w:val="nil"/>
              <w:bottom w:val="nil"/>
              <w:right w:val="nil"/>
            </w:tcBorders>
            <w:shd w:val="clear" w:color="auto" w:fill="auto"/>
            <w:noWrap/>
            <w:vAlign w:val="bottom"/>
            <w:hideMark/>
          </w:tcPr>
          <w:p w:rsidR="00751990" w:rsidRPr="00751990" w:rsidRDefault="00751990" w:rsidP="002B5CAA">
            <w:pPr>
              <w:widowControl/>
              <w:rPr>
                <w:rFonts w:ascii="Trebuchet MS" w:hAnsi="Trebuchet MS" w:cs="Calibri"/>
                <w:color w:val="000000"/>
              </w:rPr>
            </w:pPr>
          </w:p>
        </w:tc>
        <w:tc>
          <w:tcPr>
            <w:tcW w:w="2320" w:type="dxa"/>
            <w:gridSpan w:val="3"/>
            <w:tcBorders>
              <w:top w:val="nil"/>
              <w:left w:val="nil"/>
              <w:bottom w:val="nil"/>
              <w:right w:val="nil"/>
            </w:tcBorders>
            <w:shd w:val="clear" w:color="auto" w:fill="auto"/>
            <w:noWrap/>
            <w:vAlign w:val="bottom"/>
            <w:hideMark/>
          </w:tcPr>
          <w:p w:rsidR="00751990" w:rsidRPr="00751990" w:rsidRDefault="00990C17" w:rsidP="002B5CAA">
            <w:pPr>
              <w:widowControl/>
              <w:jc w:val="right"/>
              <w:rPr>
                <w:rFonts w:ascii="Trebuchet MS" w:hAnsi="Trebuchet MS" w:cs="Calibri"/>
                <w:color w:val="000000"/>
              </w:rPr>
            </w:pPr>
            <w:r>
              <w:rPr>
                <w:rFonts w:ascii="Trebuchet MS" w:hAnsi="Trebuchet MS" w:cs="Calibri"/>
                <w:color w:val="000000"/>
              </w:rPr>
              <w:t>80.630</w:t>
            </w:r>
          </w:p>
        </w:tc>
        <w:tc>
          <w:tcPr>
            <w:tcW w:w="160" w:type="dxa"/>
            <w:tcBorders>
              <w:top w:val="nil"/>
              <w:left w:val="nil"/>
              <w:bottom w:val="nil"/>
              <w:right w:val="nil"/>
            </w:tcBorders>
            <w:shd w:val="clear" w:color="auto" w:fill="auto"/>
            <w:noWrap/>
            <w:vAlign w:val="bottom"/>
            <w:hideMark/>
          </w:tcPr>
          <w:p w:rsidR="00751990" w:rsidRPr="00751990" w:rsidRDefault="00751990" w:rsidP="002B5CAA">
            <w:pPr>
              <w:widowControl/>
              <w:jc w:val="right"/>
              <w:rPr>
                <w:rFonts w:ascii="Trebuchet MS" w:hAnsi="Trebuchet MS" w:cs="Calibri"/>
                <w:color w:val="000000"/>
              </w:rPr>
            </w:pPr>
          </w:p>
        </w:tc>
        <w:tc>
          <w:tcPr>
            <w:tcW w:w="2038" w:type="dxa"/>
            <w:gridSpan w:val="3"/>
            <w:tcBorders>
              <w:top w:val="nil"/>
              <w:left w:val="nil"/>
              <w:bottom w:val="nil"/>
              <w:right w:val="nil"/>
            </w:tcBorders>
            <w:shd w:val="clear" w:color="auto" w:fill="auto"/>
            <w:noWrap/>
            <w:vAlign w:val="bottom"/>
            <w:hideMark/>
          </w:tcPr>
          <w:p w:rsidR="00751990" w:rsidRPr="00751990" w:rsidRDefault="00751990" w:rsidP="002B5CAA">
            <w:pPr>
              <w:widowControl/>
              <w:jc w:val="right"/>
              <w:rPr>
                <w:rFonts w:ascii="Trebuchet MS" w:hAnsi="Trebuchet MS" w:cs="Calibri"/>
                <w:color w:val="000000"/>
              </w:rPr>
            </w:pPr>
            <w:r w:rsidRPr="00751990">
              <w:rPr>
                <w:rFonts w:ascii="Trebuchet MS" w:hAnsi="Trebuchet MS" w:cs="Calibri"/>
                <w:color w:val="000000"/>
              </w:rPr>
              <w:t>79.495</w:t>
            </w:r>
          </w:p>
        </w:tc>
      </w:tr>
      <w:tr w:rsidR="00751990" w:rsidRPr="00751990" w:rsidTr="00751990">
        <w:trPr>
          <w:trHeight w:val="300"/>
        </w:trPr>
        <w:tc>
          <w:tcPr>
            <w:tcW w:w="3701" w:type="dxa"/>
            <w:tcBorders>
              <w:top w:val="nil"/>
              <w:left w:val="nil"/>
              <w:bottom w:val="nil"/>
              <w:right w:val="nil"/>
            </w:tcBorders>
            <w:shd w:val="clear" w:color="auto" w:fill="auto"/>
            <w:noWrap/>
            <w:vAlign w:val="bottom"/>
            <w:hideMark/>
          </w:tcPr>
          <w:p w:rsidR="00751990" w:rsidRPr="00751990" w:rsidRDefault="00751990" w:rsidP="002B5CAA">
            <w:pPr>
              <w:widowControl/>
              <w:rPr>
                <w:rFonts w:ascii="Trebuchet MS" w:hAnsi="Trebuchet MS" w:cs="Calibri"/>
                <w:color w:val="000000"/>
              </w:rPr>
            </w:pPr>
            <w:r w:rsidRPr="00751990">
              <w:rPr>
                <w:rFonts w:ascii="Trebuchet MS" w:hAnsi="Trebuchet MS" w:cs="Calibri"/>
                <w:color w:val="000000"/>
              </w:rPr>
              <w:t>Serviços</w:t>
            </w:r>
          </w:p>
        </w:tc>
        <w:tc>
          <w:tcPr>
            <w:tcW w:w="160" w:type="dxa"/>
            <w:tcBorders>
              <w:top w:val="nil"/>
              <w:left w:val="nil"/>
              <w:bottom w:val="nil"/>
              <w:right w:val="nil"/>
            </w:tcBorders>
            <w:shd w:val="clear" w:color="auto" w:fill="auto"/>
            <w:noWrap/>
            <w:vAlign w:val="bottom"/>
            <w:hideMark/>
          </w:tcPr>
          <w:p w:rsidR="00751990" w:rsidRPr="00751990" w:rsidRDefault="00751990" w:rsidP="002B5CAA">
            <w:pPr>
              <w:widowControl/>
              <w:rPr>
                <w:rFonts w:ascii="Trebuchet MS" w:hAnsi="Trebuchet MS" w:cs="Calibri"/>
                <w:color w:val="000000"/>
              </w:rPr>
            </w:pPr>
          </w:p>
        </w:tc>
        <w:tc>
          <w:tcPr>
            <w:tcW w:w="2320" w:type="dxa"/>
            <w:gridSpan w:val="3"/>
            <w:tcBorders>
              <w:top w:val="nil"/>
              <w:left w:val="nil"/>
              <w:bottom w:val="nil"/>
              <w:right w:val="nil"/>
            </w:tcBorders>
            <w:shd w:val="clear" w:color="auto" w:fill="auto"/>
            <w:noWrap/>
            <w:vAlign w:val="bottom"/>
            <w:hideMark/>
          </w:tcPr>
          <w:p w:rsidR="00751990" w:rsidRPr="00751990" w:rsidRDefault="00990C17" w:rsidP="002B5CAA">
            <w:pPr>
              <w:widowControl/>
              <w:jc w:val="right"/>
              <w:rPr>
                <w:rFonts w:ascii="Trebuchet MS" w:hAnsi="Trebuchet MS" w:cs="Calibri"/>
                <w:color w:val="000000"/>
              </w:rPr>
            </w:pPr>
            <w:r>
              <w:rPr>
                <w:rFonts w:ascii="Trebuchet MS" w:hAnsi="Trebuchet MS" w:cs="Calibri"/>
                <w:color w:val="000000"/>
              </w:rPr>
              <w:t>114.336</w:t>
            </w:r>
          </w:p>
        </w:tc>
        <w:tc>
          <w:tcPr>
            <w:tcW w:w="160" w:type="dxa"/>
            <w:tcBorders>
              <w:top w:val="nil"/>
              <w:left w:val="nil"/>
              <w:bottom w:val="nil"/>
              <w:right w:val="nil"/>
            </w:tcBorders>
            <w:shd w:val="clear" w:color="auto" w:fill="auto"/>
            <w:noWrap/>
            <w:vAlign w:val="bottom"/>
            <w:hideMark/>
          </w:tcPr>
          <w:p w:rsidR="00751990" w:rsidRPr="00751990" w:rsidRDefault="00751990" w:rsidP="002B5CAA">
            <w:pPr>
              <w:widowControl/>
              <w:jc w:val="right"/>
              <w:rPr>
                <w:rFonts w:ascii="Trebuchet MS" w:hAnsi="Trebuchet MS" w:cs="Calibri"/>
                <w:color w:val="000000"/>
              </w:rPr>
            </w:pPr>
          </w:p>
        </w:tc>
        <w:tc>
          <w:tcPr>
            <w:tcW w:w="2038" w:type="dxa"/>
            <w:gridSpan w:val="3"/>
            <w:tcBorders>
              <w:top w:val="nil"/>
              <w:left w:val="nil"/>
              <w:bottom w:val="nil"/>
              <w:right w:val="nil"/>
            </w:tcBorders>
            <w:shd w:val="clear" w:color="auto" w:fill="auto"/>
            <w:noWrap/>
            <w:vAlign w:val="bottom"/>
            <w:hideMark/>
          </w:tcPr>
          <w:p w:rsidR="00751990" w:rsidRPr="00751990" w:rsidRDefault="00751990" w:rsidP="002B5CAA">
            <w:pPr>
              <w:widowControl/>
              <w:jc w:val="right"/>
              <w:rPr>
                <w:rFonts w:ascii="Trebuchet MS" w:hAnsi="Trebuchet MS" w:cs="Calibri"/>
                <w:color w:val="000000"/>
              </w:rPr>
            </w:pPr>
            <w:r w:rsidRPr="00751990">
              <w:rPr>
                <w:rFonts w:ascii="Trebuchet MS" w:hAnsi="Trebuchet MS" w:cs="Calibri"/>
                <w:color w:val="000000"/>
              </w:rPr>
              <w:t>109.719</w:t>
            </w:r>
          </w:p>
        </w:tc>
      </w:tr>
      <w:tr w:rsidR="00751990" w:rsidRPr="00751990" w:rsidTr="00751990">
        <w:trPr>
          <w:trHeight w:val="300"/>
        </w:trPr>
        <w:tc>
          <w:tcPr>
            <w:tcW w:w="3701" w:type="dxa"/>
            <w:tcBorders>
              <w:top w:val="nil"/>
              <w:left w:val="nil"/>
              <w:bottom w:val="nil"/>
              <w:right w:val="nil"/>
            </w:tcBorders>
            <w:shd w:val="clear" w:color="auto" w:fill="auto"/>
            <w:noWrap/>
            <w:vAlign w:val="bottom"/>
            <w:hideMark/>
          </w:tcPr>
          <w:p w:rsidR="00751990" w:rsidRPr="00751990" w:rsidRDefault="00751990" w:rsidP="002B5CAA">
            <w:pPr>
              <w:widowControl/>
              <w:rPr>
                <w:rFonts w:ascii="Trebuchet MS" w:hAnsi="Trebuchet MS" w:cs="Calibri"/>
                <w:color w:val="000000"/>
              </w:rPr>
            </w:pPr>
            <w:r w:rsidRPr="00751990">
              <w:rPr>
                <w:rFonts w:ascii="Trebuchet MS" w:hAnsi="Trebuchet MS" w:cs="Calibri"/>
                <w:color w:val="000000"/>
              </w:rPr>
              <w:t>Pessoas físicas</w:t>
            </w:r>
          </w:p>
        </w:tc>
        <w:tc>
          <w:tcPr>
            <w:tcW w:w="160" w:type="dxa"/>
            <w:tcBorders>
              <w:top w:val="nil"/>
              <w:left w:val="nil"/>
              <w:bottom w:val="nil"/>
              <w:right w:val="nil"/>
            </w:tcBorders>
            <w:shd w:val="clear" w:color="auto" w:fill="auto"/>
            <w:noWrap/>
            <w:vAlign w:val="bottom"/>
            <w:hideMark/>
          </w:tcPr>
          <w:p w:rsidR="00751990" w:rsidRPr="00751990" w:rsidRDefault="00751990" w:rsidP="002B5CAA">
            <w:pPr>
              <w:widowControl/>
              <w:rPr>
                <w:rFonts w:ascii="Trebuchet MS" w:hAnsi="Trebuchet MS" w:cs="Calibri"/>
                <w:color w:val="000000"/>
              </w:rPr>
            </w:pPr>
          </w:p>
        </w:tc>
        <w:tc>
          <w:tcPr>
            <w:tcW w:w="2320" w:type="dxa"/>
            <w:gridSpan w:val="3"/>
            <w:tcBorders>
              <w:top w:val="nil"/>
              <w:left w:val="nil"/>
              <w:bottom w:val="single" w:sz="4" w:space="0" w:color="auto"/>
              <w:right w:val="nil"/>
            </w:tcBorders>
            <w:shd w:val="clear" w:color="auto" w:fill="auto"/>
            <w:noWrap/>
            <w:vAlign w:val="bottom"/>
            <w:hideMark/>
          </w:tcPr>
          <w:p w:rsidR="00751990" w:rsidRPr="00751990" w:rsidRDefault="00990C17" w:rsidP="002B5CAA">
            <w:pPr>
              <w:widowControl/>
              <w:jc w:val="right"/>
              <w:rPr>
                <w:rFonts w:ascii="Trebuchet MS" w:hAnsi="Trebuchet MS" w:cs="Calibri"/>
                <w:color w:val="000000"/>
              </w:rPr>
            </w:pPr>
            <w:r>
              <w:rPr>
                <w:rFonts w:ascii="Trebuchet MS" w:hAnsi="Trebuchet MS" w:cs="Calibri"/>
                <w:color w:val="000000"/>
              </w:rPr>
              <w:t>324</w:t>
            </w:r>
            <w:r w:rsidR="00751990" w:rsidRPr="00751990">
              <w:rPr>
                <w:rFonts w:ascii="Trebuchet MS" w:hAnsi="Trebuchet MS" w:cs="Calibri"/>
                <w:color w:val="000000"/>
              </w:rPr>
              <w:t xml:space="preserve">  </w:t>
            </w:r>
          </w:p>
        </w:tc>
        <w:tc>
          <w:tcPr>
            <w:tcW w:w="160" w:type="dxa"/>
            <w:tcBorders>
              <w:top w:val="nil"/>
              <w:left w:val="nil"/>
              <w:bottom w:val="nil"/>
              <w:right w:val="nil"/>
            </w:tcBorders>
            <w:shd w:val="clear" w:color="auto" w:fill="auto"/>
            <w:noWrap/>
            <w:vAlign w:val="bottom"/>
            <w:hideMark/>
          </w:tcPr>
          <w:p w:rsidR="00751990" w:rsidRPr="00751990" w:rsidRDefault="00751990" w:rsidP="002B5CAA">
            <w:pPr>
              <w:widowControl/>
              <w:jc w:val="right"/>
              <w:rPr>
                <w:rFonts w:ascii="Trebuchet MS" w:hAnsi="Trebuchet MS" w:cs="Calibri"/>
                <w:color w:val="000000"/>
              </w:rPr>
            </w:pPr>
          </w:p>
        </w:tc>
        <w:tc>
          <w:tcPr>
            <w:tcW w:w="2038" w:type="dxa"/>
            <w:gridSpan w:val="3"/>
            <w:tcBorders>
              <w:top w:val="nil"/>
              <w:left w:val="nil"/>
              <w:bottom w:val="single" w:sz="4" w:space="0" w:color="auto"/>
              <w:right w:val="nil"/>
            </w:tcBorders>
            <w:shd w:val="clear" w:color="auto" w:fill="auto"/>
            <w:noWrap/>
            <w:vAlign w:val="bottom"/>
            <w:hideMark/>
          </w:tcPr>
          <w:p w:rsidR="00751990" w:rsidRPr="00751990" w:rsidRDefault="00751990" w:rsidP="002B5CAA">
            <w:pPr>
              <w:widowControl/>
              <w:jc w:val="right"/>
              <w:rPr>
                <w:rFonts w:ascii="Trebuchet MS" w:hAnsi="Trebuchet MS" w:cs="Calibri"/>
                <w:color w:val="000000"/>
              </w:rPr>
            </w:pPr>
            <w:r w:rsidRPr="00751990">
              <w:rPr>
                <w:rFonts w:ascii="Trebuchet MS" w:hAnsi="Trebuchet MS" w:cs="Calibri"/>
                <w:color w:val="000000"/>
              </w:rPr>
              <w:t>285</w:t>
            </w:r>
          </w:p>
        </w:tc>
      </w:tr>
      <w:tr w:rsidR="00990C17" w:rsidRPr="00F5148C" w:rsidTr="009366DE">
        <w:trPr>
          <w:trHeight w:val="132"/>
        </w:trPr>
        <w:tc>
          <w:tcPr>
            <w:tcW w:w="4835" w:type="dxa"/>
            <w:gridSpan w:val="3"/>
            <w:tcBorders>
              <w:top w:val="nil"/>
              <w:left w:val="nil"/>
              <w:bottom w:val="nil"/>
              <w:right w:val="nil"/>
            </w:tcBorders>
            <w:shd w:val="clear" w:color="auto" w:fill="auto"/>
            <w:noWrap/>
            <w:vAlign w:val="bottom"/>
            <w:hideMark/>
          </w:tcPr>
          <w:p w:rsidR="00990C17" w:rsidRPr="00F5148C" w:rsidRDefault="00990C17" w:rsidP="009366DE">
            <w:pPr>
              <w:widowControl/>
              <w:spacing w:before="40"/>
              <w:rPr>
                <w:rFonts w:ascii="Trebuchet MS" w:hAnsi="Trebuchet MS" w:cs="Calibri"/>
                <w:color w:val="000000"/>
                <w:sz w:val="18"/>
                <w:szCs w:val="18"/>
              </w:rPr>
            </w:pPr>
          </w:p>
        </w:tc>
        <w:tc>
          <w:tcPr>
            <w:tcW w:w="160" w:type="dxa"/>
            <w:tcBorders>
              <w:top w:val="nil"/>
              <w:left w:val="nil"/>
              <w:bottom w:val="nil"/>
              <w:right w:val="nil"/>
            </w:tcBorders>
            <w:shd w:val="clear" w:color="auto" w:fill="auto"/>
            <w:noWrap/>
            <w:vAlign w:val="bottom"/>
            <w:hideMark/>
          </w:tcPr>
          <w:p w:rsidR="00990C17" w:rsidRPr="00F5148C" w:rsidRDefault="00990C17" w:rsidP="009366DE">
            <w:pPr>
              <w:widowControl/>
              <w:spacing w:before="40"/>
              <w:rPr>
                <w:rFonts w:ascii="Trebuchet MS" w:hAnsi="Trebuchet MS" w:cs="Calibri"/>
                <w:color w:val="000000"/>
                <w:sz w:val="18"/>
                <w:szCs w:val="18"/>
              </w:rPr>
            </w:pPr>
          </w:p>
        </w:tc>
        <w:tc>
          <w:tcPr>
            <w:tcW w:w="1541" w:type="dxa"/>
            <w:gridSpan w:val="3"/>
            <w:tcBorders>
              <w:top w:val="nil"/>
              <w:left w:val="nil"/>
              <w:right w:val="nil"/>
            </w:tcBorders>
            <w:shd w:val="clear" w:color="auto" w:fill="auto"/>
            <w:noWrap/>
            <w:vAlign w:val="bottom"/>
            <w:hideMark/>
          </w:tcPr>
          <w:p w:rsidR="00990C17" w:rsidRDefault="00990C17" w:rsidP="009366DE">
            <w:pPr>
              <w:widowControl/>
              <w:spacing w:before="40"/>
              <w:jc w:val="right"/>
              <w:rPr>
                <w:rFonts w:ascii="Trebuchet MS" w:hAnsi="Trebuchet MS" w:cs="Calibri"/>
                <w:color w:val="000000"/>
                <w:sz w:val="18"/>
                <w:szCs w:val="18"/>
              </w:rPr>
            </w:pPr>
          </w:p>
        </w:tc>
        <w:tc>
          <w:tcPr>
            <w:tcW w:w="160" w:type="dxa"/>
            <w:tcBorders>
              <w:top w:val="nil"/>
              <w:left w:val="nil"/>
              <w:right w:val="nil"/>
            </w:tcBorders>
            <w:shd w:val="clear" w:color="auto" w:fill="auto"/>
            <w:noWrap/>
            <w:vAlign w:val="bottom"/>
            <w:hideMark/>
          </w:tcPr>
          <w:p w:rsidR="00990C17" w:rsidRPr="00F5148C" w:rsidRDefault="00990C17" w:rsidP="009366DE">
            <w:pPr>
              <w:widowControl/>
              <w:spacing w:before="40"/>
              <w:jc w:val="right"/>
              <w:rPr>
                <w:rFonts w:ascii="Trebuchet MS" w:hAnsi="Trebuchet MS" w:cs="Calibri"/>
                <w:color w:val="000000"/>
                <w:sz w:val="18"/>
                <w:szCs w:val="18"/>
              </w:rPr>
            </w:pPr>
          </w:p>
        </w:tc>
        <w:tc>
          <w:tcPr>
            <w:tcW w:w="1683" w:type="dxa"/>
            <w:tcBorders>
              <w:top w:val="nil"/>
              <w:left w:val="nil"/>
              <w:right w:val="nil"/>
            </w:tcBorders>
            <w:shd w:val="clear" w:color="auto" w:fill="auto"/>
            <w:noWrap/>
            <w:vAlign w:val="bottom"/>
            <w:hideMark/>
          </w:tcPr>
          <w:p w:rsidR="00990C17" w:rsidRPr="00F5148C" w:rsidRDefault="00990C17" w:rsidP="009366DE">
            <w:pPr>
              <w:widowControl/>
              <w:spacing w:before="40"/>
              <w:jc w:val="right"/>
              <w:rPr>
                <w:rFonts w:ascii="Trebuchet MS" w:hAnsi="Trebuchet MS" w:cs="Calibri"/>
                <w:color w:val="000000"/>
                <w:sz w:val="18"/>
                <w:szCs w:val="18"/>
              </w:rPr>
            </w:pPr>
          </w:p>
        </w:tc>
      </w:tr>
      <w:tr w:rsidR="00751990" w:rsidRPr="00751990" w:rsidTr="00751990">
        <w:trPr>
          <w:trHeight w:val="300"/>
        </w:trPr>
        <w:tc>
          <w:tcPr>
            <w:tcW w:w="3701" w:type="dxa"/>
            <w:tcBorders>
              <w:top w:val="nil"/>
              <w:left w:val="nil"/>
              <w:bottom w:val="nil"/>
              <w:right w:val="nil"/>
            </w:tcBorders>
            <w:shd w:val="clear" w:color="auto" w:fill="auto"/>
            <w:noWrap/>
            <w:vAlign w:val="bottom"/>
            <w:hideMark/>
          </w:tcPr>
          <w:p w:rsidR="00751990" w:rsidRPr="00751990" w:rsidRDefault="00751990" w:rsidP="002B5CAA">
            <w:pPr>
              <w:widowControl/>
              <w:rPr>
                <w:rFonts w:ascii="Trebuchet MS" w:hAnsi="Trebuchet MS" w:cs="Calibri"/>
                <w:b/>
                <w:bCs/>
                <w:color w:val="000000"/>
              </w:rPr>
            </w:pPr>
            <w:r w:rsidRPr="00751990">
              <w:rPr>
                <w:rFonts w:ascii="Trebuchet MS" w:hAnsi="Trebuchet MS" w:cs="Calibri"/>
                <w:b/>
                <w:bCs/>
                <w:color w:val="000000"/>
              </w:rPr>
              <w:t>Setor público</w:t>
            </w:r>
          </w:p>
        </w:tc>
        <w:tc>
          <w:tcPr>
            <w:tcW w:w="160" w:type="dxa"/>
            <w:tcBorders>
              <w:top w:val="nil"/>
              <w:left w:val="nil"/>
              <w:bottom w:val="nil"/>
              <w:right w:val="nil"/>
            </w:tcBorders>
            <w:shd w:val="clear" w:color="auto" w:fill="auto"/>
            <w:noWrap/>
            <w:vAlign w:val="bottom"/>
            <w:hideMark/>
          </w:tcPr>
          <w:p w:rsidR="00751990" w:rsidRPr="00751990" w:rsidRDefault="00751990" w:rsidP="002B5CAA">
            <w:pPr>
              <w:widowControl/>
              <w:rPr>
                <w:rFonts w:ascii="Trebuchet MS" w:hAnsi="Trebuchet MS" w:cs="Calibri"/>
                <w:color w:val="000000"/>
              </w:rPr>
            </w:pPr>
          </w:p>
        </w:tc>
        <w:tc>
          <w:tcPr>
            <w:tcW w:w="2320" w:type="dxa"/>
            <w:gridSpan w:val="3"/>
            <w:tcBorders>
              <w:top w:val="nil"/>
              <w:left w:val="nil"/>
              <w:bottom w:val="single" w:sz="4" w:space="0" w:color="auto"/>
              <w:right w:val="nil"/>
            </w:tcBorders>
            <w:shd w:val="clear" w:color="auto" w:fill="auto"/>
            <w:noWrap/>
            <w:vAlign w:val="bottom"/>
            <w:hideMark/>
          </w:tcPr>
          <w:p w:rsidR="00751990" w:rsidRPr="00751990" w:rsidRDefault="00990C17" w:rsidP="002B5CAA">
            <w:pPr>
              <w:widowControl/>
              <w:jc w:val="right"/>
              <w:rPr>
                <w:rFonts w:ascii="Trebuchet MS" w:hAnsi="Trebuchet MS" w:cs="Calibri"/>
                <w:b/>
                <w:bCs/>
                <w:color w:val="000000"/>
              </w:rPr>
            </w:pPr>
            <w:r>
              <w:rPr>
                <w:rFonts w:ascii="Trebuchet MS" w:hAnsi="Trebuchet MS" w:cs="Calibri"/>
                <w:b/>
                <w:bCs/>
                <w:color w:val="000000"/>
              </w:rPr>
              <w:t>842.875</w:t>
            </w:r>
          </w:p>
        </w:tc>
        <w:tc>
          <w:tcPr>
            <w:tcW w:w="160" w:type="dxa"/>
            <w:tcBorders>
              <w:top w:val="nil"/>
              <w:left w:val="nil"/>
              <w:bottom w:val="nil"/>
              <w:right w:val="nil"/>
            </w:tcBorders>
            <w:shd w:val="clear" w:color="auto" w:fill="auto"/>
            <w:noWrap/>
            <w:vAlign w:val="bottom"/>
            <w:hideMark/>
          </w:tcPr>
          <w:p w:rsidR="00751990" w:rsidRPr="00751990" w:rsidRDefault="00751990" w:rsidP="002B5CAA">
            <w:pPr>
              <w:widowControl/>
              <w:jc w:val="right"/>
              <w:rPr>
                <w:rFonts w:ascii="Trebuchet MS" w:hAnsi="Trebuchet MS" w:cs="Calibri"/>
                <w:color w:val="000000"/>
              </w:rPr>
            </w:pPr>
          </w:p>
        </w:tc>
        <w:tc>
          <w:tcPr>
            <w:tcW w:w="2038" w:type="dxa"/>
            <w:gridSpan w:val="3"/>
            <w:tcBorders>
              <w:top w:val="nil"/>
              <w:left w:val="nil"/>
              <w:bottom w:val="single" w:sz="4" w:space="0" w:color="auto"/>
              <w:right w:val="nil"/>
            </w:tcBorders>
            <w:shd w:val="clear" w:color="auto" w:fill="auto"/>
            <w:noWrap/>
            <w:vAlign w:val="bottom"/>
            <w:hideMark/>
          </w:tcPr>
          <w:p w:rsidR="00751990" w:rsidRPr="00751990" w:rsidRDefault="00751990" w:rsidP="002B5CAA">
            <w:pPr>
              <w:widowControl/>
              <w:jc w:val="right"/>
              <w:rPr>
                <w:rFonts w:ascii="Trebuchet MS" w:hAnsi="Trebuchet MS" w:cs="Calibri"/>
                <w:b/>
                <w:bCs/>
                <w:color w:val="000000"/>
              </w:rPr>
            </w:pPr>
            <w:r w:rsidRPr="00751990">
              <w:rPr>
                <w:rFonts w:ascii="Trebuchet MS" w:hAnsi="Trebuchet MS" w:cs="Calibri"/>
                <w:b/>
                <w:bCs/>
                <w:color w:val="000000"/>
              </w:rPr>
              <w:t>843.279</w:t>
            </w:r>
          </w:p>
        </w:tc>
      </w:tr>
      <w:tr w:rsidR="00990C17" w:rsidRPr="00F5148C" w:rsidTr="009366DE">
        <w:trPr>
          <w:trHeight w:val="132"/>
        </w:trPr>
        <w:tc>
          <w:tcPr>
            <w:tcW w:w="4835" w:type="dxa"/>
            <w:gridSpan w:val="3"/>
            <w:tcBorders>
              <w:top w:val="nil"/>
              <w:left w:val="nil"/>
              <w:bottom w:val="nil"/>
              <w:right w:val="nil"/>
            </w:tcBorders>
            <w:shd w:val="clear" w:color="auto" w:fill="auto"/>
            <w:noWrap/>
            <w:vAlign w:val="bottom"/>
            <w:hideMark/>
          </w:tcPr>
          <w:p w:rsidR="00990C17" w:rsidRPr="00F5148C" w:rsidRDefault="00990C17" w:rsidP="009366DE">
            <w:pPr>
              <w:widowControl/>
              <w:spacing w:before="40"/>
              <w:rPr>
                <w:rFonts w:ascii="Trebuchet MS" w:hAnsi="Trebuchet MS" w:cs="Calibri"/>
                <w:color w:val="000000"/>
                <w:sz w:val="18"/>
                <w:szCs w:val="18"/>
              </w:rPr>
            </w:pPr>
          </w:p>
        </w:tc>
        <w:tc>
          <w:tcPr>
            <w:tcW w:w="160" w:type="dxa"/>
            <w:tcBorders>
              <w:top w:val="nil"/>
              <w:left w:val="nil"/>
              <w:bottom w:val="nil"/>
              <w:right w:val="nil"/>
            </w:tcBorders>
            <w:shd w:val="clear" w:color="auto" w:fill="auto"/>
            <w:noWrap/>
            <w:vAlign w:val="bottom"/>
            <w:hideMark/>
          </w:tcPr>
          <w:p w:rsidR="00990C17" w:rsidRPr="00F5148C" w:rsidRDefault="00990C17" w:rsidP="009366DE">
            <w:pPr>
              <w:widowControl/>
              <w:spacing w:before="40"/>
              <w:rPr>
                <w:rFonts w:ascii="Trebuchet MS" w:hAnsi="Trebuchet MS" w:cs="Calibri"/>
                <w:color w:val="000000"/>
                <w:sz w:val="18"/>
                <w:szCs w:val="18"/>
              </w:rPr>
            </w:pPr>
          </w:p>
        </w:tc>
        <w:tc>
          <w:tcPr>
            <w:tcW w:w="1541" w:type="dxa"/>
            <w:gridSpan w:val="3"/>
            <w:tcBorders>
              <w:top w:val="nil"/>
              <w:left w:val="nil"/>
              <w:right w:val="nil"/>
            </w:tcBorders>
            <w:shd w:val="clear" w:color="auto" w:fill="auto"/>
            <w:noWrap/>
            <w:vAlign w:val="bottom"/>
            <w:hideMark/>
          </w:tcPr>
          <w:p w:rsidR="00990C17" w:rsidRDefault="00990C17" w:rsidP="009366DE">
            <w:pPr>
              <w:widowControl/>
              <w:spacing w:before="40"/>
              <w:jc w:val="right"/>
              <w:rPr>
                <w:rFonts w:ascii="Trebuchet MS" w:hAnsi="Trebuchet MS" w:cs="Calibri"/>
                <w:color w:val="000000"/>
                <w:sz w:val="18"/>
                <w:szCs w:val="18"/>
              </w:rPr>
            </w:pPr>
          </w:p>
        </w:tc>
        <w:tc>
          <w:tcPr>
            <w:tcW w:w="160" w:type="dxa"/>
            <w:tcBorders>
              <w:top w:val="nil"/>
              <w:left w:val="nil"/>
              <w:right w:val="nil"/>
            </w:tcBorders>
            <w:shd w:val="clear" w:color="auto" w:fill="auto"/>
            <w:noWrap/>
            <w:vAlign w:val="bottom"/>
            <w:hideMark/>
          </w:tcPr>
          <w:p w:rsidR="00990C17" w:rsidRPr="00F5148C" w:rsidRDefault="00990C17" w:rsidP="009366DE">
            <w:pPr>
              <w:widowControl/>
              <w:spacing w:before="40"/>
              <w:jc w:val="right"/>
              <w:rPr>
                <w:rFonts w:ascii="Trebuchet MS" w:hAnsi="Trebuchet MS" w:cs="Calibri"/>
                <w:color w:val="000000"/>
                <w:sz w:val="18"/>
                <w:szCs w:val="18"/>
              </w:rPr>
            </w:pPr>
          </w:p>
        </w:tc>
        <w:tc>
          <w:tcPr>
            <w:tcW w:w="1683" w:type="dxa"/>
            <w:tcBorders>
              <w:top w:val="nil"/>
              <w:left w:val="nil"/>
              <w:right w:val="nil"/>
            </w:tcBorders>
            <w:shd w:val="clear" w:color="auto" w:fill="auto"/>
            <w:noWrap/>
            <w:vAlign w:val="bottom"/>
            <w:hideMark/>
          </w:tcPr>
          <w:p w:rsidR="00990C17" w:rsidRPr="00F5148C" w:rsidRDefault="00990C17" w:rsidP="009366DE">
            <w:pPr>
              <w:widowControl/>
              <w:spacing w:before="40"/>
              <w:jc w:val="right"/>
              <w:rPr>
                <w:rFonts w:ascii="Trebuchet MS" w:hAnsi="Trebuchet MS" w:cs="Calibri"/>
                <w:color w:val="000000"/>
                <w:sz w:val="18"/>
                <w:szCs w:val="18"/>
              </w:rPr>
            </w:pPr>
          </w:p>
        </w:tc>
      </w:tr>
      <w:tr w:rsidR="00751990" w:rsidRPr="00751990" w:rsidTr="00990C17">
        <w:trPr>
          <w:trHeight w:val="300"/>
        </w:trPr>
        <w:tc>
          <w:tcPr>
            <w:tcW w:w="3701" w:type="dxa"/>
            <w:tcBorders>
              <w:top w:val="nil"/>
              <w:left w:val="nil"/>
              <w:bottom w:val="nil"/>
              <w:right w:val="nil"/>
            </w:tcBorders>
            <w:shd w:val="clear" w:color="auto" w:fill="auto"/>
            <w:noWrap/>
            <w:vAlign w:val="bottom"/>
            <w:hideMark/>
          </w:tcPr>
          <w:p w:rsidR="00751990" w:rsidRPr="00751990" w:rsidRDefault="00751990" w:rsidP="002B5CAA">
            <w:pPr>
              <w:widowControl/>
              <w:rPr>
                <w:rFonts w:ascii="Trebuchet MS" w:hAnsi="Trebuchet MS" w:cs="Calibri"/>
                <w:color w:val="000000"/>
              </w:rPr>
            </w:pPr>
            <w:r w:rsidRPr="00751990">
              <w:rPr>
                <w:rFonts w:ascii="Trebuchet MS" w:hAnsi="Trebuchet MS" w:cs="Calibri"/>
                <w:color w:val="000000"/>
              </w:rPr>
              <w:t>Administração direta municipal</w:t>
            </w:r>
          </w:p>
        </w:tc>
        <w:tc>
          <w:tcPr>
            <w:tcW w:w="160" w:type="dxa"/>
            <w:tcBorders>
              <w:top w:val="nil"/>
              <w:left w:val="nil"/>
              <w:bottom w:val="nil"/>
              <w:right w:val="nil"/>
            </w:tcBorders>
            <w:shd w:val="clear" w:color="auto" w:fill="auto"/>
            <w:noWrap/>
            <w:vAlign w:val="bottom"/>
            <w:hideMark/>
          </w:tcPr>
          <w:p w:rsidR="00751990" w:rsidRPr="00751990" w:rsidRDefault="00751990" w:rsidP="002B5CAA">
            <w:pPr>
              <w:widowControl/>
              <w:rPr>
                <w:rFonts w:ascii="Trebuchet MS" w:hAnsi="Trebuchet MS" w:cs="Calibri"/>
                <w:color w:val="000000"/>
              </w:rPr>
            </w:pPr>
          </w:p>
        </w:tc>
        <w:tc>
          <w:tcPr>
            <w:tcW w:w="2320" w:type="dxa"/>
            <w:gridSpan w:val="3"/>
            <w:tcBorders>
              <w:top w:val="nil"/>
              <w:left w:val="nil"/>
              <w:bottom w:val="double" w:sz="4" w:space="0" w:color="auto"/>
              <w:right w:val="nil"/>
            </w:tcBorders>
            <w:shd w:val="clear" w:color="auto" w:fill="auto"/>
            <w:noWrap/>
            <w:vAlign w:val="bottom"/>
            <w:hideMark/>
          </w:tcPr>
          <w:p w:rsidR="00751990" w:rsidRPr="00751990" w:rsidRDefault="00990C17" w:rsidP="002B5CAA">
            <w:pPr>
              <w:widowControl/>
              <w:jc w:val="right"/>
              <w:rPr>
                <w:rFonts w:ascii="Trebuchet MS" w:hAnsi="Trebuchet MS" w:cs="Calibri"/>
                <w:color w:val="000000"/>
              </w:rPr>
            </w:pPr>
            <w:r>
              <w:rPr>
                <w:rFonts w:ascii="Trebuchet MS" w:hAnsi="Trebuchet MS" w:cs="Calibri"/>
                <w:color w:val="000000"/>
              </w:rPr>
              <w:t>842.875</w:t>
            </w:r>
          </w:p>
        </w:tc>
        <w:tc>
          <w:tcPr>
            <w:tcW w:w="160" w:type="dxa"/>
            <w:tcBorders>
              <w:top w:val="nil"/>
              <w:left w:val="nil"/>
              <w:bottom w:val="nil"/>
              <w:right w:val="nil"/>
            </w:tcBorders>
            <w:shd w:val="clear" w:color="auto" w:fill="auto"/>
            <w:noWrap/>
            <w:vAlign w:val="bottom"/>
            <w:hideMark/>
          </w:tcPr>
          <w:p w:rsidR="00751990" w:rsidRPr="00751990" w:rsidRDefault="00751990" w:rsidP="002B5CAA">
            <w:pPr>
              <w:widowControl/>
              <w:jc w:val="right"/>
              <w:rPr>
                <w:rFonts w:ascii="Trebuchet MS" w:hAnsi="Trebuchet MS" w:cs="Calibri"/>
                <w:color w:val="000000"/>
              </w:rPr>
            </w:pPr>
          </w:p>
        </w:tc>
        <w:tc>
          <w:tcPr>
            <w:tcW w:w="2038" w:type="dxa"/>
            <w:gridSpan w:val="3"/>
            <w:tcBorders>
              <w:top w:val="nil"/>
              <w:left w:val="nil"/>
              <w:bottom w:val="double" w:sz="4" w:space="0" w:color="auto"/>
              <w:right w:val="nil"/>
            </w:tcBorders>
            <w:shd w:val="clear" w:color="auto" w:fill="auto"/>
            <w:noWrap/>
            <w:vAlign w:val="bottom"/>
            <w:hideMark/>
          </w:tcPr>
          <w:p w:rsidR="00751990" w:rsidRPr="00751990" w:rsidRDefault="00751990" w:rsidP="002B5CAA">
            <w:pPr>
              <w:widowControl/>
              <w:jc w:val="right"/>
              <w:rPr>
                <w:rFonts w:ascii="Trebuchet MS" w:hAnsi="Trebuchet MS" w:cs="Calibri"/>
                <w:color w:val="000000"/>
              </w:rPr>
            </w:pPr>
            <w:r w:rsidRPr="00751990">
              <w:rPr>
                <w:rFonts w:ascii="Trebuchet MS" w:hAnsi="Trebuchet MS" w:cs="Calibri"/>
                <w:color w:val="000000"/>
              </w:rPr>
              <w:t>843.279</w:t>
            </w:r>
          </w:p>
        </w:tc>
      </w:tr>
      <w:tr w:rsidR="00990C17" w:rsidRPr="00F5148C" w:rsidTr="009366DE">
        <w:trPr>
          <w:trHeight w:val="132"/>
        </w:trPr>
        <w:tc>
          <w:tcPr>
            <w:tcW w:w="4835" w:type="dxa"/>
            <w:gridSpan w:val="3"/>
            <w:tcBorders>
              <w:top w:val="nil"/>
              <w:left w:val="nil"/>
              <w:bottom w:val="nil"/>
              <w:right w:val="nil"/>
            </w:tcBorders>
            <w:shd w:val="clear" w:color="auto" w:fill="auto"/>
            <w:noWrap/>
            <w:vAlign w:val="bottom"/>
            <w:hideMark/>
          </w:tcPr>
          <w:p w:rsidR="00990C17" w:rsidRPr="00F5148C" w:rsidRDefault="00990C17" w:rsidP="009366DE">
            <w:pPr>
              <w:widowControl/>
              <w:spacing w:before="40"/>
              <w:rPr>
                <w:rFonts w:ascii="Trebuchet MS" w:hAnsi="Trebuchet MS" w:cs="Calibri"/>
                <w:color w:val="000000"/>
                <w:sz w:val="18"/>
                <w:szCs w:val="18"/>
              </w:rPr>
            </w:pPr>
          </w:p>
        </w:tc>
        <w:tc>
          <w:tcPr>
            <w:tcW w:w="160" w:type="dxa"/>
            <w:tcBorders>
              <w:top w:val="nil"/>
              <w:left w:val="nil"/>
              <w:bottom w:val="nil"/>
              <w:right w:val="nil"/>
            </w:tcBorders>
            <w:shd w:val="clear" w:color="auto" w:fill="auto"/>
            <w:noWrap/>
            <w:vAlign w:val="bottom"/>
            <w:hideMark/>
          </w:tcPr>
          <w:p w:rsidR="00990C17" w:rsidRPr="00F5148C" w:rsidRDefault="00990C17" w:rsidP="009366DE">
            <w:pPr>
              <w:widowControl/>
              <w:spacing w:before="40"/>
              <w:rPr>
                <w:rFonts w:ascii="Trebuchet MS" w:hAnsi="Trebuchet MS" w:cs="Calibri"/>
                <w:color w:val="000000"/>
                <w:sz w:val="18"/>
                <w:szCs w:val="18"/>
              </w:rPr>
            </w:pPr>
          </w:p>
        </w:tc>
        <w:tc>
          <w:tcPr>
            <w:tcW w:w="1541" w:type="dxa"/>
            <w:gridSpan w:val="3"/>
            <w:tcBorders>
              <w:top w:val="nil"/>
              <w:left w:val="nil"/>
              <w:right w:val="nil"/>
            </w:tcBorders>
            <w:shd w:val="clear" w:color="auto" w:fill="auto"/>
            <w:noWrap/>
            <w:vAlign w:val="bottom"/>
            <w:hideMark/>
          </w:tcPr>
          <w:p w:rsidR="00990C17" w:rsidRDefault="00990C17" w:rsidP="009366DE">
            <w:pPr>
              <w:widowControl/>
              <w:spacing w:before="40"/>
              <w:jc w:val="right"/>
              <w:rPr>
                <w:rFonts w:ascii="Trebuchet MS" w:hAnsi="Trebuchet MS" w:cs="Calibri"/>
                <w:color w:val="000000"/>
                <w:sz w:val="18"/>
                <w:szCs w:val="18"/>
              </w:rPr>
            </w:pPr>
          </w:p>
        </w:tc>
        <w:tc>
          <w:tcPr>
            <w:tcW w:w="160" w:type="dxa"/>
            <w:tcBorders>
              <w:top w:val="nil"/>
              <w:left w:val="nil"/>
              <w:right w:val="nil"/>
            </w:tcBorders>
            <w:shd w:val="clear" w:color="auto" w:fill="auto"/>
            <w:noWrap/>
            <w:vAlign w:val="bottom"/>
            <w:hideMark/>
          </w:tcPr>
          <w:p w:rsidR="00990C17" w:rsidRPr="00F5148C" w:rsidRDefault="00990C17" w:rsidP="009366DE">
            <w:pPr>
              <w:widowControl/>
              <w:spacing w:before="40"/>
              <w:jc w:val="right"/>
              <w:rPr>
                <w:rFonts w:ascii="Trebuchet MS" w:hAnsi="Trebuchet MS" w:cs="Calibri"/>
                <w:color w:val="000000"/>
                <w:sz w:val="18"/>
                <w:szCs w:val="18"/>
              </w:rPr>
            </w:pPr>
          </w:p>
        </w:tc>
        <w:tc>
          <w:tcPr>
            <w:tcW w:w="1683" w:type="dxa"/>
            <w:tcBorders>
              <w:top w:val="nil"/>
              <w:left w:val="nil"/>
              <w:right w:val="nil"/>
            </w:tcBorders>
            <w:shd w:val="clear" w:color="auto" w:fill="auto"/>
            <w:noWrap/>
            <w:vAlign w:val="bottom"/>
            <w:hideMark/>
          </w:tcPr>
          <w:p w:rsidR="00990C17" w:rsidRPr="00F5148C" w:rsidRDefault="00990C17" w:rsidP="009366DE">
            <w:pPr>
              <w:widowControl/>
              <w:spacing w:before="40"/>
              <w:jc w:val="right"/>
              <w:rPr>
                <w:rFonts w:ascii="Trebuchet MS" w:hAnsi="Trebuchet MS" w:cs="Calibri"/>
                <w:color w:val="000000"/>
                <w:sz w:val="18"/>
                <w:szCs w:val="18"/>
              </w:rPr>
            </w:pPr>
          </w:p>
        </w:tc>
      </w:tr>
      <w:tr w:rsidR="00751990" w:rsidRPr="00751990" w:rsidTr="00990C17">
        <w:trPr>
          <w:trHeight w:val="300"/>
        </w:trPr>
        <w:tc>
          <w:tcPr>
            <w:tcW w:w="3701" w:type="dxa"/>
            <w:tcBorders>
              <w:top w:val="nil"/>
              <w:left w:val="nil"/>
              <w:bottom w:val="nil"/>
              <w:right w:val="nil"/>
            </w:tcBorders>
            <w:shd w:val="clear" w:color="auto" w:fill="auto"/>
            <w:noWrap/>
            <w:vAlign w:val="bottom"/>
            <w:hideMark/>
          </w:tcPr>
          <w:p w:rsidR="00751990" w:rsidRPr="00751990" w:rsidRDefault="00751990" w:rsidP="002B5CAA">
            <w:pPr>
              <w:widowControl/>
              <w:rPr>
                <w:rFonts w:ascii="Trebuchet MS" w:hAnsi="Trebuchet MS" w:cs="Calibri"/>
                <w:b/>
                <w:bCs/>
                <w:color w:val="000000"/>
              </w:rPr>
            </w:pPr>
            <w:r w:rsidRPr="00751990">
              <w:rPr>
                <w:rFonts w:ascii="Trebuchet MS" w:hAnsi="Trebuchet MS" w:cs="Calibri"/>
                <w:b/>
                <w:bCs/>
                <w:color w:val="000000"/>
              </w:rPr>
              <w:t>Carteira líquida de ajuste</w:t>
            </w:r>
          </w:p>
        </w:tc>
        <w:tc>
          <w:tcPr>
            <w:tcW w:w="160" w:type="dxa"/>
            <w:tcBorders>
              <w:top w:val="nil"/>
              <w:left w:val="nil"/>
              <w:bottom w:val="nil"/>
              <w:right w:val="nil"/>
            </w:tcBorders>
            <w:shd w:val="clear" w:color="auto" w:fill="auto"/>
            <w:noWrap/>
            <w:vAlign w:val="bottom"/>
            <w:hideMark/>
          </w:tcPr>
          <w:p w:rsidR="00751990" w:rsidRPr="00751990" w:rsidRDefault="00751990" w:rsidP="002B5CAA">
            <w:pPr>
              <w:widowControl/>
              <w:rPr>
                <w:rFonts w:ascii="Trebuchet MS" w:hAnsi="Trebuchet MS" w:cs="Calibri"/>
                <w:color w:val="000000"/>
              </w:rPr>
            </w:pPr>
          </w:p>
        </w:tc>
        <w:tc>
          <w:tcPr>
            <w:tcW w:w="2320" w:type="dxa"/>
            <w:gridSpan w:val="3"/>
            <w:tcBorders>
              <w:left w:val="nil"/>
              <w:bottom w:val="double" w:sz="4" w:space="0" w:color="auto"/>
              <w:right w:val="nil"/>
            </w:tcBorders>
            <w:shd w:val="clear" w:color="auto" w:fill="auto"/>
            <w:noWrap/>
            <w:vAlign w:val="bottom"/>
            <w:hideMark/>
          </w:tcPr>
          <w:p w:rsidR="00751990" w:rsidRPr="00751990" w:rsidRDefault="00990C17" w:rsidP="002B5CAA">
            <w:pPr>
              <w:widowControl/>
              <w:jc w:val="right"/>
              <w:rPr>
                <w:rFonts w:ascii="Trebuchet MS" w:hAnsi="Trebuchet MS" w:cs="Calibri"/>
                <w:b/>
                <w:bCs/>
                <w:color w:val="000000"/>
              </w:rPr>
            </w:pPr>
            <w:r>
              <w:rPr>
                <w:rFonts w:ascii="Trebuchet MS" w:hAnsi="Trebuchet MS" w:cs="Calibri"/>
                <w:b/>
                <w:bCs/>
                <w:color w:val="000000"/>
                <w:spacing w:val="-2"/>
              </w:rPr>
              <w:t>1.129.390</w:t>
            </w:r>
          </w:p>
        </w:tc>
        <w:tc>
          <w:tcPr>
            <w:tcW w:w="160" w:type="dxa"/>
            <w:tcBorders>
              <w:left w:val="nil"/>
              <w:right w:val="nil"/>
            </w:tcBorders>
            <w:shd w:val="clear" w:color="auto" w:fill="auto"/>
            <w:noWrap/>
            <w:vAlign w:val="bottom"/>
            <w:hideMark/>
          </w:tcPr>
          <w:p w:rsidR="00751990" w:rsidRPr="00751990" w:rsidRDefault="00751990" w:rsidP="002B5CAA">
            <w:pPr>
              <w:widowControl/>
              <w:jc w:val="right"/>
              <w:rPr>
                <w:rFonts w:ascii="Trebuchet MS" w:hAnsi="Trebuchet MS" w:cs="Calibri"/>
                <w:color w:val="000000"/>
              </w:rPr>
            </w:pPr>
          </w:p>
        </w:tc>
        <w:tc>
          <w:tcPr>
            <w:tcW w:w="2038" w:type="dxa"/>
            <w:gridSpan w:val="3"/>
            <w:tcBorders>
              <w:left w:val="nil"/>
              <w:bottom w:val="double" w:sz="4" w:space="0" w:color="auto"/>
              <w:right w:val="nil"/>
            </w:tcBorders>
            <w:shd w:val="clear" w:color="auto" w:fill="auto"/>
            <w:noWrap/>
            <w:vAlign w:val="bottom"/>
            <w:hideMark/>
          </w:tcPr>
          <w:p w:rsidR="00751990" w:rsidRPr="00751990" w:rsidRDefault="00751990" w:rsidP="002B5CAA">
            <w:pPr>
              <w:widowControl/>
              <w:jc w:val="right"/>
              <w:rPr>
                <w:rFonts w:ascii="Trebuchet MS" w:hAnsi="Trebuchet MS" w:cs="Calibri"/>
                <w:b/>
                <w:bCs/>
                <w:color w:val="000000"/>
              </w:rPr>
            </w:pPr>
            <w:r w:rsidRPr="00751990">
              <w:rPr>
                <w:rFonts w:ascii="Trebuchet MS" w:hAnsi="Trebuchet MS" w:cs="Calibri"/>
                <w:b/>
                <w:bCs/>
                <w:color w:val="000000"/>
                <w:spacing w:val="-2"/>
              </w:rPr>
              <w:t xml:space="preserve">1.132.798 </w:t>
            </w:r>
          </w:p>
        </w:tc>
      </w:tr>
    </w:tbl>
    <w:p w:rsidR="00751990" w:rsidRDefault="00751990" w:rsidP="002B5CAA">
      <w:pPr>
        <w:jc w:val="both"/>
        <w:rPr>
          <w:rFonts w:eastAsia="Arial Unicode MS"/>
          <w:b/>
          <w:bCs/>
          <w:color w:val="000000"/>
          <w:spacing w:val="-1"/>
          <w:sz w:val="24"/>
          <w:szCs w:val="24"/>
        </w:rPr>
      </w:pPr>
    </w:p>
    <w:p w:rsidR="00B11F5D" w:rsidRDefault="00B11F5D" w:rsidP="002B5CAA">
      <w:pPr>
        <w:jc w:val="both"/>
        <w:rPr>
          <w:rFonts w:eastAsia="Arial Unicode MS"/>
          <w:b/>
          <w:bCs/>
          <w:color w:val="000000"/>
          <w:spacing w:val="-1"/>
          <w:sz w:val="24"/>
          <w:szCs w:val="24"/>
        </w:rPr>
      </w:pPr>
    </w:p>
    <w:p w:rsidR="00B11F5D" w:rsidRPr="00990C17" w:rsidRDefault="00B11F5D" w:rsidP="00A56973">
      <w:pPr>
        <w:numPr>
          <w:ilvl w:val="0"/>
          <w:numId w:val="16"/>
        </w:numPr>
        <w:ind w:left="0" w:hanging="426"/>
        <w:jc w:val="both"/>
        <w:rPr>
          <w:rFonts w:ascii="Trebuchet MS" w:eastAsia="Calibri" w:hAnsi="Trebuchet MS" w:cs="Helvetica-Narrow-Bold"/>
          <w:b/>
          <w:bCs/>
          <w:sz w:val="24"/>
          <w:szCs w:val="24"/>
          <w:lang w:eastAsia="en-US"/>
        </w:rPr>
      </w:pPr>
      <w:r w:rsidRPr="00990C17">
        <w:rPr>
          <w:rFonts w:ascii="Trebuchet MS" w:eastAsia="Calibri" w:hAnsi="Trebuchet MS" w:cs="Helvetica-Narrow-Bold"/>
          <w:b/>
          <w:bCs/>
          <w:sz w:val="24"/>
          <w:szCs w:val="24"/>
          <w:lang w:eastAsia="en-US"/>
        </w:rPr>
        <w:t>Concentração dos principais devedores de operações de crédito</w:t>
      </w:r>
    </w:p>
    <w:p w:rsidR="00466975" w:rsidRDefault="00466975" w:rsidP="002B5CAA">
      <w:pPr>
        <w:jc w:val="both"/>
        <w:rPr>
          <w:rFonts w:eastAsia="Arial Unicode MS"/>
          <w:b/>
          <w:bCs/>
          <w:color w:val="000000"/>
          <w:spacing w:val="-1"/>
          <w:sz w:val="24"/>
          <w:szCs w:val="24"/>
        </w:rPr>
      </w:pPr>
    </w:p>
    <w:tbl>
      <w:tblPr>
        <w:tblW w:w="8722" w:type="dxa"/>
        <w:tblInd w:w="55" w:type="dxa"/>
        <w:tblCellMar>
          <w:left w:w="70" w:type="dxa"/>
          <w:right w:w="70" w:type="dxa"/>
        </w:tblCellMar>
        <w:tblLook w:val="04A0"/>
      </w:tblPr>
      <w:tblGrid>
        <w:gridCol w:w="2945"/>
        <w:gridCol w:w="160"/>
        <w:gridCol w:w="1518"/>
        <w:gridCol w:w="160"/>
        <w:gridCol w:w="1380"/>
        <w:gridCol w:w="160"/>
        <w:gridCol w:w="1260"/>
        <w:gridCol w:w="202"/>
        <w:gridCol w:w="937"/>
      </w:tblGrid>
      <w:tr w:rsidR="00832752" w:rsidRPr="00466975" w:rsidTr="00832752">
        <w:trPr>
          <w:trHeight w:val="288"/>
        </w:trPr>
        <w:tc>
          <w:tcPr>
            <w:tcW w:w="2945" w:type="dxa"/>
            <w:tcBorders>
              <w:top w:val="nil"/>
              <w:left w:val="nil"/>
              <w:bottom w:val="single" w:sz="4" w:space="0" w:color="auto"/>
              <w:right w:val="nil"/>
            </w:tcBorders>
            <w:shd w:val="clear" w:color="auto" w:fill="auto"/>
            <w:noWrap/>
            <w:vAlign w:val="bottom"/>
            <w:hideMark/>
          </w:tcPr>
          <w:p w:rsidR="00832752" w:rsidRPr="00466975" w:rsidRDefault="00832752" w:rsidP="002B5CAA">
            <w:pPr>
              <w:widowControl/>
              <w:rPr>
                <w:rFonts w:ascii="Trebuchet MS" w:hAnsi="Trebuchet MS" w:cs="Calibri"/>
                <w:b/>
                <w:bCs/>
                <w:color w:val="000000"/>
              </w:rPr>
            </w:pPr>
            <w:r w:rsidRPr="00466975">
              <w:rPr>
                <w:rFonts w:ascii="Trebuchet MS" w:hAnsi="Trebuchet MS" w:cs="Calibri"/>
                <w:b/>
                <w:bCs/>
                <w:color w:val="000000"/>
              </w:rPr>
              <w:t>Descrição</w:t>
            </w:r>
          </w:p>
        </w:tc>
        <w:tc>
          <w:tcPr>
            <w:tcW w:w="160" w:type="dxa"/>
            <w:tcBorders>
              <w:top w:val="nil"/>
              <w:left w:val="nil"/>
              <w:bottom w:val="nil"/>
              <w:right w:val="nil"/>
            </w:tcBorders>
            <w:shd w:val="clear" w:color="auto" w:fill="auto"/>
            <w:noWrap/>
            <w:vAlign w:val="bottom"/>
            <w:hideMark/>
          </w:tcPr>
          <w:p w:rsidR="00832752" w:rsidRPr="00466975" w:rsidRDefault="00832752" w:rsidP="002B5CAA">
            <w:pPr>
              <w:widowControl/>
              <w:rPr>
                <w:rFonts w:ascii="Trebuchet MS" w:hAnsi="Trebuchet MS" w:cs="Calibri"/>
                <w:color w:val="000000"/>
              </w:rPr>
            </w:pPr>
          </w:p>
        </w:tc>
        <w:tc>
          <w:tcPr>
            <w:tcW w:w="1518" w:type="dxa"/>
            <w:tcBorders>
              <w:top w:val="nil"/>
              <w:left w:val="nil"/>
              <w:bottom w:val="single" w:sz="4" w:space="0" w:color="auto"/>
              <w:right w:val="nil"/>
            </w:tcBorders>
            <w:shd w:val="clear" w:color="auto" w:fill="auto"/>
            <w:noWrap/>
            <w:vAlign w:val="bottom"/>
            <w:hideMark/>
          </w:tcPr>
          <w:p w:rsidR="00832752" w:rsidRPr="00466975" w:rsidRDefault="003058EC" w:rsidP="002B5CAA">
            <w:pPr>
              <w:widowControl/>
              <w:jc w:val="right"/>
              <w:rPr>
                <w:rFonts w:ascii="Trebuchet MS" w:hAnsi="Trebuchet MS" w:cs="Calibri"/>
                <w:b/>
                <w:bCs/>
                <w:color w:val="000000"/>
              </w:rPr>
            </w:pPr>
            <w:r>
              <w:rPr>
                <w:rFonts w:ascii="Trebuchet MS" w:hAnsi="Trebuchet MS" w:cs="Calibri"/>
                <w:b/>
                <w:bCs/>
                <w:color w:val="000000"/>
              </w:rPr>
              <w:t>Jun</w:t>
            </w:r>
            <w:r w:rsidR="00832752" w:rsidRPr="00466975">
              <w:rPr>
                <w:rFonts w:ascii="Trebuchet MS" w:hAnsi="Trebuchet MS" w:cs="Calibri"/>
                <w:b/>
                <w:bCs/>
                <w:color w:val="000000"/>
              </w:rPr>
              <w:t>/2019</w:t>
            </w:r>
          </w:p>
        </w:tc>
        <w:tc>
          <w:tcPr>
            <w:tcW w:w="160" w:type="dxa"/>
            <w:tcBorders>
              <w:top w:val="nil"/>
              <w:left w:val="nil"/>
              <w:bottom w:val="nil"/>
              <w:right w:val="nil"/>
            </w:tcBorders>
            <w:shd w:val="clear" w:color="auto" w:fill="auto"/>
            <w:noWrap/>
            <w:vAlign w:val="bottom"/>
            <w:hideMark/>
          </w:tcPr>
          <w:p w:rsidR="00832752" w:rsidRPr="00466975" w:rsidRDefault="00832752" w:rsidP="002B5CAA">
            <w:pPr>
              <w:widowControl/>
              <w:jc w:val="right"/>
              <w:rPr>
                <w:rFonts w:ascii="Trebuchet MS" w:hAnsi="Trebuchet MS" w:cs="Calibri"/>
                <w:color w:val="000000"/>
              </w:rPr>
            </w:pPr>
          </w:p>
        </w:tc>
        <w:tc>
          <w:tcPr>
            <w:tcW w:w="1380" w:type="dxa"/>
            <w:tcBorders>
              <w:top w:val="nil"/>
              <w:left w:val="nil"/>
              <w:bottom w:val="single" w:sz="4" w:space="0" w:color="auto"/>
              <w:right w:val="nil"/>
            </w:tcBorders>
            <w:shd w:val="clear" w:color="auto" w:fill="auto"/>
            <w:noWrap/>
            <w:vAlign w:val="bottom"/>
            <w:hideMark/>
          </w:tcPr>
          <w:p w:rsidR="00832752" w:rsidRPr="00466975" w:rsidRDefault="00832752" w:rsidP="002B5CAA">
            <w:pPr>
              <w:widowControl/>
              <w:jc w:val="right"/>
              <w:rPr>
                <w:rFonts w:ascii="Trebuchet MS" w:hAnsi="Trebuchet MS" w:cs="Calibri"/>
                <w:b/>
                <w:bCs/>
                <w:color w:val="000000"/>
              </w:rPr>
            </w:pPr>
            <w:r w:rsidRPr="00466975">
              <w:rPr>
                <w:rFonts w:ascii="Trebuchet MS" w:hAnsi="Trebuchet MS" w:cs="Calibri"/>
                <w:b/>
                <w:bCs/>
                <w:color w:val="000000"/>
              </w:rPr>
              <w:t>% da Carteira</w:t>
            </w:r>
          </w:p>
        </w:tc>
        <w:tc>
          <w:tcPr>
            <w:tcW w:w="160" w:type="dxa"/>
            <w:tcBorders>
              <w:top w:val="nil"/>
              <w:left w:val="nil"/>
              <w:bottom w:val="nil"/>
              <w:right w:val="nil"/>
            </w:tcBorders>
            <w:shd w:val="clear" w:color="auto" w:fill="auto"/>
            <w:noWrap/>
            <w:vAlign w:val="bottom"/>
            <w:hideMark/>
          </w:tcPr>
          <w:p w:rsidR="00832752" w:rsidRPr="00466975" w:rsidRDefault="00832752" w:rsidP="002B5CAA">
            <w:pPr>
              <w:widowControl/>
              <w:rPr>
                <w:rFonts w:ascii="Trebuchet MS" w:hAnsi="Trebuchet MS" w:cs="Calibri"/>
                <w:color w:val="000000"/>
              </w:rPr>
            </w:pPr>
          </w:p>
        </w:tc>
        <w:tc>
          <w:tcPr>
            <w:tcW w:w="1260" w:type="dxa"/>
            <w:tcBorders>
              <w:top w:val="nil"/>
              <w:left w:val="nil"/>
              <w:bottom w:val="single" w:sz="4" w:space="0" w:color="auto"/>
              <w:right w:val="nil"/>
            </w:tcBorders>
            <w:shd w:val="clear" w:color="auto" w:fill="auto"/>
            <w:noWrap/>
            <w:vAlign w:val="bottom"/>
            <w:hideMark/>
          </w:tcPr>
          <w:p w:rsidR="00832752" w:rsidRPr="00466975" w:rsidRDefault="003058EC" w:rsidP="002B5CAA">
            <w:pPr>
              <w:widowControl/>
              <w:jc w:val="right"/>
              <w:rPr>
                <w:rFonts w:ascii="Trebuchet MS" w:hAnsi="Trebuchet MS" w:cs="Calibri"/>
                <w:b/>
                <w:bCs/>
                <w:color w:val="000000"/>
              </w:rPr>
            </w:pPr>
            <w:r>
              <w:rPr>
                <w:rFonts w:ascii="Trebuchet MS" w:hAnsi="Trebuchet MS" w:cs="Calibri"/>
                <w:b/>
                <w:bCs/>
                <w:color w:val="000000"/>
              </w:rPr>
              <w:t>Jun</w:t>
            </w:r>
            <w:r w:rsidR="00832752" w:rsidRPr="00466975">
              <w:rPr>
                <w:rFonts w:ascii="Trebuchet MS" w:hAnsi="Trebuchet MS" w:cs="Calibri"/>
                <w:b/>
                <w:bCs/>
                <w:color w:val="000000"/>
              </w:rPr>
              <w:t>/2018</w:t>
            </w:r>
          </w:p>
        </w:tc>
        <w:tc>
          <w:tcPr>
            <w:tcW w:w="250" w:type="dxa"/>
            <w:tcBorders>
              <w:top w:val="nil"/>
              <w:left w:val="nil"/>
              <w:right w:val="nil"/>
            </w:tcBorders>
            <w:vAlign w:val="bottom"/>
          </w:tcPr>
          <w:p w:rsidR="00832752" w:rsidRPr="00466975" w:rsidRDefault="00832752" w:rsidP="009366DE">
            <w:pPr>
              <w:widowControl/>
              <w:rPr>
                <w:rFonts w:ascii="Trebuchet MS" w:hAnsi="Trebuchet MS" w:cs="Calibri"/>
                <w:color w:val="000000"/>
              </w:rPr>
            </w:pPr>
          </w:p>
        </w:tc>
        <w:tc>
          <w:tcPr>
            <w:tcW w:w="889" w:type="dxa"/>
            <w:tcBorders>
              <w:top w:val="nil"/>
              <w:left w:val="nil"/>
              <w:bottom w:val="single" w:sz="4" w:space="0" w:color="auto"/>
              <w:right w:val="nil"/>
            </w:tcBorders>
            <w:shd w:val="clear" w:color="auto" w:fill="auto"/>
            <w:noWrap/>
            <w:vAlign w:val="bottom"/>
            <w:hideMark/>
          </w:tcPr>
          <w:p w:rsidR="00832752" w:rsidRPr="00466975" w:rsidRDefault="00832752" w:rsidP="002B5CAA">
            <w:pPr>
              <w:widowControl/>
              <w:jc w:val="right"/>
              <w:rPr>
                <w:rFonts w:ascii="Trebuchet MS" w:hAnsi="Trebuchet MS" w:cs="Calibri"/>
                <w:b/>
                <w:bCs/>
                <w:color w:val="000000"/>
              </w:rPr>
            </w:pPr>
            <w:r w:rsidRPr="00466975">
              <w:rPr>
                <w:rFonts w:ascii="Trebuchet MS" w:hAnsi="Trebuchet MS" w:cs="Calibri"/>
                <w:b/>
                <w:bCs/>
                <w:color w:val="000000"/>
              </w:rPr>
              <w:t>% da Carteira</w:t>
            </w:r>
          </w:p>
        </w:tc>
      </w:tr>
      <w:tr w:rsidR="00832752" w:rsidRPr="00466975" w:rsidTr="00832752">
        <w:trPr>
          <w:trHeight w:val="288"/>
        </w:trPr>
        <w:tc>
          <w:tcPr>
            <w:tcW w:w="2945" w:type="dxa"/>
            <w:tcBorders>
              <w:top w:val="nil"/>
              <w:left w:val="nil"/>
              <w:bottom w:val="nil"/>
              <w:right w:val="nil"/>
            </w:tcBorders>
            <w:shd w:val="clear" w:color="auto" w:fill="auto"/>
            <w:noWrap/>
            <w:vAlign w:val="bottom"/>
            <w:hideMark/>
          </w:tcPr>
          <w:p w:rsidR="00832752" w:rsidRPr="00466975" w:rsidRDefault="00832752" w:rsidP="002B5CAA">
            <w:pPr>
              <w:widowControl/>
              <w:rPr>
                <w:rFonts w:ascii="Trebuchet MS" w:hAnsi="Trebuchet MS" w:cs="Calibri"/>
                <w:color w:val="000000"/>
              </w:rPr>
            </w:pPr>
            <w:r w:rsidRPr="00466975">
              <w:rPr>
                <w:rFonts w:ascii="Trebuchet MS" w:hAnsi="Trebuchet MS" w:cs="Calibri"/>
                <w:color w:val="000000"/>
              </w:rPr>
              <w:t>Principal devedor</w:t>
            </w:r>
          </w:p>
        </w:tc>
        <w:tc>
          <w:tcPr>
            <w:tcW w:w="160" w:type="dxa"/>
            <w:tcBorders>
              <w:top w:val="nil"/>
              <w:left w:val="nil"/>
              <w:bottom w:val="nil"/>
              <w:right w:val="nil"/>
            </w:tcBorders>
            <w:shd w:val="clear" w:color="auto" w:fill="auto"/>
            <w:noWrap/>
            <w:vAlign w:val="bottom"/>
            <w:hideMark/>
          </w:tcPr>
          <w:p w:rsidR="00832752" w:rsidRPr="00466975" w:rsidRDefault="00832752" w:rsidP="002B5CAA">
            <w:pPr>
              <w:widowControl/>
              <w:rPr>
                <w:rFonts w:ascii="Trebuchet MS" w:hAnsi="Trebuchet MS" w:cs="Calibri"/>
                <w:color w:val="000000"/>
              </w:rPr>
            </w:pPr>
          </w:p>
        </w:tc>
        <w:tc>
          <w:tcPr>
            <w:tcW w:w="1518" w:type="dxa"/>
            <w:tcBorders>
              <w:top w:val="nil"/>
              <w:left w:val="nil"/>
              <w:bottom w:val="nil"/>
              <w:right w:val="nil"/>
            </w:tcBorders>
            <w:shd w:val="clear" w:color="auto" w:fill="auto"/>
            <w:noWrap/>
            <w:vAlign w:val="bottom"/>
            <w:hideMark/>
          </w:tcPr>
          <w:p w:rsidR="00832752" w:rsidRPr="00466975" w:rsidRDefault="00832752" w:rsidP="002B5CAA">
            <w:pPr>
              <w:widowControl/>
              <w:jc w:val="right"/>
              <w:rPr>
                <w:rFonts w:ascii="Trebuchet MS" w:hAnsi="Trebuchet MS" w:cs="Calibri"/>
                <w:color w:val="000000"/>
              </w:rPr>
            </w:pPr>
            <w:r>
              <w:rPr>
                <w:rFonts w:ascii="Trebuchet MS" w:hAnsi="Trebuchet MS" w:cs="Calibri"/>
                <w:color w:val="000000"/>
              </w:rPr>
              <w:t>49.002</w:t>
            </w:r>
          </w:p>
        </w:tc>
        <w:tc>
          <w:tcPr>
            <w:tcW w:w="160" w:type="dxa"/>
            <w:tcBorders>
              <w:top w:val="nil"/>
              <w:left w:val="nil"/>
              <w:bottom w:val="nil"/>
              <w:right w:val="nil"/>
            </w:tcBorders>
            <w:shd w:val="clear" w:color="auto" w:fill="auto"/>
            <w:noWrap/>
            <w:vAlign w:val="bottom"/>
            <w:hideMark/>
          </w:tcPr>
          <w:p w:rsidR="00832752" w:rsidRPr="00466975" w:rsidRDefault="00832752" w:rsidP="002B5CAA">
            <w:pPr>
              <w:widowControl/>
              <w:jc w:val="right"/>
              <w:rPr>
                <w:rFonts w:ascii="Trebuchet MS" w:hAnsi="Trebuchet MS" w:cs="Calibri"/>
                <w:color w:val="000000"/>
              </w:rPr>
            </w:pPr>
          </w:p>
        </w:tc>
        <w:tc>
          <w:tcPr>
            <w:tcW w:w="1380" w:type="dxa"/>
            <w:tcBorders>
              <w:top w:val="nil"/>
              <w:left w:val="nil"/>
              <w:bottom w:val="nil"/>
              <w:right w:val="nil"/>
            </w:tcBorders>
            <w:shd w:val="clear" w:color="auto" w:fill="auto"/>
            <w:noWrap/>
            <w:vAlign w:val="bottom"/>
            <w:hideMark/>
          </w:tcPr>
          <w:p w:rsidR="00832752" w:rsidRPr="00466975" w:rsidRDefault="00832752" w:rsidP="002B5CAA">
            <w:pPr>
              <w:widowControl/>
              <w:jc w:val="right"/>
              <w:rPr>
                <w:rFonts w:ascii="Trebuchet MS" w:hAnsi="Trebuchet MS" w:cs="Calibri"/>
                <w:color w:val="000000"/>
              </w:rPr>
            </w:pPr>
            <w:r>
              <w:rPr>
                <w:rFonts w:ascii="Trebuchet MS" w:hAnsi="Trebuchet MS" w:cs="Calibri"/>
                <w:color w:val="000000"/>
              </w:rPr>
              <w:t>4,34%</w:t>
            </w:r>
          </w:p>
        </w:tc>
        <w:tc>
          <w:tcPr>
            <w:tcW w:w="160" w:type="dxa"/>
            <w:tcBorders>
              <w:top w:val="nil"/>
              <w:left w:val="nil"/>
              <w:bottom w:val="nil"/>
              <w:right w:val="nil"/>
            </w:tcBorders>
            <w:shd w:val="clear" w:color="auto" w:fill="auto"/>
            <w:noWrap/>
            <w:vAlign w:val="bottom"/>
            <w:hideMark/>
          </w:tcPr>
          <w:p w:rsidR="00832752" w:rsidRPr="00466975" w:rsidRDefault="00832752" w:rsidP="002B5CAA">
            <w:pPr>
              <w:widowControl/>
              <w:rPr>
                <w:rFonts w:ascii="Trebuchet MS" w:hAnsi="Trebuchet MS" w:cs="Calibri"/>
                <w:color w:val="000000"/>
              </w:rPr>
            </w:pPr>
          </w:p>
        </w:tc>
        <w:tc>
          <w:tcPr>
            <w:tcW w:w="1260" w:type="dxa"/>
            <w:tcBorders>
              <w:top w:val="nil"/>
              <w:left w:val="nil"/>
              <w:bottom w:val="nil"/>
              <w:right w:val="nil"/>
            </w:tcBorders>
            <w:shd w:val="clear" w:color="auto" w:fill="auto"/>
            <w:noWrap/>
            <w:vAlign w:val="bottom"/>
            <w:hideMark/>
          </w:tcPr>
          <w:p w:rsidR="00832752" w:rsidRPr="00466975" w:rsidRDefault="00832752" w:rsidP="002B5CAA">
            <w:pPr>
              <w:widowControl/>
              <w:jc w:val="right"/>
              <w:rPr>
                <w:rFonts w:ascii="Trebuchet MS" w:hAnsi="Trebuchet MS" w:cs="Calibri"/>
                <w:color w:val="000000"/>
              </w:rPr>
            </w:pPr>
            <w:r w:rsidRPr="00466975">
              <w:rPr>
                <w:rFonts w:ascii="Trebuchet MS" w:hAnsi="Trebuchet MS" w:cs="Calibri"/>
                <w:color w:val="000000"/>
              </w:rPr>
              <w:t xml:space="preserve">44.964 </w:t>
            </w:r>
          </w:p>
        </w:tc>
        <w:tc>
          <w:tcPr>
            <w:tcW w:w="250" w:type="dxa"/>
            <w:tcBorders>
              <w:top w:val="nil"/>
              <w:left w:val="nil"/>
              <w:bottom w:val="nil"/>
              <w:right w:val="nil"/>
            </w:tcBorders>
            <w:vAlign w:val="bottom"/>
          </w:tcPr>
          <w:p w:rsidR="00832752" w:rsidRPr="00466975" w:rsidRDefault="00832752" w:rsidP="009366DE">
            <w:pPr>
              <w:widowControl/>
              <w:rPr>
                <w:rFonts w:ascii="Trebuchet MS" w:hAnsi="Trebuchet MS" w:cs="Calibri"/>
                <w:color w:val="000000"/>
              </w:rPr>
            </w:pPr>
          </w:p>
        </w:tc>
        <w:tc>
          <w:tcPr>
            <w:tcW w:w="889" w:type="dxa"/>
            <w:tcBorders>
              <w:top w:val="nil"/>
              <w:left w:val="nil"/>
              <w:bottom w:val="nil"/>
              <w:right w:val="nil"/>
            </w:tcBorders>
            <w:shd w:val="clear" w:color="auto" w:fill="auto"/>
            <w:noWrap/>
            <w:vAlign w:val="bottom"/>
            <w:hideMark/>
          </w:tcPr>
          <w:p w:rsidR="00832752" w:rsidRPr="00466975" w:rsidRDefault="00832752" w:rsidP="002B5CAA">
            <w:pPr>
              <w:widowControl/>
              <w:jc w:val="right"/>
              <w:rPr>
                <w:rFonts w:ascii="Trebuchet MS" w:hAnsi="Trebuchet MS" w:cs="Calibri"/>
                <w:color w:val="000000"/>
              </w:rPr>
            </w:pPr>
            <w:r w:rsidRPr="00466975">
              <w:rPr>
                <w:rFonts w:ascii="Trebuchet MS" w:hAnsi="Trebuchet MS" w:cs="Calibri"/>
                <w:color w:val="000000"/>
              </w:rPr>
              <w:t>3,97%</w:t>
            </w:r>
          </w:p>
        </w:tc>
      </w:tr>
      <w:tr w:rsidR="00832752" w:rsidRPr="00466975" w:rsidTr="00832752">
        <w:trPr>
          <w:trHeight w:val="288"/>
        </w:trPr>
        <w:tc>
          <w:tcPr>
            <w:tcW w:w="2945" w:type="dxa"/>
            <w:tcBorders>
              <w:top w:val="nil"/>
              <w:left w:val="nil"/>
              <w:bottom w:val="nil"/>
              <w:right w:val="nil"/>
            </w:tcBorders>
            <w:shd w:val="clear" w:color="auto" w:fill="auto"/>
            <w:noWrap/>
            <w:vAlign w:val="bottom"/>
            <w:hideMark/>
          </w:tcPr>
          <w:p w:rsidR="00832752" w:rsidRPr="00466975" w:rsidRDefault="00832752" w:rsidP="002B5CAA">
            <w:pPr>
              <w:widowControl/>
              <w:rPr>
                <w:rFonts w:ascii="Trebuchet MS" w:hAnsi="Trebuchet MS" w:cs="Calibri"/>
                <w:color w:val="000000"/>
              </w:rPr>
            </w:pPr>
            <w:r w:rsidRPr="00466975">
              <w:rPr>
                <w:rFonts w:ascii="Trebuchet MS" w:hAnsi="Trebuchet MS" w:cs="Calibri"/>
                <w:color w:val="000000"/>
              </w:rPr>
              <w:t>10 Maiores devedores</w:t>
            </w:r>
          </w:p>
        </w:tc>
        <w:tc>
          <w:tcPr>
            <w:tcW w:w="160" w:type="dxa"/>
            <w:tcBorders>
              <w:top w:val="nil"/>
              <w:left w:val="nil"/>
              <w:bottom w:val="nil"/>
              <w:right w:val="nil"/>
            </w:tcBorders>
            <w:shd w:val="clear" w:color="auto" w:fill="auto"/>
            <w:noWrap/>
            <w:vAlign w:val="bottom"/>
            <w:hideMark/>
          </w:tcPr>
          <w:p w:rsidR="00832752" w:rsidRPr="00466975" w:rsidRDefault="00832752" w:rsidP="002B5CAA">
            <w:pPr>
              <w:widowControl/>
              <w:rPr>
                <w:rFonts w:ascii="Trebuchet MS" w:hAnsi="Trebuchet MS" w:cs="Calibri"/>
                <w:color w:val="000000"/>
              </w:rPr>
            </w:pPr>
          </w:p>
        </w:tc>
        <w:tc>
          <w:tcPr>
            <w:tcW w:w="1518" w:type="dxa"/>
            <w:tcBorders>
              <w:top w:val="nil"/>
              <w:left w:val="nil"/>
              <w:bottom w:val="nil"/>
              <w:right w:val="nil"/>
            </w:tcBorders>
            <w:shd w:val="clear" w:color="auto" w:fill="auto"/>
            <w:noWrap/>
            <w:vAlign w:val="bottom"/>
            <w:hideMark/>
          </w:tcPr>
          <w:p w:rsidR="00832752" w:rsidRPr="00466975" w:rsidRDefault="00832752" w:rsidP="002B5CAA">
            <w:pPr>
              <w:widowControl/>
              <w:jc w:val="right"/>
              <w:rPr>
                <w:rFonts w:ascii="Trebuchet MS" w:hAnsi="Trebuchet MS" w:cs="Calibri"/>
                <w:color w:val="000000"/>
              </w:rPr>
            </w:pPr>
            <w:r>
              <w:rPr>
                <w:rFonts w:ascii="Trebuchet MS" w:hAnsi="Trebuchet MS" w:cs="Calibri"/>
                <w:color w:val="000000"/>
              </w:rPr>
              <w:t>175.671</w:t>
            </w:r>
          </w:p>
        </w:tc>
        <w:tc>
          <w:tcPr>
            <w:tcW w:w="160" w:type="dxa"/>
            <w:tcBorders>
              <w:top w:val="nil"/>
              <w:left w:val="nil"/>
              <w:bottom w:val="nil"/>
              <w:right w:val="nil"/>
            </w:tcBorders>
            <w:shd w:val="clear" w:color="auto" w:fill="auto"/>
            <w:noWrap/>
            <w:vAlign w:val="bottom"/>
            <w:hideMark/>
          </w:tcPr>
          <w:p w:rsidR="00832752" w:rsidRPr="00466975" w:rsidRDefault="00832752" w:rsidP="002B5CAA">
            <w:pPr>
              <w:widowControl/>
              <w:jc w:val="right"/>
              <w:rPr>
                <w:rFonts w:ascii="Trebuchet MS" w:hAnsi="Trebuchet MS" w:cs="Calibri"/>
                <w:color w:val="000000"/>
              </w:rPr>
            </w:pPr>
          </w:p>
        </w:tc>
        <w:tc>
          <w:tcPr>
            <w:tcW w:w="1380" w:type="dxa"/>
            <w:tcBorders>
              <w:top w:val="nil"/>
              <w:left w:val="nil"/>
              <w:bottom w:val="nil"/>
              <w:right w:val="nil"/>
            </w:tcBorders>
            <w:shd w:val="clear" w:color="auto" w:fill="auto"/>
            <w:noWrap/>
            <w:vAlign w:val="bottom"/>
            <w:hideMark/>
          </w:tcPr>
          <w:p w:rsidR="00832752" w:rsidRPr="00466975" w:rsidRDefault="00832752" w:rsidP="002B5CAA">
            <w:pPr>
              <w:widowControl/>
              <w:jc w:val="right"/>
              <w:rPr>
                <w:rFonts w:ascii="Trebuchet MS" w:hAnsi="Trebuchet MS" w:cs="Calibri"/>
                <w:color w:val="000000"/>
              </w:rPr>
            </w:pPr>
            <w:r>
              <w:rPr>
                <w:rFonts w:ascii="Trebuchet MS" w:hAnsi="Trebuchet MS" w:cs="Calibri"/>
                <w:color w:val="000000"/>
              </w:rPr>
              <w:t>15,55</w:t>
            </w:r>
            <w:r w:rsidRPr="00466975">
              <w:rPr>
                <w:rFonts w:ascii="Trebuchet MS" w:hAnsi="Trebuchet MS" w:cs="Calibri"/>
                <w:color w:val="000000"/>
              </w:rPr>
              <w:t>%</w:t>
            </w:r>
          </w:p>
        </w:tc>
        <w:tc>
          <w:tcPr>
            <w:tcW w:w="160" w:type="dxa"/>
            <w:tcBorders>
              <w:top w:val="nil"/>
              <w:left w:val="nil"/>
              <w:bottom w:val="nil"/>
              <w:right w:val="nil"/>
            </w:tcBorders>
            <w:shd w:val="clear" w:color="auto" w:fill="auto"/>
            <w:noWrap/>
            <w:vAlign w:val="bottom"/>
            <w:hideMark/>
          </w:tcPr>
          <w:p w:rsidR="00832752" w:rsidRPr="00466975" w:rsidRDefault="00832752" w:rsidP="002B5CAA">
            <w:pPr>
              <w:widowControl/>
              <w:rPr>
                <w:rFonts w:ascii="Trebuchet MS" w:hAnsi="Trebuchet MS" w:cs="Calibri"/>
                <w:color w:val="000000"/>
              </w:rPr>
            </w:pPr>
          </w:p>
        </w:tc>
        <w:tc>
          <w:tcPr>
            <w:tcW w:w="1260" w:type="dxa"/>
            <w:tcBorders>
              <w:top w:val="nil"/>
              <w:left w:val="nil"/>
              <w:bottom w:val="nil"/>
              <w:right w:val="nil"/>
            </w:tcBorders>
            <w:shd w:val="clear" w:color="auto" w:fill="auto"/>
            <w:noWrap/>
            <w:vAlign w:val="bottom"/>
            <w:hideMark/>
          </w:tcPr>
          <w:p w:rsidR="00832752" w:rsidRPr="00466975" w:rsidRDefault="00832752" w:rsidP="002B5CAA">
            <w:pPr>
              <w:widowControl/>
              <w:jc w:val="right"/>
              <w:rPr>
                <w:rFonts w:ascii="Trebuchet MS" w:hAnsi="Trebuchet MS" w:cs="Calibri"/>
                <w:color w:val="000000"/>
              </w:rPr>
            </w:pPr>
            <w:r w:rsidRPr="00466975">
              <w:rPr>
                <w:rFonts w:ascii="Trebuchet MS" w:hAnsi="Trebuchet MS" w:cs="Calibri"/>
                <w:color w:val="000000"/>
              </w:rPr>
              <w:t xml:space="preserve">204.014 </w:t>
            </w:r>
          </w:p>
        </w:tc>
        <w:tc>
          <w:tcPr>
            <w:tcW w:w="250" w:type="dxa"/>
            <w:tcBorders>
              <w:top w:val="nil"/>
              <w:left w:val="nil"/>
              <w:bottom w:val="nil"/>
              <w:right w:val="nil"/>
            </w:tcBorders>
            <w:vAlign w:val="bottom"/>
          </w:tcPr>
          <w:p w:rsidR="00832752" w:rsidRPr="00466975" w:rsidRDefault="00832752" w:rsidP="009366DE">
            <w:pPr>
              <w:widowControl/>
              <w:rPr>
                <w:rFonts w:ascii="Trebuchet MS" w:hAnsi="Trebuchet MS" w:cs="Calibri"/>
                <w:color w:val="000000"/>
              </w:rPr>
            </w:pPr>
          </w:p>
        </w:tc>
        <w:tc>
          <w:tcPr>
            <w:tcW w:w="889" w:type="dxa"/>
            <w:tcBorders>
              <w:top w:val="nil"/>
              <w:left w:val="nil"/>
              <w:bottom w:val="nil"/>
              <w:right w:val="nil"/>
            </w:tcBorders>
            <w:shd w:val="clear" w:color="auto" w:fill="auto"/>
            <w:noWrap/>
            <w:vAlign w:val="bottom"/>
            <w:hideMark/>
          </w:tcPr>
          <w:p w:rsidR="00832752" w:rsidRPr="00466975" w:rsidRDefault="00832752" w:rsidP="002B5CAA">
            <w:pPr>
              <w:widowControl/>
              <w:jc w:val="right"/>
              <w:rPr>
                <w:rFonts w:ascii="Trebuchet MS" w:hAnsi="Trebuchet MS" w:cs="Calibri"/>
                <w:color w:val="000000"/>
              </w:rPr>
            </w:pPr>
            <w:r w:rsidRPr="00466975">
              <w:rPr>
                <w:rFonts w:ascii="Trebuchet MS" w:hAnsi="Trebuchet MS" w:cs="Calibri"/>
                <w:color w:val="000000"/>
              </w:rPr>
              <w:t>18,01%</w:t>
            </w:r>
          </w:p>
        </w:tc>
      </w:tr>
      <w:tr w:rsidR="00832752" w:rsidRPr="00466975" w:rsidTr="00832752">
        <w:trPr>
          <w:trHeight w:val="288"/>
        </w:trPr>
        <w:tc>
          <w:tcPr>
            <w:tcW w:w="2945" w:type="dxa"/>
            <w:tcBorders>
              <w:top w:val="nil"/>
              <w:left w:val="nil"/>
              <w:bottom w:val="nil"/>
              <w:right w:val="nil"/>
            </w:tcBorders>
            <w:shd w:val="clear" w:color="auto" w:fill="auto"/>
            <w:noWrap/>
            <w:vAlign w:val="bottom"/>
            <w:hideMark/>
          </w:tcPr>
          <w:p w:rsidR="00832752" w:rsidRPr="00466975" w:rsidRDefault="00832752" w:rsidP="002B5CAA">
            <w:pPr>
              <w:widowControl/>
              <w:rPr>
                <w:rFonts w:ascii="Trebuchet MS" w:hAnsi="Trebuchet MS" w:cs="Calibri"/>
                <w:color w:val="000000"/>
              </w:rPr>
            </w:pPr>
            <w:r w:rsidRPr="00466975">
              <w:rPr>
                <w:rFonts w:ascii="Trebuchet MS" w:hAnsi="Trebuchet MS" w:cs="Calibri"/>
                <w:color w:val="000000"/>
              </w:rPr>
              <w:t>50 Maiores devedores</w:t>
            </w:r>
          </w:p>
        </w:tc>
        <w:tc>
          <w:tcPr>
            <w:tcW w:w="160" w:type="dxa"/>
            <w:tcBorders>
              <w:top w:val="nil"/>
              <w:left w:val="nil"/>
              <w:bottom w:val="nil"/>
              <w:right w:val="nil"/>
            </w:tcBorders>
            <w:shd w:val="clear" w:color="auto" w:fill="auto"/>
            <w:noWrap/>
            <w:vAlign w:val="bottom"/>
            <w:hideMark/>
          </w:tcPr>
          <w:p w:rsidR="00832752" w:rsidRPr="00466975" w:rsidRDefault="00832752" w:rsidP="002B5CAA">
            <w:pPr>
              <w:widowControl/>
              <w:rPr>
                <w:rFonts w:ascii="Trebuchet MS" w:hAnsi="Trebuchet MS" w:cs="Calibri"/>
                <w:color w:val="000000"/>
              </w:rPr>
            </w:pPr>
          </w:p>
        </w:tc>
        <w:tc>
          <w:tcPr>
            <w:tcW w:w="1518" w:type="dxa"/>
            <w:tcBorders>
              <w:top w:val="nil"/>
              <w:left w:val="nil"/>
              <w:bottom w:val="nil"/>
              <w:right w:val="nil"/>
            </w:tcBorders>
            <w:shd w:val="clear" w:color="auto" w:fill="auto"/>
            <w:noWrap/>
            <w:vAlign w:val="bottom"/>
            <w:hideMark/>
          </w:tcPr>
          <w:p w:rsidR="00832752" w:rsidRPr="00466975" w:rsidRDefault="00832752" w:rsidP="002B5CAA">
            <w:pPr>
              <w:widowControl/>
              <w:jc w:val="right"/>
              <w:rPr>
                <w:rFonts w:ascii="Trebuchet MS" w:hAnsi="Trebuchet MS" w:cs="Calibri"/>
                <w:color w:val="000000"/>
              </w:rPr>
            </w:pPr>
            <w:r>
              <w:rPr>
                <w:rFonts w:ascii="Trebuchet MS" w:hAnsi="Trebuchet MS" w:cs="Calibri"/>
                <w:color w:val="000000"/>
              </w:rPr>
              <w:t>303.753</w:t>
            </w:r>
          </w:p>
        </w:tc>
        <w:tc>
          <w:tcPr>
            <w:tcW w:w="160" w:type="dxa"/>
            <w:tcBorders>
              <w:top w:val="nil"/>
              <w:left w:val="nil"/>
              <w:bottom w:val="nil"/>
              <w:right w:val="nil"/>
            </w:tcBorders>
            <w:shd w:val="clear" w:color="auto" w:fill="auto"/>
            <w:noWrap/>
            <w:vAlign w:val="bottom"/>
            <w:hideMark/>
          </w:tcPr>
          <w:p w:rsidR="00832752" w:rsidRPr="00466975" w:rsidRDefault="00832752" w:rsidP="002B5CAA">
            <w:pPr>
              <w:widowControl/>
              <w:jc w:val="right"/>
              <w:rPr>
                <w:rFonts w:ascii="Trebuchet MS" w:hAnsi="Trebuchet MS" w:cs="Calibri"/>
                <w:color w:val="000000"/>
              </w:rPr>
            </w:pPr>
          </w:p>
        </w:tc>
        <w:tc>
          <w:tcPr>
            <w:tcW w:w="1380" w:type="dxa"/>
            <w:tcBorders>
              <w:top w:val="nil"/>
              <w:left w:val="nil"/>
              <w:bottom w:val="nil"/>
              <w:right w:val="nil"/>
            </w:tcBorders>
            <w:shd w:val="clear" w:color="auto" w:fill="auto"/>
            <w:noWrap/>
            <w:vAlign w:val="bottom"/>
            <w:hideMark/>
          </w:tcPr>
          <w:p w:rsidR="00832752" w:rsidRPr="00466975" w:rsidRDefault="00832752" w:rsidP="002B5CAA">
            <w:pPr>
              <w:widowControl/>
              <w:jc w:val="right"/>
              <w:rPr>
                <w:rFonts w:ascii="Trebuchet MS" w:hAnsi="Trebuchet MS" w:cs="Calibri"/>
                <w:color w:val="000000"/>
              </w:rPr>
            </w:pPr>
            <w:r>
              <w:rPr>
                <w:rFonts w:ascii="Trebuchet MS" w:hAnsi="Trebuchet MS" w:cs="Calibri"/>
                <w:color w:val="000000"/>
              </w:rPr>
              <w:t>26,90</w:t>
            </w:r>
            <w:r w:rsidRPr="00466975">
              <w:rPr>
                <w:rFonts w:ascii="Trebuchet MS" w:hAnsi="Trebuchet MS" w:cs="Calibri"/>
                <w:color w:val="000000"/>
              </w:rPr>
              <w:t>%</w:t>
            </w:r>
          </w:p>
        </w:tc>
        <w:tc>
          <w:tcPr>
            <w:tcW w:w="160" w:type="dxa"/>
            <w:tcBorders>
              <w:top w:val="nil"/>
              <w:left w:val="nil"/>
              <w:bottom w:val="nil"/>
              <w:right w:val="nil"/>
            </w:tcBorders>
            <w:shd w:val="clear" w:color="auto" w:fill="auto"/>
            <w:noWrap/>
            <w:vAlign w:val="bottom"/>
            <w:hideMark/>
          </w:tcPr>
          <w:p w:rsidR="00832752" w:rsidRPr="00466975" w:rsidRDefault="00832752" w:rsidP="002B5CAA">
            <w:pPr>
              <w:widowControl/>
              <w:rPr>
                <w:rFonts w:ascii="Trebuchet MS" w:hAnsi="Trebuchet MS" w:cs="Calibri"/>
                <w:color w:val="000000"/>
              </w:rPr>
            </w:pPr>
          </w:p>
        </w:tc>
        <w:tc>
          <w:tcPr>
            <w:tcW w:w="1260" w:type="dxa"/>
            <w:tcBorders>
              <w:top w:val="nil"/>
              <w:left w:val="nil"/>
              <w:bottom w:val="nil"/>
              <w:right w:val="nil"/>
            </w:tcBorders>
            <w:shd w:val="clear" w:color="auto" w:fill="auto"/>
            <w:noWrap/>
            <w:vAlign w:val="bottom"/>
            <w:hideMark/>
          </w:tcPr>
          <w:p w:rsidR="00832752" w:rsidRPr="00466975" w:rsidRDefault="00832752" w:rsidP="002B5CAA">
            <w:pPr>
              <w:widowControl/>
              <w:jc w:val="right"/>
              <w:rPr>
                <w:rFonts w:ascii="Trebuchet MS" w:hAnsi="Trebuchet MS" w:cs="Calibri"/>
                <w:color w:val="000000"/>
              </w:rPr>
            </w:pPr>
            <w:r w:rsidRPr="00466975">
              <w:rPr>
                <w:rFonts w:ascii="Trebuchet MS" w:hAnsi="Trebuchet MS" w:cs="Calibri"/>
                <w:color w:val="000000"/>
              </w:rPr>
              <w:t xml:space="preserve">294.756 </w:t>
            </w:r>
          </w:p>
        </w:tc>
        <w:tc>
          <w:tcPr>
            <w:tcW w:w="250" w:type="dxa"/>
            <w:tcBorders>
              <w:top w:val="nil"/>
              <w:left w:val="nil"/>
              <w:bottom w:val="nil"/>
              <w:right w:val="nil"/>
            </w:tcBorders>
            <w:vAlign w:val="bottom"/>
          </w:tcPr>
          <w:p w:rsidR="00832752" w:rsidRPr="00466975" w:rsidRDefault="00832752" w:rsidP="009366DE">
            <w:pPr>
              <w:widowControl/>
              <w:rPr>
                <w:rFonts w:ascii="Trebuchet MS" w:hAnsi="Trebuchet MS" w:cs="Calibri"/>
                <w:color w:val="000000"/>
              </w:rPr>
            </w:pPr>
          </w:p>
        </w:tc>
        <w:tc>
          <w:tcPr>
            <w:tcW w:w="889" w:type="dxa"/>
            <w:tcBorders>
              <w:top w:val="nil"/>
              <w:left w:val="nil"/>
              <w:bottom w:val="nil"/>
              <w:right w:val="nil"/>
            </w:tcBorders>
            <w:shd w:val="clear" w:color="auto" w:fill="auto"/>
            <w:noWrap/>
            <w:vAlign w:val="bottom"/>
            <w:hideMark/>
          </w:tcPr>
          <w:p w:rsidR="00832752" w:rsidRPr="00466975" w:rsidRDefault="00832752" w:rsidP="002B5CAA">
            <w:pPr>
              <w:widowControl/>
              <w:jc w:val="right"/>
              <w:rPr>
                <w:rFonts w:ascii="Trebuchet MS" w:hAnsi="Trebuchet MS" w:cs="Calibri"/>
                <w:color w:val="000000"/>
              </w:rPr>
            </w:pPr>
            <w:r w:rsidRPr="00466975">
              <w:rPr>
                <w:rFonts w:ascii="Trebuchet MS" w:hAnsi="Trebuchet MS" w:cs="Calibri"/>
                <w:color w:val="000000"/>
              </w:rPr>
              <w:t>26,02%</w:t>
            </w:r>
          </w:p>
        </w:tc>
      </w:tr>
      <w:tr w:rsidR="00832752" w:rsidRPr="00466975" w:rsidTr="00832752">
        <w:trPr>
          <w:trHeight w:val="288"/>
        </w:trPr>
        <w:tc>
          <w:tcPr>
            <w:tcW w:w="2945" w:type="dxa"/>
            <w:tcBorders>
              <w:top w:val="nil"/>
              <w:left w:val="nil"/>
              <w:bottom w:val="nil"/>
              <w:right w:val="nil"/>
            </w:tcBorders>
            <w:shd w:val="clear" w:color="auto" w:fill="auto"/>
            <w:noWrap/>
            <w:vAlign w:val="bottom"/>
            <w:hideMark/>
          </w:tcPr>
          <w:p w:rsidR="00832752" w:rsidRPr="00466975" w:rsidRDefault="00832752" w:rsidP="002B5CAA">
            <w:pPr>
              <w:widowControl/>
              <w:rPr>
                <w:rFonts w:ascii="Trebuchet MS" w:hAnsi="Trebuchet MS" w:cs="Calibri"/>
                <w:color w:val="000000"/>
              </w:rPr>
            </w:pPr>
            <w:r w:rsidRPr="00466975">
              <w:rPr>
                <w:rFonts w:ascii="Trebuchet MS" w:hAnsi="Trebuchet MS" w:cs="Calibri"/>
                <w:color w:val="000000"/>
              </w:rPr>
              <w:t>Demais devedores</w:t>
            </w:r>
          </w:p>
        </w:tc>
        <w:tc>
          <w:tcPr>
            <w:tcW w:w="160" w:type="dxa"/>
            <w:tcBorders>
              <w:top w:val="nil"/>
              <w:left w:val="nil"/>
              <w:bottom w:val="nil"/>
              <w:right w:val="nil"/>
            </w:tcBorders>
            <w:shd w:val="clear" w:color="auto" w:fill="auto"/>
            <w:noWrap/>
            <w:vAlign w:val="bottom"/>
            <w:hideMark/>
          </w:tcPr>
          <w:p w:rsidR="00832752" w:rsidRPr="00466975" w:rsidRDefault="00832752" w:rsidP="002B5CAA">
            <w:pPr>
              <w:widowControl/>
              <w:rPr>
                <w:rFonts w:ascii="Trebuchet MS" w:hAnsi="Trebuchet MS" w:cs="Calibri"/>
                <w:b/>
                <w:bCs/>
                <w:color w:val="000000"/>
              </w:rPr>
            </w:pPr>
          </w:p>
        </w:tc>
        <w:tc>
          <w:tcPr>
            <w:tcW w:w="1518" w:type="dxa"/>
            <w:tcBorders>
              <w:top w:val="nil"/>
              <w:left w:val="nil"/>
              <w:bottom w:val="nil"/>
              <w:right w:val="nil"/>
            </w:tcBorders>
            <w:shd w:val="clear" w:color="auto" w:fill="auto"/>
            <w:noWrap/>
            <w:vAlign w:val="bottom"/>
            <w:hideMark/>
          </w:tcPr>
          <w:p w:rsidR="00832752" w:rsidRPr="00466975" w:rsidRDefault="00832752" w:rsidP="002B5CAA">
            <w:pPr>
              <w:widowControl/>
              <w:jc w:val="right"/>
              <w:rPr>
                <w:rFonts w:ascii="Trebuchet MS" w:hAnsi="Trebuchet MS" w:cs="Calibri"/>
                <w:color w:val="000000"/>
              </w:rPr>
            </w:pPr>
            <w:r>
              <w:rPr>
                <w:rFonts w:ascii="Trebuchet MS" w:hAnsi="Trebuchet MS" w:cs="Calibri"/>
                <w:color w:val="000000"/>
              </w:rPr>
              <w:t>600.964</w:t>
            </w:r>
          </w:p>
        </w:tc>
        <w:tc>
          <w:tcPr>
            <w:tcW w:w="160" w:type="dxa"/>
            <w:tcBorders>
              <w:top w:val="nil"/>
              <w:left w:val="nil"/>
              <w:bottom w:val="nil"/>
              <w:right w:val="nil"/>
            </w:tcBorders>
            <w:shd w:val="clear" w:color="auto" w:fill="auto"/>
            <w:noWrap/>
            <w:vAlign w:val="bottom"/>
            <w:hideMark/>
          </w:tcPr>
          <w:p w:rsidR="00832752" w:rsidRPr="00466975" w:rsidRDefault="00832752" w:rsidP="002B5CAA">
            <w:pPr>
              <w:widowControl/>
              <w:jc w:val="right"/>
              <w:rPr>
                <w:rFonts w:ascii="Trebuchet MS" w:hAnsi="Trebuchet MS" w:cs="Calibri"/>
                <w:b/>
                <w:bCs/>
                <w:color w:val="000000"/>
              </w:rPr>
            </w:pPr>
          </w:p>
        </w:tc>
        <w:tc>
          <w:tcPr>
            <w:tcW w:w="1380" w:type="dxa"/>
            <w:tcBorders>
              <w:top w:val="nil"/>
              <w:left w:val="nil"/>
              <w:bottom w:val="nil"/>
              <w:right w:val="nil"/>
            </w:tcBorders>
            <w:shd w:val="clear" w:color="auto" w:fill="auto"/>
            <w:noWrap/>
            <w:vAlign w:val="bottom"/>
            <w:hideMark/>
          </w:tcPr>
          <w:p w:rsidR="00832752" w:rsidRPr="00466975" w:rsidRDefault="00832752" w:rsidP="002B5CAA">
            <w:pPr>
              <w:widowControl/>
              <w:jc w:val="right"/>
              <w:rPr>
                <w:rFonts w:ascii="Trebuchet MS" w:hAnsi="Trebuchet MS" w:cs="Calibri"/>
                <w:color w:val="000000"/>
              </w:rPr>
            </w:pPr>
            <w:r>
              <w:rPr>
                <w:rFonts w:ascii="Trebuchet MS" w:hAnsi="Trebuchet MS" w:cs="Calibri"/>
                <w:color w:val="000000"/>
              </w:rPr>
              <w:t>53,21</w:t>
            </w:r>
            <w:r w:rsidRPr="00466975">
              <w:rPr>
                <w:rFonts w:ascii="Trebuchet MS" w:hAnsi="Trebuchet MS" w:cs="Calibri"/>
                <w:color w:val="000000"/>
              </w:rPr>
              <w:t>%</w:t>
            </w:r>
          </w:p>
        </w:tc>
        <w:tc>
          <w:tcPr>
            <w:tcW w:w="160" w:type="dxa"/>
            <w:tcBorders>
              <w:top w:val="nil"/>
              <w:left w:val="nil"/>
              <w:bottom w:val="nil"/>
              <w:right w:val="nil"/>
            </w:tcBorders>
            <w:shd w:val="clear" w:color="auto" w:fill="auto"/>
            <w:noWrap/>
            <w:vAlign w:val="bottom"/>
            <w:hideMark/>
          </w:tcPr>
          <w:p w:rsidR="00832752" w:rsidRPr="00466975" w:rsidRDefault="00832752" w:rsidP="002B5CAA">
            <w:pPr>
              <w:widowControl/>
              <w:rPr>
                <w:rFonts w:ascii="Trebuchet MS" w:hAnsi="Trebuchet MS" w:cs="Calibri"/>
                <w:color w:val="000000"/>
              </w:rPr>
            </w:pPr>
          </w:p>
        </w:tc>
        <w:tc>
          <w:tcPr>
            <w:tcW w:w="1260" w:type="dxa"/>
            <w:tcBorders>
              <w:top w:val="nil"/>
              <w:left w:val="nil"/>
              <w:bottom w:val="single" w:sz="4" w:space="0" w:color="auto"/>
              <w:right w:val="nil"/>
            </w:tcBorders>
            <w:shd w:val="clear" w:color="auto" w:fill="auto"/>
            <w:noWrap/>
            <w:vAlign w:val="bottom"/>
            <w:hideMark/>
          </w:tcPr>
          <w:p w:rsidR="00832752" w:rsidRPr="00466975" w:rsidRDefault="00832752" w:rsidP="002B5CAA">
            <w:pPr>
              <w:widowControl/>
              <w:jc w:val="right"/>
              <w:rPr>
                <w:rFonts w:ascii="Trebuchet MS" w:hAnsi="Trebuchet MS" w:cs="Calibri"/>
                <w:color w:val="000000"/>
              </w:rPr>
            </w:pPr>
            <w:r w:rsidRPr="00466975">
              <w:rPr>
                <w:rFonts w:ascii="Trebuchet MS" w:hAnsi="Trebuchet MS" w:cs="Calibri"/>
                <w:color w:val="000000"/>
              </w:rPr>
              <w:t xml:space="preserve">589.064 </w:t>
            </w:r>
          </w:p>
        </w:tc>
        <w:tc>
          <w:tcPr>
            <w:tcW w:w="250" w:type="dxa"/>
            <w:tcBorders>
              <w:top w:val="nil"/>
              <w:left w:val="nil"/>
              <w:bottom w:val="nil"/>
              <w:right w:val="nil"/>
            </w:tcBorders>
            <w:vAlign w:val="bottom"/>
          </w:tcPr>
          <w:p w:rsidR="00832752" w:rsidRPr="00466975" w:rsidRDefault="00832752" w:rsidP="009366DE">
            <w:pPr>
              <w:widowControl/>
              <w:rPr>
                <w:rFonts w:ascii="Trebuchet MS" w:hAnsi="Trebuchet MS" w:cs="Calibri"/>
                <w:color w:val="000000"/>
              </w:rPr>
            </w:pPr>
          </w:p>
        </w:tc>
        <w:tc>
          <w:tcPr>
            <w:tcW w:w="889" w:type="dxa"/>
            <w:tcBorders>
              <w:top w:val="nil"/>
              <w:left w:val="nil"/>
              <w:bottom w:val="nil"/>
              <w:right w:val="nil"/>
            </w:tcBorders>
            <w:shd w:val="clear" w:color="auto" w:fill="auto"/>
            <w:noWrap/>
            <w:vAlign w:val="bottom"/>
            <w:hideMark/>
          </w:tcPr>
          <w:p w:rsidR="00832752" w:rsidRPr="00466975" w:rsidRDefault="00832752" w:rsidP="002B5CAA">
            <w:pPr>
              <w:widowControl/>
              <w:jc w:val="right"/>
              <w:rPr>
                <w:rFonts w:ascii="Trebuchet MS" w:hAnsi="Trebuchet MS" w:cs="Calibri"/>
                <w:color w:val="000000"/>
              </w:rPr>
            </w:pPr>
            <w:r w:rsidRPr="00466975">
              <w:rPr>
                <w:rFonts w:ascii="Trebuchet MS" w:hAnsi="Trebuchet MS" w:cs="Calibri"/>
                <w:color w:val="000000"/>
              </w:rPr>
              <w:t>52,00%</w:t>
            </w:r>
          </w:p>
        </w:tc>
      </w:tr>
      <w:tr w:rsidR="00832752" w:rsidRPr="00466975" w:rsidTr="00832752">
        <w:trPr>
          <w:trHeight w:val="198"/>
        </w:trPr>
        <w:tc>
          <w:tcPr>
            <w:tcW w:w="2945" w:type="dxa"/>
            <w:tcBorders>
              <w:top w:val="nil"/>
              <w:left w:val="nil"/>
              <w:bottom w:val="nil"/>
              <w:right w:val="nil"/>
            </w:tcBorders>
            <w:shd w:val="clear" w:color="auto" w:fill="auto"/>
            <w:noWrap/>
            <w:vAlign w:val="bottom"/>
            <w:hideMark/>
          </w:tcPr>
          <w:p w:rsidR="00832752" w:rsidRPr="00466975" w:rsidRDefault="00832752" w:rsidP="009366DE">
            <w:pPr>
              <w:widowControl/>
              <w:rPr>
                <w:rFonts w:ascii="Trebuchet MS" w:hAnsi="Trebuchet MS" w:cs="Calibri"/>
                <w:b/>
                <w:bCs/>
                <w:color w:val="000000"/>
              </w:rPr>
            </w:pPr>
          </w:p>
        </w:tc>
        <w:tc>
          <w:tcPr>
            <w:tcW w:w="160" w:type="dxa"/>
            <w:tcBorders>
              <w:top w:val="nil"/>
              <w:left w:val="nil"/>
              <w:bottom w:val="nil"/>
              <w:right w:val="nil"/>
            </w:tcBorders>
            <w:shd w:val="clear" w:color="auto" w:fill="auto"/>
            <w:noWrap/>
            <w:vAlign w:val="bottom"/>
            <w:hideMark/>
          </w:tcPr>
          <w:p w:rsidR="00832752" w:rsidRPr="00466975" w:rsidRDefault="00832752" w:rsidP="009366DE">
            <w:pPr>
              <w:widowControl/>
              <w:rPr>
                <w:rFonts w:ascii="Trebuchet MS" w:hAnsi="Trebuchet MS" w:cs="Calibri"/>
                <w:color w:val="000000"/>
              </w:rPr>
            </w:pPr>
          </w:p>
        </w:tc>
        <w:tc>
          <w:tcPr>
            <w:tcW w:w="1518" w:type="dxa"/>
            <w:tcBorders>
              <w:top w:val="single" w:sz="4" w:space="0" w:color="auto"/>
              <w:left w:val="nil"/>
              <w:right w:val="nil"/>
            </w:tcBorders>
            <w:shd w:val="clear" w:color="auto" w:fill="auto"/>
            <w:noWrap/>
            <w:vAlign w:val="bottom"/>
            <w:hideMark/>
          </w:tcPr>
          <w:p w:rsidR="00832752" w:rsidRPr="00466975" w:rsidRDefault="00832752" w:rsidP="009366DE">
            <w:pPr>
              <w:widowControl/>
              <w:jc w:val="right"/>
              <w:rPr>
                <w:rFonts w:ascii="Trebuchet MS" w:hAnsi="Trebuchet MS" w:cs="Calibri"/>
                <w:b/>
                <w:bCs/>
                <w:color w:val="000000"/>
              </w:rPr>
            </w:pPr>
          </w:p>
        </w:tc>
        <w:tc>
          <w:tcPr>
            <w:tcW w:w="160" w:type="dxa"/>
            <w:tcBorders>
              <w:top w:val="nil"/>
              <w:left w:val="nil"/>
              <w:right w:val="nil"/>
            </w:tcBorders>
            <w:shd w:val="clear" w:color="auto" w:fill="auto"/>
            <w:noWrap/>
            <w:vAlign w:val="bottom"/>
            <w:hideMark/>
          </w:tcPr>
          <w:p w:rsidR="00832752" w:rsidRPr="00466975" w:rsidRDefault="00832752" w:rsidP="009366DE">
            <w:pPr>
              <w:widowControl/>
              <w:jc w:val="right"/>
              <w:rPr>
                <w:rFonts w:ascii="Trebuchet MS" w:hAnsi="Trebuchet MS" w:cs="Calibri"/>
                <w:color w:val="000000"/>
              </w:rPr>
            </w:pPr>
          </w:p>
        </w:tc>
        <w:tc>
          <w:tcPr>
            <w:tcW w:w="1380" w:type="dxa"/>
            <w:tcBorders>
              <w:top w:val="single" w:sz="4" w:space="0" w:color="auto"/>
              <w:left w:val="nil"/>
              <w:right w:val="nil"/>
            </w:tcBorders>
            <w:shd w:val="clear" w:color="auto" w:fill="auto"/>
            <w:noWrap/>
            <w:vAlign w:val="bottom"/>
            <w:hideMark/>
          </w:tcPr>
          <w:p w:rsidR="00832752" w:rsidRPr="00466975" w:rsidRDefault="00832752" w:rsidP="009366DE">
            <w:pPr>
              <w:widowControl/>
              <w:jc w:val="right"/>
              <w:rPr>
                <w:rFonts w:ascii="Trebuchet MS" w:hAnsi="Trebuchet MS" w:cs="Calibri"/>
                <w:b/>
                <w:bCs/>
                <w:color w:val="000000"/>
              </w:rPr>
            </w:pPr>
          </w:p>
        </w:tc>
        <w:tc>
          <w:tcPr>
            <w:tcW w:w="160" w:type="dxa"/>
            <w:tcBorders>
              <w:top w:val="nil"/>
              <w:left w:val="nil"/>
              <w:right w:val="nil"/>
            </w:tcBorders>
            <w:shd w:val="clear" w:color="auto" w:fill="auto"/>
            <w:noWrap/>
            <w:vAlign w:val="bottom"/>
            <w:hideMark/>
          </w:tcPr>
          <w:p w:rsidR="00832752" w:rsidRPr="00466975" w:rsidRDefault="00832752" w:rsidP="009366DE">
            <w:pPr>
              <w:widowControl/>
              <w:rPr>
                <w:rFonts w:ascii="Trebuchet MS" w:hAnsi="Trebuchet MS" w:cs="Calibri"/>
                <w:color w:val="000000"/>
              </w:rPr>
            </w:pPr>
          </w:p>
        </w:tc>
        <w:tc>
          <w:tcPr>
            <w:tcW w:w="1260" w:type="dxa"/>
            <w:tcBorders>
              <w:top w:val="nil"/>
              <w:left w:val="nil"/>
              <w:right w:val="nil"/>
            </w:tcBorders>
            <w:shd w:val="clear" w:color="auto" w:fill="auto"/>
            <w:noWrap/>
            <w:vAlign w:val="bottom"/>
            <w:hideMark/>
          </w:tcPr>
          <w:p w:rsidR="00832752" w:rsidRPr="00466975" w:rsidRDefault="00832752" w:rsidP="009366DE">
            <w:pPr>
              <w:widowControl/>
              <w:jc w:val="right"/>
              <w:rPr>
                <w:rFonts w:ascii="Trebuchet MS" w:hAnsi="Trebuchet MS" w:cs="Calibri"/>
                <w:b/>
                <w:bCs/>
                <w:color w:val="000000"/>
              </w:rPr>
            </w:pPr>
          </w:p>
        </w:tc>
        <w:tc>
          <w:tcPr>
            <w:tcW w:w="250" w:type="dxa"/>
            <w:tcBorders>
              <w:left w:val="nil"/>
              <w:right w:val="nil"/>
            </w:tcBorders>
            <w:vAlign w:val="bottom"/>
          </w:tcPr>
          <w:p w:rsidR="00832752" w:rsidRPr="00466975" w:rsidRDefault="00832752" w:rsidP="009366DE">
            <w:pPr>
              <w:widowControl/>
              <w:rPr>
                <w:rFonts w:ascii="Trebuchet MS" w:hAnsi="Trebuchet MS" w:cs="Calibri"/>
                <w:color w:val="000000"/>
              </w:rPr>
            </w:pPr>
          </w:p>
        </w:tc>
        <w:tc>
          <w:tcPr>
            <w:tcW w:w="889" w:type="dxa"/>
            <w:tcBorders>
              <w:top w:val="single" w:sz="4" w:space="0" w:color="auto"/>
              <w:left w:val="nil"/>
              <w:right w:val="nil"/>
            </w:tcBorders>
            <w:shd w:val="clear" w:color="auto" w:fill="auto"/>
            <w:noWrap/>
            <w:vAlign w:val="bottom"/>
            <w:hideMark/>
          </w:tcPr>
          <w:p w:rsidR="00832752" w:rsidRPr="00466975" w:rsidRDefault="00832752" w:rsidP="009366DE">
            <w:pPr>
              <w:widowControl/>
              <w:jc w:val="right"/>
              <w:rPr>
                <w:rFonts w:ascii="Trebuchet MS" w:hAnsi="Trebuchet MS" w:cs="Calibri"/>
                <w:b/>
                <w:bCs/>
                <w:color w:val="000000"/>
              </w:rPr>
            </w:pPr>
          </w:p>
        </w:tc>
      </w:tr>
      <w:tr w:rsidR="00832752" w:rsidRPr="00466975" w:rsidTr="00832752">
        <w:trPr>
          <w:trHeight w:val="288"/>
        </w:trPr>
        <w:tc>
          <w:tcPr>
            <w:tcW w:w="2945" w:type="dxa"/>
            <w:tcBorders>
              <w:top w:val="nil"/>
              <w:left w:val="nil"/>
              <w:bottom w:val="nil"/>
              <w:right w:val="nil"/>
            </w:tcBorders>
            <w:shd w:val="clear" w:color="auto" w:fill="auto"/>
            <w:noWrap/>
            <w:vAlign w:val="bottom"/>
            <w:hideMark/>
          </w:tcPr>
          <w:p w:rsidR="00832752" w:rsidRPr="00466975" w:rsidRDefault="00832752" w:rsidP="002B5CAA">
            <w:pPr>
              <w:widowControl/>
              <w:rPr>
                <w:rFonts w:ascii="Trebuchet MS" w:hAnsi="Trebuchet MS" w:cs="Calibri"/>
                <w:b/>
                <w:bCs/>
                <w:color w:val="000000"/>
              </w:rPr>
            </w:pPr>
            <w:r w:rsidRPr="00466975">
              <w:rPr>
                <w:rFonts w:ascii="Trebuchet MS" w:hAnsi="Trebuchet MS" w:cs="Calibri"/>
                <w:b/>
                <w:bCs/>
                <w:color w:val="000000"/>
              </w:rPr>
              <w:t>Carteira líquida de ajuste</w:t>
            </w:r>
          </w:p>
        </w:tc>
        <w:tc>
          <w:tcPr>
            <w:tcW w:w="160" w:type="dxa"/>
            <w:tcBorders>
              <w:top w:val="nil"/>
              <w:left w:val="nil"/>
              <w:bottom w:val="nil"/>
              <w:right w:val="nil"/>
            </w:tcBorders>
            <w:shd w:val="clear" w:color="auto" w:fill="auto"/>
            <w:noWrap/>
            <w:vAlign w:val="bottom"/>
            <w:hideMark/>
          </w:tcPr>
          <w:p w:rsidR="00832752" w:rsidRPr="00466975" w:rsidRDefault="00832752" w:rsidP="002B5CAA">
            <w:pPr>
              <w:widowControl/>
              <w:rPr>
                <w:rFonts w:ascii="Trebuchet MS" w:hAnsi="Trebuchet MS" w:cs="Calibri"/>
                <w:color w:val="000000"/>
              </w:rPr>
            </w:pPr>
          </w:p>
        </w:tc>
        <w:tc>
          <w:tcPr>
            <w:tcW w:w="1518" w:type="dxa"/>
            <w:tcBorders>
              <w:left w:val="nil"/>
              <w:bottom w:val="double" w:sz="4" w:space="0" w:color="auto"/>
              <w:right w:val="nil"/>
            </w:tcBorders>
            <w:shd w:val="clear" w:color="auto" w:fill="auto"/>
            <w:noWrap/>
            <w:vAlign w:val="bottom"/>
            <w:hideMark/>
          </w:tcPr>
          <w:p w:rsidR="00832752" w:rsidRPr="00466975" w:rsidRDefault="00832752" w:rsidP="002B5CAA">
            <w:pPr>
              <w:widowControl/>
              <w:jc w:val="right"/>
              <w:rPr>
                <w:rFonts w:ascii="Trebuchet MS" w:hAnsi="Trebuchet MS" w:cs="Calibri"/>
                <w:b/>
                <w:bCs/>
                <w:color w:val="000000"/>
              </w:rPr>
            </w:pPr>
            <w:r>
              <w:rPr>
                <w:rFonts w:ascii="Trebuchet MS" w:hAnsi="Trebuchet MS" w:cs="Calibri"/>
                <w:b/>
                <w:bCs/>
                <w:color w:val="000000"/>
              </w:rPr>
              <w:t>1.129.390</w:t>
            </w:r>
          </w:p>
        </w:tc>
        <w:tc>
          <w:tcPr>
            <w:tcW w:w="160" w:type="dxa"/>
            <w:tcBorders>
              <w:left w:val="nil"/>
              <w:right w:val="nil"/>
            </w:tcBorders>
            <w:shd w:val="clear" w:color="auto" w:fill="auto"/>
            <w:noWrap/>
            <w:vAlign w:val="bottom"/>
            <w:hideMark/>
          </w:tcPr>
          <w:p w:rsidR="00832752" w:rsidRPr="00466975" w:rsidRDefault="00832752" w:rsidP="002B5CAA">
            <w:pPr>
              <w:widowControl/>
              <w:jc w:val="right"/>
              <w:rPr>
                <w:rFonts w:ascii="Trebuchet MS" w:hAnsi="Trebuchet MS" w:cs="Calibri"/>
                <w:color w:val="000000"/>
              </w:rPr>
            </w:pPr>
          </w:p>
        </w:tc>
        <w:tc>
          <w:tcPr>
            <w:tcW w:w="1380" w:type="dxa"/>
            <w:tcBorders>
              <w:left w:val="nil"/>
              <w:bottom w:val="double" w:sz="4" w:space="0" w:color="auto"/>
              <w:right w:val="nil"/>
            </w:tcBorders>
            <w:shd w:val="clear" w:color="auto" w:fill="auto"/>
            <w:noWrap/>
            <w:vAlign w:val="bottom"/>
            <w:hideMark/>
          </w:tcPr>
          <w:p w:rsidR="00832752" w:rsidRPr="00466975" w:rsidRDefault="00832752" w:rsidP="002B5CAA">
            <w:pPr>
              <w:widowControl/>
              <w:jc w:val="right"/>
              <w:rPr>
                <w:rFonts w:ascii="Trebuchet MS" w:hAnsi="Trebuchet MS" w:cs="Calibri"/>
                <w:b/>
                <w:bCs/>
                <w:color w:val="000000"/>
              </w:rPr>
            </w:pPr>
            <w:r>
              <w:rPr>
                <w:rFonts w:ascii="Trebuchet MS" w:hAnsi="Trebuchet MS" w:cs="Calibri"/>
                <w:b/>
                <w:bCs/>
                <w:color w:val="000000"/>
              </w:rPr>
              <w:t>100,00</w:t>
            </w:r>
            <w:r w:rsidRPr="00466975">
              <w:rPr>
                <w:rFonts w:ascii="Trebuchet MS" w:hAnsi="Trebuchet MS" w:cs="Calibri"/>
                <w:b/>
                <w:bCs/>
                <w:color w:val="000000"/>
              </w:rPr>
              <w:t>%</w:t>
            </w:r>
          </w:p>
        </w:tc>
        <w:tc>
          <w:tcPr>
            <w:tcW w:w="160" w:type="dxa"/>
            <w:tcBorders>
              <w:left w:val="nil"/>
              <w:right w:val="nil"/>
            </w:tcBorders>
            <w:shd w:val="clear" w:color="auto" w:fill="auto"/>
            <w:noWrap/>
            <w:vAlign w:val="bottom"/>
            <w:hideMark/>
          </w:tcPr>
          <w:p w:rsidR="00832752" w:rsidRPr="00466975" w:rsidRDefault="00832752" w:rsidP="002B5CAA">
            <w:pPr>
              <w:widowControl/>
              <w:rPr>
                <w:rFonts w:ascii="Trebuchet MS" w:hAnsi="Trebuchet MS" w:cs="Calibri"/>
                <w:color w:val="000000"/>
              </w:rPr>
            </w:pPr>
          </w:p>
        </w:tc>
        <w:tc>
          <w:tcPr>
            <w:tcW w:w="1260" w:type="dxa"/>
            <w:tcBorders>
              <w:left w:val="nil"/>
              <w:bottom w:val="double" w:sz="4" w:space="0" w:color="auto"/>
              <w:right w:val="nil"/>
            </w:tcBorders>
            <w:shd w:val="clear" w:color="auto" w:fill="auto"/>
            <w:noWrap/>
            <w:vAlign w:val="bottom"/>
            <w:hideMark/>
          </w:tcPr>
          <w:p w:rsidR="00832752" w:rsidRPr="00466975" w:rsidRDefault="00832752" w:rsidP="002B5CAA">
            <w:pPr>
              <w:widowControl/>
              <w:jc w:val="right"/>
              <w:rPr>
                <w:rFonts w:ascii="Trebuchet MS" w:hAnsi="Trebuchet MS" w:cs="Calibri"/>
                <w:b/>
                <w:bCs/>
                <w:color w:val="000000"/>
              </w:rPr>
            </w:pPr>
            <w:r w:rsidRPr="00466975">
              <w:rPr>
                <w:rFonts w:ascii="Trebuchet MS" w:hAnsi="Trebuchet MS" w:cs="Calibri"/>
                <w:b/>
                <w:bCs/>
                <w:color w:val="000000"/>
              </w:rPr>
              <w:t xml:space="preserve">1.132.798 </w:t>
            </w:r>
          </w:p>
        </w:tc>
        <w:tc>
          <w:tcPr>
            <w:tcW w:w="250" w:type="dxa"/>
            <w:tcBorders>
              <w:left w:val="nil"/>
              <w:right w:val="nil"/>
            </w:tcBorders>
            <w:vAlign w:val="bottom"/>
          </w:tcPr>
          <w:p w:rsidR="00832752" w:rsidRPr="00466975" w:rsidRDefault="00832752" w:rsidP="009366DE">
            <w:pPr>
              <w:widowControl/>
              <w:rPr>
                <w:rFonts w:ascii="Trebuchet MS" w:hAnsi="Trebuchet MS" w:cs="Calibri"/>
                <w:color w:val="000000"/>
              </w:rPr>
            </w:pPr>
          </w:p>
        </w:tc>
        <w:tc>
          <w:tcPr>
            <w:tcW w:w="889" w:type="dxa"/>
            <w:tcBorders>
              <w:left w:val="nil"/>
              <w:bottom w:val="double" w:sz="4" w:space="0" w:color="auto"/>
              <w:right w:val="nil"/>
            </w:tcBorders>
            <w:shd w:val="clear" w:color="auto" w:fill="auto"/>
            <w:noWrap/>
            <w:vAlign w:val="bottom"/>
            <w:hideMark/>
          </w:tcPr>
          <w:p w:rsidR="00832752" w:rsidRPr="00466975" w:rsidRDefault="00832752" w:rsidP="002B5CAA">
            <w:pPr>
              <w:widowControl/>
              <w:jc w:val="right"/>
              <w:rPr>
                <w:rFonts w:ascii="Trebuchet MS" w:hAnsi="Trebuchet MS" w:cs="Calibri"/>
                <w:b/>
                <w:bCs/>
                <w:color w:val="000000"/>
              </w:rPr>
            </w:pPr>
            <w:r w:rsidRPr="00466975">
              <w:rPr>
                <w:rFonts w:ascii="Trebuchet MS" w:hAnsi="Trebuchet MS" w:cs="Calibri"/>
                <w:b/>
                <w:bCs/>
                <w:color w:val="000000"/>
              </w:rPr>
              <w:t>100</w:t>
            </w:r>
            <w:r>
              <w:rPr>
                <w:rFonts w:ascii="Trebuchet MS" w:hAnsi="Trebuchet MS" w:cs="Calibri"/>
                <w:b/>
                <w:bCs/>
                <w:color w:val="000000"/>
              </w:rPr>
              <w:t>,00</w:t>
            </w:r>
            <w:r w:rsidRPr="00466975">
              <w:rPr>
                <w:rFonts w:ascii="Trebuchet MS" w:hAnsi="Trebuchet MS" w:cs="Calibri"/>
                <w:b/>
                <w:bCs/>
                <w:color w:val="000000"/>
              </w:rPr>
              <w:t>%</w:t>
            </w:r>
          </w:p>
        </w:tc>
      </w:tr>
    </w:tbl>
    <w:p w:rsidR="00466975" w:rsidRDefault="00466975" w:rsidP="002B5CAA">
      <w:pPr>
        <w:jc w:val="both"/>
        <w:rPr>
          <w:rFonts w:eastAsia="Arial Unicode MS"/>
          <w:b/>
          <w:bCs/>
          <w:color w:val="000000"/>
          <w:spacing w:val="-1"/>
          <w:sz w:val="24"/>
          <w:szCs w:val="24"/>
        </w:rPr>
      </w:pPr>
    </w:p>
    <w:p w:rsidR="0035308B" w:rsidRDefault="0035308B" w:rsidP="002B5CAA">
      <w:pPr>
        <w:jc w:val="both"/>
        <w:rPr>
          <w:rFonts w:eastAsia="Arial Unicode MS"/>
          <w:b/>
          <w:bCs/>
          <w:color w:val="000000"/>
          <w:spacing w:val="-1"/>
          <w:sz w:val="24"/>
          <w:szCs w:val="24"/>
        </w:rPr>
      </w:pPr>
    </w:p>
    <w:p w:rsidR="0035308B" w:rsidRDefault="0035308B" w:rsidP="002B5CAA">
      <w:pPr>
        <w:jc w:val="both"/>
        <w:rPr>
          <w:rFonts w:eastAsia="Arial Unicode MS"/>
          <w:b/>
          <w:bCs/>
          <w:color w:val="000000"/>
          <w:spacing w:val="-1"/>
          <w:sz w:val="24"/>
          <w:szCs w:val="24"/>
        </w:rPr>
      </w:pPr>
    </w:p>
    <w:p w:rsidR="0035308B" w:rsidRDefault="0035308B" w:rsidP="002B5CAA">
      <w:pPr>
        <w:jc w:val="both"/>
        <w:rPr>
          <w:rFonts w:eastAsia="Arial Unicode MS"/>
          <w:b/>
          <w:bCs/>
          <w:color w:val="000000"/>
          <w:spacing w:val="-1"/>
          <w:sz w:val="24"/>
          <w:szCs w:val="24"/>
        </w:rPr>
      </w:pPr>
    </w:p>
    <w:p w:rsidR="0035308B" w:rsidRDefault="0035308B" w:rsidP="002B5CAA">
      <w:pPr>
        <w:jc w:val="both"/>
        <w:rPr>
          <w:rFonts w:eastAsia="Arial Unicode MS"/>
          <w:b/>
          <w:bCs/>
          <w:color w:val="000000"/>
          <w:spacing w:val="-1"/>
          <w:sz w:val="24"/>
          <w:szCs w:val="24"/>
        </w:rPr>
      </w:pPr>
    </w:p>
    <w:p w:rsidR="0035308B" w:rsidRDefault="0035308B" w:rsidP="002B5CAA">
      <w:pPr>
        <w:jc w:val="both"/>
        <w:rPr>
          <w:rFonts w:eastAsia="Arial Unicode MS"/>
          <w:b/>
          <w:bCs/>
          <w:color w:val="000000"/>
          <w:spacing w:val="-1"/>
          <w:sz w:val="24"/>
          <w:szCs w:val="24"/>
        </w:rPr>
      </w:pPr>
    </w:p>
    <w:p w:rsidR="0035308B" w:rsidRDefault="0035308B" w:rsidP="002B5CAA">
      <w:pPr>
        <w:jc w:val="both"/>
        <w:rPr>
          <w:rFonts w:eastAsia="Arial Unicode MS"/>
          <w:b/>
          <w:bCs/>
          <w:color w:val="000000"/>
          <w:spacing w:val="-1"/>
          <w:sz w:val="24"/>
          <w:szCs w:val="24"/>
        </w:rPr>
      </w:pPr>
    </w:p>
    <w:p w:rsidR="0035308B" w:rsidRDefault="0035308B" w:rsidP="002B5CAA">
      <w:pPr>
        <w:jc w:val="both"/>
        <w:rPr>
          <w:rFonts w:eastAsia="Arial Unicode MS"/>
          <w:b/>
          <w:bCs/>
          <w:color w:val="000000"/>
          <w:spacing w:val="-1"/>
          <w:sz w:val="24"/>
          <w:szCs w:val="24"/>
        </w:rPr>
      </w:pPr>
    </w:p>
    <w:p w:rsidR="0035308B" w:rsidRDefault="0035308B" w:rsidP="002B5CAA">
      <w:pPr>
        <w:jc w:val="both"/>
        <w:rPr>
          <w:rFonts w:eastAsia="Arial Unicode MS"/>
          <w:b/>
          <w:bCs/>
          <w:color w:val="000000"/>
          <w:spacing w:val="-1"/>
          <w:sz w:val="24"/>
          <w:szCs w:val="24"/>
        </w:rPr>
      </w:pPr>
    </w:p>
    <w:p w:rsidR="0035308B" w:rsidRDefault="0035308B" w:rsidP="002B5CAA">
      <w:pPr>
        <w:jc w:val="both"/>
        <w:rPr>
          <w:rFonts w:eastAsia="Arial Unicode MS"/>
          <w:b/>
          <w:bCs/>
          <w:color w:val="000000"/>
          <w:spacing w:val="-1"/>
          <w:sz w:val="24"/>
          <w:szCs w:val="24"/>
        </w:rPr>
      </w:pPr>
    </w:p>
    <w:p w:rsidR="0035308B" w:rsidRDefault="0035308B" w:rsidP="002B5CAA">
      <w:pPr>
        <w:jc w:val="both"/>
        <w:rPr>
          <w:rFonts w:eastAsia="Arial Unicode MS"/>
          <w:b/>
          <w:bCs/>
          <w:color w:val="000000"/>
          <w:spacing w:val="-1"/>
          <w:sz w:val="24"/>
          <w:szCs w:val="24"/>
        </w:rPr>
      </w:pPr>
    </w:p>
    <w:p w:rsidR="00C86FC3" w:rsidRDefault="00C86FC3" w:rsidP="002B5CAA">
      <w:pPr>
        <w:jc w:val="both"/>
        <w:rPr>
          <w:rFonts w:eastAsia="Arial Unicode MS"/>
          <w:b/>
          <w:bCs/>
          <w:color w:val="000000"/>
          <w:spacing w:val="-1"/>
          <w:sz w:val="24"/>
          <w:szCs w:val="24"/>
        </w:rPr>
      </w:pPr>
    </w:p>
    <w:p w:rsidR="00C86FC3" w:rsidRDefault="00C86FC3" w:rsidP="002B5CAA">
      <w:pPr>
        <w:jc w:val="both"/>
        <w:rPr>
          <w:rFonts w:eastAsia="Arial Unicode MS"/>
          <w:b/>
          <w:bCs/>
          <w:color w:val="000000"/>
          <w:spacing w:val="-1"/>
          <w:sz w:val="24"/>
          <w:szCs w:val="24"/>
        </w:rPr>
      </w:pPr>
    </w:p>
    <w:p w:rsidR="0035308B" w:rsidRDefault="0035308B" w:rsidP="002B5CAA">
      <w:pPr>
        <w:jc w:val="both"/>
        <w:rPr>
          <w:rFonts w:eastAsia="Arial Unicode MS"/>
          <w:b/>
          <w:bCs/>
          <w:color w:val="000000"/>
          <w:spacing w:val="-1"/>
          <w:sz w:val="24"/>
          <w:szCs w:val="24"/>
        </w:rPr>
      </w:pPr>
    </w:p>
    <w:p w:rsidR="0035308B" w:rsidRDefault="0035308B" w:rsidP="002B5CAA">
      <w:pPr>
        <w:jc w:val="both"/>
        <w:rPr>
          <w:rFonts w:eastAsia="Arial Unicode MS"/>
          <w:b/>
          <w:bCs/>
          <w:color w:val="000000"/>
          <w:spacing w:val="-1"/>
          <w:sz w:val="24"/>
          <w:szCs w:val="24"/>
        </w:rPr>
      </w:pPr>
    </w:p>
    <w:p w:rsidR="0035308B" w:rsidRDefault="0035308B" w:rsidP="002B5CAA">
      <w:pPr>
        <w:jc w:val="both"/>
        <w:rPr>
          <w:rFonts w:eastAsia="Arial Unicode MS"/>
          <w:b/>
          <w:bCs/>
          <w:color w:val="000000"/>
          <w:spacing w:val="-1"/>
          <w:sz w:val="24"/>
          <w:szCs w:val="24"/>
        </w:rPr>
      </w:pPr>
    </w:p>
    <w:p w:rsidR="00B52476" w:rsidRDefault="00B52476" w:rsidP="00A56973">
      <w:pPr>
        <w:numPr>
          <w:ilvl w:val="0"/>
          <w:numId w:val="16"/>
        </w:numPr>
        <w:ind w:left="0" w:hanging="426"/>
        <w:jc w:val="both"/>
        <w:rPr>
          <w:rFonts w:ascii="Trebuchet MS" w:eastAsia="Calibri" w:hAnsi="Trebuchet MS" w:cs="Helvetica-Narrow-Bold"/>
          <w:b/>
          <w:bCs/>
          <w:sz w:val="24"/>
          <w:szCs w:val="24"/>
          <w:lang w:eastAsia="en-US"/>
        </w:rPr>
      </w:pPr>
      <w:r w:rsidRPr="00832752">
        <w:rPr>
          <w:rFonts w:ascii="Trebuchet MS" w:eastAsia="Calibri" w:hAnsi="Trebuchet MS" w:cs="Helvetica-Narrow-Bold"/>
          <w:b/>
          <w:bCs/>
          <w:sz w:val="24"/>
          <w:szCs w:val="24"/>
          <w:lang w:eastAsia="en-US"/>
        </w:rPr>
        <w:lastRenderedPageBreak/>
        <w:t>Composição da carteira por níveis de risco e faixas de vencimento</w:t>
      </w:r>
    </w:p>
    <w:p w:rsidR="00443615" w:rsidRDefault="00443615" w:rsidP="00443615">
      <w:pPr>
        <w:jc w:val="both"/>
        <w:rPr>
          <w:rFonts w:ascii="Trebuchet MS" w:eastAsia="Calibri" w:hAnsi="Trebuchet MS" w:cs="Helvetica-Narrow-Bold"/>
          <w:b/>
          <w:bCs/>
          <w:sz w:val="24"/>
          <w:szCs w:val="24"/>
          <w:lang w:eastAsia="en-US"/>
        </w:rPr>
      </w:pPr>
    </w:p>
    <w:p w:rsidR="00443615" w:rsidRPr="00832752" w:rsidRDefault="00B45CBD" w:rsidP="00443615">
      <w:pPr>
        <w:jc w:val="both"/>
        <w:rPr>
          <w:rFonts w:ascii="Trebuchet MS" w:eastAsia="Calibri" w:hAnsi="Trebuchet MS" w:cs="Helvetica-Narrow-Bold"/>
          <w:b/>
          <w:bCs/>
          <w:sz w:val="24"/>
          <w:szCs w:val="24"/>
          <w:lang w:eastAsia="en-US"/>
        </w:rPr>
      </w:pPr>
      <w:r>
        <w:rPr>
          <w:rFonts w:eastAsia="Calibri"/>
          <w:noProof/>
          <w:szCs w:val="24"/>
        </w:rPr>
        <w:drawing>
          <wp:inline distT="0" distB="0" distL="0" distR="0">
            <wp:extent cx="5972175" cy="3305175"/>
            <wp:effectExtent l="19050" t="0" r="9525" b="0"/>
            <wp:docPr id="1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srcRect/>
                    <a:stretch>
                      <a:fillRect/>
                    </a:stretch>
                  </pic:blipFill>
                  <pic:spPr bwMode="auto">
                    <a:xfrm>
                      <a:off x="0" y="0"/>
                      <a:ext cx="5972175" cy="3305175"/>
                    </a:xfrm>
                    <a:prstGeom prst="rect">
                      <a:avLst/>
                    </a:prstGeom>
                    <a:noFill/>
                    <a:ln w="9525">
                      <a:noFill/>
                      <a:miter lim="800000"/>
                      <a:headEnd/>
                      <a:tailEnd/>
                    </a:ln>
                  </pic:spPr>
                </pic:pic>
              </a:graphicData>
            </a:graphic>
          </wp:inline>
        </w:drawing>
      </w:r>
    </w:p>
    <w:p w:rsidR="00A94624" w:rsidRDefault="00A94624" w:rsidP="00A94624">
      <w:pPr>
        <w:jc w:val="both"/>
        <w:rPr>
          <w:rFonts w:ascii="Trebuchet MS" w:eastAsia="Calibri" w:hAnsi="Trebuchet MS" w:cs="Helvetica-Narrow-Bold"/>
          <w:b/>
          <w:bCs/>
          <w:sz w:val="24"/>
          <w:szCs w:val="24"/>
          <w:lang w:eastAsia="en-US"/>
        </w:rPr>
      </w:pPr>
    </w:p>
    <w:p w:rsidR="00DA1C31" w:rsidRDefault="00DA1C31" w:rsidP="00A56973">
      <w:pPr>
        <w:numPr>
          <w:ilvl w:val="0"/>
          <w:numId w:val="16"/>
        </w:numPr>
        <w:ind w:left="0" w:hanging="426"/>
        <w:jc w:val="both"/>
        <w:rPr>
          <w:rFonts w:ascii="Trebuchet MS" w:eastAsia="Calibri" w:hAnsi="Trebuchet MS" w:cs="Helvetica-Narrow-Bold"/>
          <w:b/>
          <w:bCs/>
          <w:sz w:val="24"/>
          <w:szCs w:val="24"/>
          <w:lang w:eastAsia="en-US"/>
        </w:rPr>
      </w:pPr>
      <w:r w:rsidRPr="00443615">
        <w:rPr>
          <w:rFonts w:ascii="Trebuchet MS" w:eastAsia="Calibri" w:hAnsi="Trebuchet MS" w:cs="Helvetica-Narrow-Bold"/>
          <w:b/>
          <w:bCs/>
          <w:sz w:val="24"/>
          <w:szCs w:val="24"/>
          <w:lang w:eastAsia="en-US"/>
        </w:rPr>
        <w:t>Composição por nível de risco e provisão constituída</w:t>
      </w:r>
    </w:p>
    <w:p w:rsidR="00443615" w:rsidRDefault="00443615" w:rsidP="00443615">
      <w:pPr>
        <w:jc w:val="both"/>
        <w:rPr>
          <w:rFonts w:ascii="Trebuchet MS" w:eastAsia="Calibri" w:hAnsi="Trebuchet MS" w:cs="Helvetica-Narrow-Bold"/>
          <w:b/>
          <w:bCs/>
          <w:sz w:val="24"/>
          <w:szCs w:val="24"/>
          <w:lang w:eastAsia="en-US"/>
        </w:rPr>
      </w:pPr>
    </w:p>
    <w:p w:rsidR="00443615" w:rsidRDefault="00B45CBD" w:rsidP="00443615">
      <w:pPr>
        <w:jc w:val="both"/>
        <w:rPr>
          <w:rFonts w:ascii="Trebuchet MS" w:eastAsia="Calibri" w:hAnsi="Trebuchet MS" w:cs="Helvetica-Narrow-Bold"/>
          <w:b/>
          <w:bCs/>
          <w:sz w:val="24"/>
          <w:szCs w:val="24"/>
          <w:lang w:eastAsia="en-US"/>
        </w:rPr>
      </w:pPr>
      <w:r>
        <w:rPr>
          <w:rFonts w:eastAsia="Calibri"/>
          <w:noProof/>
          <w:szCs w:val="24"/>
        </w:rPr>
        <w:drawing>
          <wp:inline distT="0" distB="0" distL="0" distR="0">
            <wp:extent cx="5381625" cy="2362200"/>
            <wp:effectExtent l="19050" t="0" r="9525" b="0"/>
            <wp:docPr id="1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srcRect/>
                    <a:stretch>
                      <a:fillRect/>
                    </a:stretch>
                  </pic:blipFill>
                  <pic:spPr bwMode="auto">
                    <a:xfrm>
                      <a:off x="0" y="0"/>
                      <a:ext cx="5381625" cy="2362200"/>
                    </a:xfrm>
                    <a:prstGeom prst="rect">
                      <a:avLst/>
                    </a:prstGeom>
                    <a:noFill/>
                    <a:ln w="9525">
                      <a:noFill/>
                      <a:miter lim="800000"/>
                      <a:headEnd/>
                      <a:tailEnd/>
                    </a:ln>
                  </pic:spPr>
                </pic:pic>
              </a:graphicData>
            </a:graphic>
          </wp:inline>
        </w:drawing>
      </w:r>
    </w:p>
    <w:p w:rsidR="00443615" w:rsidRPr="00443615" w:rsidRDefault="00443615" w:rsidP="00443615">
      <w:pPr>
        <w:jc w:val="both"/>
        <w:rPr>
          <w:rFonts w:ascii="Trebuchet MS" w:eastAsia="Calibri" w:hAnsi="Trebuchet MS" w:cs="Helvetica-Narrow-Bold"/>
          <w:b/>
          <w:bCs/>
          <w:sz w:val="24"/>
          <w:szCs w:val="24"/>
          <w:lang w:eastAsia="en-US"/>
        </w:rPr>
      </w:pPr>
    </w:p>
    <w:p w:rsidR="00DA1C31" w:rsidRDefault="00DA1C31" w:rsidP="002B5CAA">
      <w:pPr>
        <w:jc w:val="both"/>
        <w:rPr>
          <w:rFonts w:eastAsia="Arial Unicode MS"/>
          <w:b/>
          <w:bCs/>
          <w:color w:val="000000"/>
          <w:spacing w:val="-1"/>
          <w:sz w:val="24"/>
          <w:szCs w:val="24"/>
        </w:rPr>
      </w:pPr>
    </w:p>
    <w:p w:rsidR="0035308B" w:rsidRDefault="0035308B" w:rsidP="002B5CAA">
      <w:pPr>
        <w:jc w:val="both"/>
        <w:rPr>
          <w:rFonts w:eastAsia="Arial Unicode MS"/>
          <w:b/>
          <w:bCs/>
          <w:color w:val="000000"/>
          <w:spacing w:val="-1"/>
          <w:sz w:val="24"/>
          <w:szCs w:val="24"/>
        </w:rPr>
      </w:pPr>
    </w:p>
    <w:p w:rsidR="0035308B" w:rsidRDefault="0035308B" w:rsidP="002B5CAA">
      <w:pPr>
        <w:jc w:val="both"/>
        <w:rPr>
          <w:rFonts w:eastAsia="Arial Unicode MS"/>
          <w:b/>
          <w:bCs/>
          <w:color w:val="000000"/>
          <w:spacing w:val="-1"/>
          <w:sz w:val="24"/>
          <w:szCs w:val="24"/>
        </w:rPr>
      </w:pPr>
    </w:p>
    <w:p w:rsidR="00C86FC3" w:rsidRDefault="00C86FC3" w:rsidP="002B5CAA">
      <w:pPr>
        <w:jc w:val="both"/>
        <w:rPr>
          <w:rFonts w:eastAsia="Arial Unicode MS"/>
          <w:b/>
          <w:bCs/>
          <w:color w:val="000000"/>
          <w:spacing w:val="-1"/>
          <w:sz w:val="24"/>
          <w:szCs w:val="24"/>
        </w:rPr>
      </w:pPr>
    </w:p>
    <w:p w:rsidR="0035308B" w:rsidRDefault="0035308B" w:rsidP="002B5CAA">
      <w:pPr>
        <w:jc w:val="both"/>
        <w:rPr>
          <w:rFonts w:eastAsia="Arial Unicode MS"/>
          <w:b/>
          <w:bCs/>
          <w:color w:val="000000"/>
          <w:spacing w:val="-1"/>
          <w:sz w:val="24"/>
          <w:szCs w:val="24"/>
        </w:rPr>
      </w:pPr>
    </w:p>
    <w:p w:rsidR="0035308B" w:rsidRDefault="0035308B" w:rsidP="002B5CAA">
      <w:pPr>
        <w:jc w:val="both"/>
        <w:rPr>
          <w:rFonts w:eastAsia="Arial Unicode MS"/>
          <w:b/>
          <w:bCs/>
          <w:color w:val="000000"/>
          <w:spacing w:val="-1"/>
          <w:sz w:val="24"/>
          <w:szCs w:val="24"/>
        </w:rPr>
      </w:pPr>
    </w:p>
    <w:p w:rsidR="0035308B" w:rsidRDefault="0035308B" w:rsidP="002B5CAA">
      <w:pPr>
        <w:jc w:val="both"/>
        <w:rPr>
          <w:rFonts w:eastAsia="Arial Unicode MS"/>
          <w:b/>
          <w:bCs/>
          <w:color w:val="000000"/>
          <w:spacing w:val="-1"/>
          <w:sz w:val="24"/>
          <w:szCs w:val="24"/>
        </w:rPr>
      </w:pPr>
    </w:p>
    <w:p w:rsidR="0035308B" w:rsidRDefault="0035308B" w:rsidP="002B5CAA">
      <w:pPr>
        <w:jc w:val="both"/>
        <w:rPr>
          <w:rFonts w:eastAsia="Arial Unicode MS"/>
          <w:b/>
          <w:bCs/>
          <w:color w:val="000000"/>
          <w:spacing w:val="-1"/>
          <w:sz w:val="24"/>
          <w:szCs w:val="24"/>
        </w:rPr>
      </w:pPr>
    </w:p>
    <w:p w:rsidR="0035308B" w:rsidRDefault="0035308B" w:rsidP="002B5CAA">
      <w:pPr>
        <w:jc w:val="both"/>
        <w:rPr>
          <w:rFonts w:eastAsia="Arial Unicode MS"/>
          <w:b/>
          <w:bCs/>
          <w:color w:val="000000"/>
          <w:spacing w:val="-1"/>
          <w:sz w:val="24"/>
          <w:szCs w:val="24"/>
        </w:rPr>
      </w:pPr>
    </w:p>
    <w:p w:rsidR="00427CCC" w:rsidRPr="00443615" w:rsidRDefault="002C51C9" w:rsidP="00A56973">
      <w:pPr>
        <w:numPr>
          <w:ilvl w:val="0"/>
          <w:numId w:val="16"/>
        </w:numPr>
        <w:ind w:left="0" w:hanging="426"/>
        <w:jc w:val="both"/>
        <w:rPr>
          <w:rFonts w:ascii="Trebuchet MS" w:eastAsia="Calibri" w:hAnsi="Trebuchet MS" w:cs="Helvetica-Narrow-Bold"/>
          <w:b/>
          <w:bCs/>
          <w:sz w:val="24"/>
          <w:szCs w:val="24"/>
          <w:lang w:eastAsia="en-US"/>
        </w:rPr>
      </w:pPr>
      <w:r w:rsidRPr="00443615">
        <w:rPr>
          <w:rFonts w:ascii="Trebuchet MS" w:eastAsia="Calibri" w:hAnsi="Trebuchet MS" w:cs="Helvetica-Narrow-Bold"/>
          <w:b/>
          <w:bCs/>
          <w:sz w:val="24"/>
          <w:szCs w:val="24"/>
          <w:lang w:eastAsia="en-US"/>
        </w:rPr>
        <w:lastRenderedPageBreak/>
        <w:t>Movimentação da provisão para créditos de liquidação duvidosa</w:t>
      </w:r>
    </w:p>
    <w:p w:rsidR="002C51C9" w:rsidRDefault="002C51C9" w:rsidP="002B5CAA">
      <w:pPr>
        <w:jc w:val="both"/>
        <w:rPr>
          <w:rFonts w:eastAsia="Arial Unicode MS"/>
          <w:b/>
          <w:bCs/>
          <w:color w:val="000000"/>
          <w:spacing w:val="-1"/>
          <w:sz w:val="24"/>
          <w:szCs w:val="24"/>
        </w:rPr>
      </w:pPr>
    </w:p>
    <w:tbl>
      <w:tblPr>
        <w:tblW w:w="7848" w:type="dxa"/>
        <w:tblInd w:w="55" w:type="dxa"/>
        <w:tblCellMar>
          <w:left w:w="70" w:type="dxa"/>
          <w:right w:w="70" w:type="dxa"/>
        </w:tblCellMar>
        <w:tblLook w:val="04A0"/>
      </w:tblPr>
      <w:tblGrid>
        <w:gridCol w:w="3701"/>
        <w:gridCol w:w="160"/>
        <w:gridCol w:w="1966"/>
        <w:gridCol w:w="160"/>
        <w:gridCol w:w="1861"/>
      </w:tblGrid>
      <w:tr w:rsidR="00E24F2A" w:rsidRPr="00E24F2A" w:rsidTr="00E24F2A">
        <w:trPr>
          <w:trHeight w:val="288"/>
        </w:trPr>
        <w:tc>
          <w:tcPr>
            <w:tcW w:w="3701" w:type="dxa"/>
            <w:tcBorders>
              <w:top w:val="nil"/>
              <w:left w:val="nil"/>
              <w:bottom w:val="nil"/>
              <w:right w:val="nil"/>
            </w:tcBorders>
            <w:shd w:val="clear" w:color="auto" w:fill="auto"/>
            <w:noWrap/>
            <w:vAlign w:val="bottom"/>
            <w:hideMark/>
          </w:tcPr>
          <w:p w:rsidR="00E24F2A" w:rsidRPr="00E24F2A" w:rsidRDefault="00E24F2A" w:rsidP="002B5CAA">
            <w:pPr>
              <w:widowControl/>
              <w:rPr>
                <w:rFonts w:ascii="Trebuchet MS" w:hAnsi="Trebuchet MS" w:cs="Calibri"/>
                <w:color w:val="000000"/>
              </w:rPr>
            </w:pPr>
          </w:p>
        </w:tc>
        <w:tc>
          <w:tcPr>
            <w:tcW w:w="160" w:type="dxa"/>
            <w:tcBorders>
              <w:top w:val="nil"/>
              <w:left w:val="nil"/>
              <w:bottom w:val="nil"/>
              <w:right w:val="nil"/>
            </w:tcBorders>
            <w:shd w:val="clear" w:color="auto" w:fill="auto"/>
            <w:noWrap/>
            <w:vAlign w:val="bottom"/>
            <w:hideMark/>
          </w:tcPr>
          <w:p w:rsidR="00E24F2A" w:rsidRPr="00E24F2A" w:rsidRDefault="00E24F2A" w:rsidP="002B5CAA">
            <w:pPr>
              <w:widowControl/>
              <w:rPr>
                <w:rFonts w:ascii="Trebuchet MS" w:hAnsi="Trebuchet MS" w:cs="Calibri"/>
                <w:color w:val="000000"/>
              </w:rPr>
            </w:pPr>
          </w:p>
        </w:tc>
        <w:tc>
          <w:tcPr>
            <w:tcW w:w="1966" w:type="dxa"/>
            <w:tcBorders>
              <w:top w:val="nil"/>
              <w:left w:val="nil"/>
              <w:bottom w:val="single" w:sz="4" w:space="0" w:color="auto"/>
              <w:right w:val="nil"/>
            </w:tcBorders>
            <w:shd w:val="clear" w:color="auto" w:fill="auto"/>
            <w:noWrap/>
            <w:vAlign w:val="bottom"/>
            <w:hideMark/>
          </w:tcPr>
          <w:p w:rsidR="00E24F2A" w:rsidRPr="00E24F2A" w:rsidRDefault="003058EC" w:rsidP="002B5CAA">
            <w:pPr>
              <w:widowControl/>
              <w:jc w:val="right"/>
              <w:rPr>
                <w:rFonts w:ascii="Trebuchet MS" w:hAnsi="Trebuchet MS" w:cs="Calibri"/>
                <w:b/>
                <w:bCs/>
                <w:color w:val="000000"/>
              </w:rPr>
            </w:pPr>
            <w:r>
              <w:rPr>
                <w:rFonts w:ascii="Trebuchet MS" w:hAnsi="Trebuchet MS" w:cs="Calibri"/>
                <w:b/>
                <w:bCs/>
                <w:color w:val="000000"/>
              </w:rPr>
              <w:t>Jun</w:t>
            </w:r>
            <w:r w:rsidR="00E24F2A" w:rsidRPr="00E24F2A">
              <w:rPr>
                <w:rFonts w:ascii="Trebuchet MS" w:hAnsi="Trebuchet MS" w:cs="Calibri"/>
                <w:b/>
                <w:bCs/>
                <w:color w:val="000000"/>
              </w:rPr>
              <w:t>/2019</w:t>
            </w:r>
          </w:p>
        </w:tc>
        <w:tc>
          <w:tcPr>
            <w:tcW w:w="160" w:type="dxa"/>
            <w:tcBorders>
              <w:top w:val="nil"/>
              <w:left w:val="nil"/>
              <w:bottom w:val="nil"/>
              <w:right w:val="nil"/>
            </w:tcBorders>
            <w:shd w:val="clear" w:color="auto" w:fill="auto"/>
            <w:noWrap/>
            <w:vAlign w:val="bottom"/>
            <w:hideMark/>
          </w:tcPr>
          <w:p w:rsidR="00E24F2A" w:rsidRPr="00E24F2A" w:rsidRDefault="00E24F2A" w:rsidP="002B5CAA">
            <w:pPr>
              <w:widowControl/>
              <w:jc w:val="right"/>
              <w:rPr>
                <w:rFonts w:ascii="Trebuchet MS" w:hAnsi="Trebuchet MS" w:cs="Calibri"/>
                <w:color w:val="000000"/>
              </w:rPr>
            </w:pPr>
          </w:p>
        </w:tc>
        <w:tc>
          <w:tcPr>
            <w:tcW w:w="1861" w:type="dxa"/>
            <w:tcBorders>
              <w:top w:val="nil"/>
              <w:left w:val="nil"/>
              <w:bottom w:val="single" w:sz="4" w:space="0" w:color="auto"/>
              <w:right w:val="nil"/>
            </w:tcBorders>
            <w:shd w:val="clear" w:color="auto" w:fill="auto"/>
            <w:noWrap/>
            <w:vAlign w:val="bottom"/>
            <w:hideMark/>
          </w:tcPr>
          <w:p w:rsidR="00E24F2A" w:rsidRPr="00E24F2A" w:rsidRDefault="003058EC" w:rsidP="002B5CAA">
            <w:pPr>
              <w:widowControl/>
              <w:jc w:val="right"/>
              <w:rPr>
                <w:rFonts w:ascii="Trebuchet MS" w:hAnsi="Trebuchet MS" w:cs="Calibri"/>
                <w:b/>
                <w:bCs/>
                <w:color w:val="000000"/>
              </w:rPr>
            </w:pPr>
            <w:r>
              <w:rPr>
                <w:rFonts w:ascii="Trebuchet MS" w:hAnsi="Trebuchet MS" w:cs="Calibri"/>
                <w:b/>
                <w:bCs/>
                <w:color w:val="000000"/>
              </w:rPr>
              <w:t>Jun</w:t>
            </w:r>
            <w:r w:rsidR="00E24F2A" w:rsidRPr="00E24F2A">
              <w:rPr>
                <w:rFonts w:ascii="Trebuchet MS" w:hAnsi="Trebuchet MS" w:cs="Calibri"/>
                <w:b/>
                <w:bCs/>
                <w:color w:val="000000"/>
              </w:rPr>
              <w:t>/2018</w:t>
            </w:r>
          </w:p>
        </w:tc>
      </w:tr>
      <w:tr w:rsidR="00E24F2A" w:rsidRPr="00E24F2A" w:rsidTr="00E24F2A">
        <w:trPr>
          <w:trHeight w:val="288"/>
        </w:trPr>
        <w:tc>
          <w:tcPr>
            <w:tcW w:w="3701" w:type="dxa"/>
            <w:tcBorders>
              <w:top w:val="nil"/>
              <w:left w:val="nil"/>
              <w:bottom w:val="nil"/>
              <w:right w:val="nil"/>
            </w:tcBorders>
            <w:shd w:val="clear" w:color="auto" w:fill="auto"/>
            <w:noWrap/>
            <w:vAlign w:val="bottom"/>
            <w:hideMark/>
          </w:tcPr>
          <w:p w:rsidR="00E24F2A" w:rsidRPr="00E24F2A" w:rsidRDefault="00E24F2A" w:rsidP="002B5CAA">
            <w:pPr>
              <w:widowControl/>
              <w:rPr>
                <w:rFonts w:ascii="Trebuchet MS" w:hAnsi="Trebuchet MS" w:cs="Calibri"/>
                <w:b/>
                <w:bCs/>
                <w:color w:val="000000"/>
              </w:rPr>
            </w:pPr>
            <w:r w:rsidRPr="00E24F2A">
              <w:rPr>
                <w:rFonts w:ascii="Trebuchet MS" w:hAnsi="Trebuchet MS" w:cs="Calibri"/>
                <w:b/>
                <w:bCs/>
                <w:color w:val="000000"/>
              </w:rPr>
              <w:t>Saldo no inicio do semestre</w:t>
            </w:r>
          </w:p>
        </w:tc>
        <w:tc>
          <w:tcPr>
            <w:tcW w:w="160" w:type="dxa"/>
            <w:tcBorders>
              <w:top w:val="nil"/>
              <w:left w:val="nil"/>
              <w:bottom w:val="nil"/>
              <w:right w:val="nil"/>
            </w:tcBorders>
            <w:shd w:val="clear" w:color="auto" w:fill="auto"/>
            <w:noWrap/>
            <w:vAlign w:val="bottom"/>
            <w:hideMark/>
          </w:tcPr>
          <w:p w:rsidR="00E24F2A" w:rsidRPr="00E24F2A" w:rsidRDefault="00E24F2A" w:rsidP="002B5CAA">
            <w:pPr>
              <w:widowControl/>
              <w:rPr>
                <w:rFonts w:ascii="Trebuchet MS" w:hAnsi="Trebuchet MS" w:cs="Calibri"/>
                <w:color w:val="000000"/>
              </w:rPr>
            </w:pPr>
          </w:p>
        </w:tc>
        <w:tc>
          <w:tcPr>
            <w:tcW w:w="1966" w:type="dxa"/>
            <w:tcBorders>
              <w:top w:val="nil"/>
              <w:left w:val="nil"/>
              <w:bottom w:val="single" w:sz="4" w:space="0" w:color="auto"/>
              <w:right w:val="nil"/>
            </w:tcBorders>
            <w:shd w:val="clear" w:color="auto" w:fill="auto"/>
            <w:noWrap/>
            <w:vAlign w:val="bottom"/>
            <w:hideMark/>
          </w:tcPr>
          <w:p w:rsidR="00E24F2A" w:rsidRPr="009366DE" w:rsidRDefault="009366DE" w:rsidP="002B5CAA">
            <w:pPr>
              <w:widowControl/>
              <w:jc w:val="right"/>
              <w:rPr>
                <w:rFonts w:ascii="Trebuchet MS" w:hAnsi="Trebuchet MS" w:cs="Calibri"/>
                <w:b/>
                <w:color w:val="000000"/>
              </w:rPr>
            </w:pPr>
            <w:r w:rsidRPr="009366DE">
              <w:rPr>
                <w:rFonts w:ascii="Trebuchet MS" w:hAnsi="Trebuchet MS" w:cs="Calibri"/>
                <w:b/>
                <w:color w:val="000000"/>
              </w:rPr>
              <w:t>32.603</w:t>
            </w:r>
          </w:p>
        </w:tc>
        <w:tc>
          <w:tcPr>
            <w:tcW w:w="160" w:type="dxa"/>
            <w:tcBorders>
              <w:top w:val="nil"/>
              <w:left w:val="nil"/>
              <w:bottom w:val="nil"/>
              <w:right w:val="nil"/>
            </w:tcBorders>
            <w:shd w:val="clear" w:color="auto" w:fill="auto"/>
            <w:noWrap/>
            <w:vAlign w:val="bottom"/>
            <w:hideMark/>
          </w:tcPr>
          <w:p w:rsidR="00E24F2A" w:rsidRPr="00E24F2A" w:rsidRDefault="00E24F2A" w:rsidP="002B5CAA">
            <w:pPr>
              <w:widowControl/>
              <w:jc w:val="right"/>
              <w:rPr>
                <w:rFonts w:ascii="Trebuchet MS" w:hAnsi="Trebuchet MS" w:cs="Calibri"/>
                <w:color w:val="000000"/>
              </w:rPr>
            </w:pPr>
          </w:p>
        </w:tc>
        <w:tc>
          <w:tcPr>
            <w:tcW w:w="1861" w:type="dxa"/>
            <w:tcBorders>
              <w:top w:val="nil"/>
              <w:left w:val="nil"/>
              <w:bottom w:val="single" w:sz="4" w:space="0" w:color="auto"/>
              <w:right w:val="nil"/>
            </w:tcBorders>
            <w:shd w:val="clear" w:color="auto" w:fill="auto"/>
            <w:noWrap/>
            <w:vAlign w:val="bottom"/>
            <w:hideMark/>
          </w:tcPr>
          <w:p w:rsidR="00E24F2A" w:rsidRPr="00E24F2A" w:rsidRDefault="00E24F2A" w:rsidP="002B5CAA">
            <w:pPr>
              <w:widowControl/>
              <w:jc w:val="right"/>
              <w:rPr>
                <w:rFonts w:ascii="Trebuchet MS" w:hAnsi="Trebuchet MS" w:cs="Calibri"/>
                <w:b/>
                <w:bCs/>
                <w:color w:val="000000"/>
              </w:rPr>
            </w:pPr>
            <w:r w:rsidRPr="00E24F2A">
              <w:rPr>
                <w:rFonts w:ascii="Trebuchet MS" w:hAnsi="Trebuchet MS" w:cs="Calibri"/>
                <w:b/>
                <w:bCs/>
                <w:color w:val="000000"/>
              </w:rPr>
              <w:t xml:space="preserve">29.818 </w:t>
            </w:r>
          </w:p>
        </w:tc>
      </w:tr>
      <w:tr w:rsidR="00E24F2A" w:rsidRPr="00E24F2A" w:rsidTr="00E24F2A">
        <w:trPr>
          <w:trHeight w:val="288"/>
        </w:trPr>
        <w:tc>
          <w:tcPr>
            <w:tcW w:w="3701" w:type="dxa"/>
            <w:tcBorders>
              <w:top w:val="nil"/>
              <w:left w:val="nil"/>
              <w:bottom w:val="nil"/>
              <w:right w:val="nil"/>
            </w:tcBorders>
            <w:shd w:val="clear" w:color="auto" w:fill="auto"/>
            <w:noWrap/>
            <w:vAlign w:val="bottom"/>
            <w:hideMark/>
          </w:tcPr>
          <w:p w:rsidR="00E24F2A" w:rsidRPr="00E24F2A" w:rsidRDefault="00E24F2A" w:rsidP="002B5CAA">
            <w:pPr>
              <w:widowControl/>
              <w:rPr>
                <w:rFonts w:ascii="Trebuchet MS" w:hAnsi="Trebuchet MS" w:cs="Calibri"/>
                <w:color w:val="000000"/>
              </w:rPr>
            </w:pPr>
            <w:r w:rsidRPr="00E24F2A">
              <w:rPr>
                <w:rFonts w:ascii="Trebuchet MS" w:hAnsi="Trebuchet MS" w:cs="Calibri"/>
                <w:color w:val="000000"/>
              </w:rPr>
              <w:t>Provisão constituída</w:t>
            </w:r>
          </w:p>
        </w:tc>
        <w:tc>
          <w:tcPr>
            <w:tcW w:w="160" w:type="dxa"/>
            <w:tcBorders>
              <w:top w:val="nil"/>
              <w:left w:val="nil"/>
              <w:bottom w:val="nil"/>
              <w:right w:val="nil"/>
            </w:tcBorders>
            <w:shd w:val="clear" w:color="auto" w:fill="auto"/>
            <w:noWrap/>
            <w:vAlign w:val="bottom"/>
            <w:hideMark/>
          </w:tcPr>
          <w:p w:rsidR="00E24F2A" w:rsidRPr="00E24F2A" w:rsidRDefault="00E24F2A" w:rsidP="002B5CAA">
            <w:pPr>
              <w:widowControl/>
              <w:rPr>
                <w:rFonts w:ascii="Trebuchet MS" w:hAnsi="Trebuchet MS" w:cs="Calibri"/>
                <w:color w:val="000000"/>
              </w:rPr>
            </w:pPr>
          </w:p>
        </w:tc>
        <w:tc>
          <w:tcPr>
            <w:tcW w:w="1966" w:type="dxa"/>
            <w:tcBorders>
              <w:top w:val="nil"/>
              <w:left w:val="nil"/>
              <w:bottom w:val="nil"/>
              <w:right w:val="nil"/>
            </w:tcBorders>
            <w:shd w:val="clear" w:color="auto" w:fill="auto"/>
            <w:noWrap/>
            <w:vAlign w:val="bottom"/>
            <w:hideMark/>
          </w:tcPr>
          <w:p w:rsidR="00E24F2A" w:rsidRPr="00E24F2A" w:rsidRDefault="009366DE" w:rsidP="002B5CAA">
            <w:pPr>
              <w:widowControl/>
              <w:jc w:val="right"/>
              <w:rPr>
                <w:rFonts w:ascii="Trebuchet MS" w:hAnsi="Trebuchet MS" w:cs="Calibri"/>
                <w:color w:val="000000"/>
              </w:rPr>
            </w:pPr>
            <w:r>
              <w:rPr>
                <w:rFonts w:ascii="Trebuchet MS" w:hAnsi="Trebuchet MS" w:cs="Calibri"/>
                <w:color w:val="000000"/>
              </w:rPr>
              <w:t>12.382</w:t>
            </w:r>
          </w:p>
        </w:tc>
        <w:tc>
          <w:tcPr>
            <w:tcW w:w="160" w:type="dxa"/>
            <w:tcBorders>
              <w:top w:val="nil"/>
              <w:left w:val="nil"/>
              <w:bottom w:val="nil"/>
              <w:right w:val="nil"/>
            </w:tcBorders>
            <w:shd w:val="clear" w:color="auto" w:fill="auto"/>
            <w:noWrap/>
            <w:vAlign w:val="bottom"/>
            <w:hideMark/>
          </w:tcPr>
          <w:p w:rsidR="00E24F2A" w:rsidRPr="00E24F2A" w:rsidRDefault="00E24F2A" w:rsidP="002B5CAA">
            <w:pPr>
              <w:widowControl/>
              <w:jc w:val="right"/>
              <w:rPr>
                <w:rFonts w:ascii="Trebuchet MS" w:hAnsi="Trebuchet MS" w:cs="Calibri"/>
                <w:color w:val="000000"/>
              </w:rPr>
            </w:pPr>
          </w:p>
        </w:tc>
        <w:tc>
          <w:tcPr>
            <w:tcW w:w="1861" w:type="dxa"/>
            <w:tcBorders>
              <w:top w:val="nil"/>
              <w:left w:val="nil"/>
              <w:bottom w:val="nil"/>
              <w:right w:val="nil"/>
            </w:tcBorders>
            <w:shd w:val="clear" w:color="auto" w:fill="auto"/>
            <w:noWrap/>
            <w:vAlign w:val="bottom"/>
            <w:hideMark/>
          </w:tcPr>
          <w:p w:rsidR="00E24F2A" w:rsidRPr="00E24F2A" w:rsidRDefault="00E24F2A" w:rsidP="002B5CAA">
            <w:pPr>
              <w:widowControl/>
              <w:jc w:val="right"/>
              <w:rPr>
                <w:rFonts w:ascii="Trebuchet MS" w:hAnsi="Trebuchet MS" w:cs="Calibri"/>
                <w:color w:val="000000"/>
              </w:rPr>
            </w:pPr>
            <w:r w:rsidRPr="00E24F2A">
              <w:rPr>
                <w:rFonts w:ascii="Trebuchet MS" w:hAnsi="Trebuchet MS" w:cs="Calibri"/>
                <w:color w:val="000000"/>
              </w:rPr>
              <w:t xml:space="preserve">14.256 </w:t>
            </w:r>
          </w:p>
        </w:tc>
      </w:tr>
      <w:tr w:rsidR="00E24F2A" w:rsidRPr="00E24F2A" w:rsidTr="00E24F2A">
        <w:trPr>
          <w:trHeight w:val="288"/>
        </w:trPr>
        <w:tc>
          <w:tcPr>
            <w:tcW w:w="3701" w:type="dxa"/>
            <w:tcBorders>
              <w:top w:val="nil"/>
              <w:left w:val="nil"/>
              <w:bottom w:val="nil"/>
              <w:right w:val="nil"/>
            </w:tcBorders>
            <w:shd w:val="clear" w:color="auto" w:fill="auto"/>
            <w:noWrap/>
            <w:vAlign w:val="bottom"/>
            <w:hideMark/>
          </w:tcPr>
          <w:p w:rsidR="00E24F2A" w:rsidRPr="00E24F2A" w:rsidRDefault="00E24F2A" w:rsidP="002B5CAA">
            <w:pPr>
              <w:widowControl/>
              <w:rPr>
                <w:rFonts w:ascii="Trebuchet MS" w:hAnsi="Trebuchet MS" w:cs="Calibri"/>
                <w:color w:val="000000"/>
              </w:rPr>
            </w:pPr>
            <w:r w:rsidRPr="00E24F2A">
              <w:rPr>
                <w:rFonts w:ascii="Trebuchet MS" w:hAnsi="Trebuchet MS" w:cs="Calibri"/>
                <w:color w:val="000000"/>
              </w:rPr>
              <w:t>Reversão de provisão</w:t>
            </w:r>
          </w:p>
        </w:tc>
        <w:tc>
          <w:tcPr>
            <w:tcW w:w="160" w:type="dxa"/>
            <w:tcBorders>
              <w:top w:val="nil"/>
              <w:left w:val="nil"/>
              <w:bottom w:val="nil"/>
              <w:right w:val="nil"/>
            </w:tcBorders>
            <w:shd w:val="clear" w:color="auto" w:fill="auto"/>
            <w:noWrap/>
            <w:vAlign w:val="bottom"/>
            <w:hideMark/>
          </w:tcPr>
          <w:p w:rsidR="00E24F2A" w:rsidRPr="00E24F2A" w:rsidRDefault="00E24F2A" w:rsidP="002B5CAA">
            <w:pPr>
              <w:widowControl/>
              <w:rPr>
                <w:rFonts w:ascii="Trebuchet MS" w:hAnsi="Trebuchet MS" w:cs="Calibri"/>
                <w:color w:val="000000"/>
              </w:rPr>
            </w:pPr>
          </w:p>
        </w:tc>
        <w:tc>
          <w:tcPr>
            <w:tcW w:w="1966" w:type="dxa"/>
            <w:tcBorders>
              <w:top w:val="nil"/>
              <w:left w:val="nil"/>
              <w:bottom w:val="nil"/>
              <w:right w:val="nil"/>
            </w:tcBorders>
            <w:shd w:val="clear" w:color="auto" w:fill="auto"/>
            <w:noWrap/>
            <w:vAlign w:val="bottom"/>
            <w:hideMark/>
          </w:tcPr>
          <w:p w:rsidR="00E24F2A" w:rsidRPr="00E24F2A" w:rsidRDefault="009366DE" w:rsidP="002B5CAA">
            <w:pPr>
              <w:widowControl/>
              <w:jc w:val="right"/>
              <w:rPr>
                <w:rFonts w:ascii="Trebuchet MS" w:hAnsi="Trebuchet MS" w:cs="Calibri"/>
                <w:color w:val="000000"/>
              </w:rPr>
            </w:pPr>
            <w:r>
              <w:rPr>
                <w:rFonts w:ascii="Trebuchet MS" w:hAnsi="Trebuchet MS" w:cs="Calibri"/>
                <w:color w:val="000000"/>
              </w:rPr>
              <w:t>(5.312)</w:t>
            </w:r>
            <w:r w:rsidR="00E24F2A" w:rsidRPr="00E24F2A">
              <w:rPr>
                <w:rFonts w:ascii="Trebuchet MS" w:hAnsi="Trebuchet MS" w:cs="Calibri"/>
                <w:color w:val="000000"/>
              </w:rPr>
              <w:t xml:space="preserve"> </w:t>
            </w:r>
          </w:p>
        </w:tc>
        <w:tc>
          <w:tcPr>
            <w:tcW w:w="160" w:type="dxa"/>
            <w:tcBorders>
              <w:top w:val="nil"/>
              <w:left w:val="nil"/>
              <w:bottom w:val="nil"/>
              <w:right w:val="nil"/>
            </w:tcBorders>
            <w:shd w:val="clear" w:color="auto" w:fill="auto"/>
            <w:noWrap/>
            <w:vAlign w:val="bottom"/>
            <w:hideMark/>
          </w:tcPr>
          <w:p w:rsidR="00E24F2A" w:rsidRPr="00E24F2A" w:rsidRDefault="00E24F2A" w:rsidP="002B5CAA">
            <w:pPr>
              <w:widowControl/>
              <w:jc w:val="right"/>
              <w:rPr>
                <w:rFonts w:ascii="Trebuchet MS" w:hAnsi="Trebuchet MS" w:cs="Calibri"/>
                <w:color w:val="000000"/>
              </w:rPr>
            </w:pPr>
          </w:p>
        </w:tc>
        <w:tc>
          <w:tcPr>
            <w:tcW w:w="1861" w:type="dxa"/>
            <w:tcBorders>
              <w:top w:val="nil"/>
              <w:left w:val="nil"/>
              <w:bottom w:val="nil"/>
              <w:right w:val="nil"/>
            </w:tcBorders>
            <w:shd w:val="clear" w:color="auto" w:fill="auto"/>
            <w:noWrap/>
            <w:vAlign w:val="bottom"/>
            <w:hideMark/>
          </w:tcPr>
          <w:p w:rsidR="00E24F2A" w:rsidRPr="00E24F2A" w:rsidRDefault="00E24F2A" w:rsidP="002B5CAA">
            <w:pPr>
              <w:widowControl/>
              <w:jc w:val="right"/>
              <w:rPr>
                <w:rFonts w:ascii="Trebuchet MS" w:hAnsi="Trebuchet MS" w:cs="Calibri"/>
                <w:color w:val="000000"/>
              </w:rPr>
            </w:pPr>
            <w:r w:rsidRPr="00E24F2A">
              <w:rPr>
                <w:rFonts w:ascii="Trebuchet MS" w:hAnsi="Trebuchet MS" w:cs="Calibri"/>
                <w:color w:val="000000"/>
              </w:rPr>
              <w:t>(3.650)</w:t>
            </w:r>
          </w:p>
        </w:tc>
      </w:tr>
      <w:tr w:rsidR="00E24F2A" w:rsidRPr="00E24F2A" w:rsidTr="00E24F2A">
        <w:trPr>
          <w:trHeight w:val="288"/>
        </w:trPr>
        <w:tc>
          <w:tcPr>
            <w:tcW w:w="3701" w:type="dxa"/>
            <w:tcBorders>
              <w:top w:val="nil"/>
              <w:left w:val="nil"/>
              <w:bottom w:val="nil"/>
              <w:right w:val="nil"/>
            </w:tcBorders>
            <w:shd w:val="clear" w:color="auto" w:fill="auto"/>
            <w:noWrap/>
            <w:vAlign w:val="bottom"/>
            <w:hideMark/>
          </w:tcPr>
          <w:p w:rsidR="00E24F2A" w:rsidRPr="00E24F2A" w:rsidRDefault="00E24F2A" w:rsidP="002B5CAA">
            <w:pPr>
              <w:widowControl/>
              <w:rPr>
                <w:rFonts w:ascii="Trebuchet MS" w:hAnsi="Trebuchet MS" w:cs="Calibri"/>
                <w:b/>
                <w:bCs/>
                <w:color w:val="000000"/>
              </w:rPr>
            </w:pPr>
            <w:r w:rsidRPr="00E24F2A">
              <w:rPr>
                <w:rFonts w:ascii="Trebuchet MS" w:hAnsi="Trebuchet MS" w:cs="Calibri"/>
                <w:b/>
                <w:bCs/>
                <w:color w:val="000000"/>
              </w:rPr>
              <w:t>Efeito no resultado</w:t>
            </w:r>
          </w:p>
        </w:tc>
        <w:tc>
          <w:tcPr>
            <w:tcW w:w="160" w:type="dxa"/>
            <w:tcBorders>
              <w:top w:val="nil"/>
              <w:left w:val="nil"/>
              <w:bottom w:val="nil"/>
              <w:right w:val="nil"/>
            </w:tcBorders>
            <w:shd w:val="clear" w:color="auto" w:fill="auto"/>
            <w:noWrap/>
            <w:vAlign w:val="bottom"/>
            <w:hideMark/>
          </w:tcPr>
          <w:p w:rsidR="00E24F2A" w:rsidRPr="00E24F2A" w:rsidRDefault="00E24F2A" w:rsidP="002B5CAA">
            <w:pPr>
              <w:widowControl/>
              <w:rPr>
                <w:rFonts w:ascii="Trebuchet MS" w:hAnsi="Trebuchet MS" w:cs="Calibri"/>
                <w:color w:val="000000"/>
              </w:rPr>
            </w:pPr>
          </w:p>
        </w:tc>
        <w:tc>
          <w:tcPr>
            <w:tcW w:w="1966" w:type="dxa"/>
            <w:tcBorders>
              <w:top w:val="nil"/>
              <w:left w:val="nil"/>
              <w:bottom w:val="nil"/>
              <w:right w:val="nil"/>
            </w:tcBorders>
            <w:shd w:val="clear" w:color="auto" w:fill="auto"/>
            <w:noWrap/>
            <w:vAlign w:val="bottom"/>
            <w:hideMark/>
          </w:tcPr>
          <w:p w:rsidR="00E24F2A" w:rsidRPr="009366DE" w:rsidRDefault="009366DE" w:rsidP="002B5CAA">
            <w:pPr>
              <w:widowControl/>
              <w:jc w:val="right"/>
              <w:rPr>
                <w:rFonts w:ascii="Trebuchet MS" w:hAnsi="Trebuchet MS" w:cs="Calibri"/>
                <w:b/>
                <w:color w:val="000000"/>
              </w:rPr>
            </w:pPr>
            <w:r w:rsidRPr="009366DE">
              <w:rPr>
                <w:rFonts w:ascii="Trebuchet MS" w:hAnsi="Trebuchet MS" w:cs="Calibri"/>
                <w:b/>
                <w:color w:val="000000"/>
              </w:rPr>
              <w:t>7.070</w:t>
            </w:r>
          </w:p>
        </w:tc>
        <w:tc>
          <w:tcPr>
            <w:tcW w:w="160" w:type="dxa"/>
            <w:tcBorders>
              <w:top w:val="nil"/>
              <w:left w:val="nil"/>
              <w:bottom w:val="nil"/>
              <w:right w:val="nil"/>
            </w:tcBorders>
            <w:shd w:val="clear" w:color="auto" w:fill="auto"/>
            <w:noWrap/>
            <w:vAlign w:val="bottom"/>
            <w:hideMark/>
          </w:tcPr>
          <w:p w:rsidR="00E24F2A" w:rsidRPr="00E24F2A" w:rsidRDefault="00E24F2A" w:rsidP="002B5CAA">
            <w:pPr>
              <w:widowControl/>
              <w:jc w:val="right"/>
              <w:rPr>
                <w:rFonts w:ascii="Trebuchet MS" w:hAnsi="Trebuchet MS" w:cs="Calibri"/>
                <w:color w:val="000000"/>
              </w:rPr>
            </w:pPr>
          </w:p>
        </w:tc>
        <w:tc>
          <w:tcPr>
            <w:tcW w:w="1861" w:type="dxa"/>
            <w:tcBorders>
              <w:top w:val="nil"/>
              <w:left w:val="nil"/>
              <w:bottom w:val="nil"/>
              <w:right w:val="nil"/>
            </w:tcBorders>
            <w:shd w:val="clear" w:color="auto" w:fill="auto"/>
            <w:noWrap/>
            <w:vAlign w:val="bottom"/>
            <w:hideMark/>
          </w:tcPr>
          <w:p w:rsidR="00E24F2A" w:rsidRPr="00E24F2A" w:rsidRDefault="00E24F2A" w:rsidP="002B5CAA">
            <w:pPr>
              <w:widowControl/>
              <w:jc w:val="right"/>
              <w:rPr>
                <w:rFonts w:ascii="Trebuchet MS" w:hAnsi="Trebuchet MS" w:cs="Calibri"/>
                <w:b/>
                <w:bCs/>
                <w:color w:val="000000"/>
              </w:rPr>
            </w:pPr>
            <w:r w:rsidRPr="00E24F2A">
              <w:rPr>
                <w:rFonts w:ascii="Trebuchet MS" w:hAnsi="Trebuchet MS" w:cs="Calibri"/>
                <w:b/>
                <w:bCs/>
                <w:color w:val="000000"/>
              </w:rPr>
              <w:t xml:space="preserve">10.606 </w:t>
            </w:r>
          </w:p>
        </w:tc>
      </w:tr>
      <w:tr w:rsidR="00E24F2A" w:rsidRPr="00E24F2A" w:rsidTr="00E24F2A">
        <w:trPr>
          <w:trHeight w:val="288"/>
        </w:trPr>
        <w:tc>
          <w:tcPr>
            <w:tcW w:w="3701" w:type="dxa"/>
            <w:tcBorders>
              <w:top w:val="nil"/>
              <w:left w:val="nil"/>
              <w:bottom w:val="nil"/>
              <w:right w:val="nil"/>
            </w:tcBorders>
            <w:shd w:val="clear" w:color="auto" w:fill="auto"/>
            <w:noWrap/>
            <w:vAlign w:val="bottom"/>
            <w:hideMark/>
          </w:tcPr>
          <w:p w:rsidR="00E24F2A" w:rsidRPr="00E24F2A" w:rsidRDefault="00E24F2A" w:rsidP="009366DE">
            <w:pPr>
              <w:widowControl/>
              <w:rPr>
                <w:rFonts w:ascii="Trebuchet MS" w:hAnsi="Trebuchet MS" w:cs="Calibri"/>
                <w:color w:val="000000"/>
              </w:rPr>
            </w:pPr>
            <w:r w:rsidRPr="00E24F2A">
              <w:rPr>
                <w:rFonts w:ascii="Trebuchet MS" w:hAnsi="Trebuchet MS" w:cs="Calibri"/>
                <w:color w:val="000000"/>
              </w:rPr>
              <w:t>Créditos baixados para prejuízo</w:t>
            </w:r>
          </w:p>
        </w:tc>
        <w:tc>
          <w:tcPr>
            <w:tcW w:w="160" w:type="dxa"/>
            <w:tcBorders>
              <w:top w:val="nil"/>
              <w:left w:val="nil"/>
              <w:bottom w:val="nil"/>
              <w:right w:val="nil"/>
            </w:tcBorders>
            <w:shd w:val="clear" w:color="auto" w:fill="auto"/>
            <w:noWrap/>
            <w:vAlign w:val="bottom"/>
            <w:hideMark/>
          </w:tcPr>
          <w:p w:rsidR="00E24F2A" w:rsidRPr="00E24F2A" w:rsidRDefault="00E24F2A" w:rsidP="002B5CAA">
            <w:pPr>
              <w:widowControl/>
              <w:rPr>
                <w:rFonts w:ascii="Trebuchet MS" w:hAnsi="Trebuchet MS" w:cs="Calibri"/>
                <w:b/>
                <w:bCs/>
                <w:color w:val="000000"/>
              </w:rPr>
            </w:pPr>
          </w:p>
        </w:tc>
        <w:tc>
          <w:tcPr>
            <w:tcW w:w="1966" w:type="dxa"/>
            <w:tcBorders>
              <w:top w:val="nil"/>
              <w:left w:val="nil"/>
              <w:bottom w:val="single" w:sz="4" w:space="0" w:color="auto"/>
              <w:right w:val="nil"/>
            </w:tcBorders>
            <w:shd w:val="clear" w:color="auto" w:fill="auto"/>
            <w:noWrap/>
            <w:vAlign w:val="bottom"/>
            <w:hideMark/>
          </w:tcPr>
          <w:p w:rsidR="00E24F2A" w:rsidRPr="00E24F2A" w:rsidRDefault="009366DE" w:rsidP="002B5CAA">
            <w:pPr>
              <w:widowControl/>
              <w:jc w:val="right"/>
              <w:rPr>
                <w:rFonts w:ascii="Trebuchet MS" w:hAnsi="Trebuchet MS" w:cs="Calibri"/>
                <w:b/>
                <w:bCs/>
                <w:color w:val="000000"/>
              </w:rPr>
            </w:pPr>
            <w:r>
              <w:rPr>
                <w:rFonts w:ascii="Trebuchet MS" w:hAnsi="Trebuchet MS" w:cs="Calibri"/>
                <w:b/>
                <w:bCs/>
                <w:color w:val="000000"/>
              </w:rPr>
              <w:t>(8.397)</w:t>
            </w:r>
            <w:r w:rsidR="00E24F2A" w:rsidRPr="00E24F2A">
              <w:rPr>
                <w:rFonts w:ascii="Trebuchet MS" w:hAnsi="Trebuchet MS" w:cs="Calibri"/>
                <w:b/>
                <w:bCs/>
                <w:color w:val="000000"/>
              </w:rPr>
              <w:t xml:space="preserve"> </w:t>
            </w:r>
          </w:p>
        </w:tc>
        <w:tc>
          <w:tcPr>
            <w:tcW w:w="160" w:type="dxa"/>
            <w:tcBorders>
              <w:top w:val="nil"/>
              <w:left w:val="nil"/>
              <w:bottom w:val="nil"/>
              <w:right w:val="nil"/>
            </w:tcBorders>
            <w:shd w:val="clear" w:color="auto" w:fill="auto"/>
            <w:noWrap/>
            <w:vAlign w:val="bottom"/>
            <w:hideMark/>
          </w:tcPr>
          <w:p w:rsidR="00E24F2A" w:rsidRPr="00E24F2A" w:rsidRDefault="00E24F2A" w:rsidP="002B5CAA">
            <w:pPr>
              <w:widowControl/>
              <w:jc w:val="right"/>
              <w:rPr>
                <w:rFonts w:ascii="Trebuchet MS" w:hAnsi="Trebuchet MS" w:cs="Calibri"/>
                <w:b/>
                <w:bCs/>
                <w:color w:val="000000"/>
              </w:rPr>
            </w:pPr>
          </w:p>
        </w:tc>
        <w:tc>
          <w:tcPr>
            <w:tcW w:w="1861" w:type="dxa"/>
            <w:tcBorders>
              <w:top w:val="nil"/>
              <w:left w:val="nil"/>
              <w:bottom w:val="single" w:sz="4" w:space="0" w:color="auto"/>
              <w:right w:val="nil"/>
            </w:tcBorders>
            <w:shd w:val="clear" w:color="auto" w:fill="auto"/>
            <w:noWrap/>
            <w:vAlign w:val="bottom"/>
            <w:hideMark/>
          </w:tcPr>
          <w:p w:rsidR="00E24F2A" w:rsidRPr="00E24F2A" w:rsidRDefault="00E24F2A" w:rsidP="002B5CAA">
            <w:pPr>
              <w:widowControl/>
              <w:jc w:val="right"/>
              <w:rPr>
                <w:rFonts w:ascii="Trebuchet MS" w:hAnsi="Trebuchet MS" w:cs="Calibri"/>
                <w:color w:val="000000"/>
              </w:rPr>
            </w:pPr>
            <w:r w:rsidRPr="00E24F2A">
              <w:rPr>
                <w:rFonts w:ascii="Trebuchet MS" w:hAnsi="Trebuchet MS" w:cs="Calibri"/>
                <w:color w:val="000000"/>
              </w:rPr>
              <w:t>(11.911)</w:t>
            </w:r>
          </w:p>
        </w:tc>
      </w:tr>
      <w:tr w:rsidR="009366DE" w:rsidRPr="00E24F2A" w:rsidTr="009366DE">
        <w:trPr>
          <w:trHeight w:val="108"/>
        </w:trPr>
        <w:tc>
          <w:tcPr>
            <w:tcW w:w="3701" w:type="dxa"/>
            <w:tcBorders>
              <w:top w:val="nil"/>
              <w:left w:val="nil"/>
              <w:bottom w:val="nil"/>
              <w:right w:val="nil"/>
            </w:tcBorders>
            <w:shd w:val="clear" w:color="auto" w:fill="auto"/>
            <w:noWrap/>
            <w:vAlign w:val="bottom"/>
            <w:hideMark/>
          </w:tcPr>
          <w:p w:rsidR="009366DE" w:rsidRPr="00E24F2A" w:rsidRDefault="009366DE" w:rsidP="002B5CAA">
            <w:pPr>
              <w:widowControl/>
              <w:rPr>
                <w:rFonts w:ascii="Trebuchet MS" w:hAnsi="Trebuchet MS" w:cs="Calibri"/>
                <w:b/>
                <w:bCs/>
                <w:color w:val="000000"/>
              </w:rPr>
            </w:pPr>
          </w:p>
        </w:tc>
        <w:tc>
          <w:tcPr>
            <w:tcW w:w="160" w:type="dxa"/>
            <w:tcBorders>
              <w:top w:val="nil"/>
              <w:left w:val="nil"/>
              <w:bottom w:val="nil"/>
              <w:right w:val="nil"/>
            </w:tcBorders>
            <w:shd w:val="clear" w:color="auto" w:fill="auto"/>
            <w:noWrap/>
            <w:vAlign w:val="bottom"/>
            <w:hideMark/>
          </w:tcPr>
          <w:p w:rsidR="009366DE" w:rsidRPr="00E24F2A" w:rsidRDefault="009366DE" w:rsidP="002B5CAA">
            <w:pPr>
              <w:widowControl/>
              <w:rPr>
                <w:rFonts w:ascii="Trebuchet MS" w:hAnsi="Trebuchet MS" w:cs="Calibri"/>
                <w:color w:val="000000"/>
              </w:rPr>
            </w:pPr>
          </w:p>
        </w:tc>
        <w:tc>
          <w:tcPr>
            <w:tcW w:w="1966" w:type="dxa"/>
            <w:tcBorders>
              <w:top w:val="nil"/>
              <w:left w:val="nil"/>
              <w:right w:val="nil"/>
            </w:tcBorders>
            <w:shd w:val="clear" w:color="auto" w:fill="auto"/>
            <w:noWrap/>
            <w:vAlign w:val="bottom"/>
            <w:hideMark/>
          </w:tcPr>
          <w:p w:rsidR="009366DE" w:rsidRPr="009366DE" w:rsidRDefault="009366DE" w:rsidP="002B5CAA">
            <w:pPr>
              <w:widowControl/>
              <w:jc w:val="right"/>
              <w:rPr>
                <w:rFonts w:ascii="Trebuchet MS" w:hAnsi="Trebuchet MS" w:cs="Calibri"/>
                <w:b/>
                <w:color w:val="000000"/>
              </w:rPr>
            </w:pPr>
          </w:p>
        </w:tc>
        <w:tc>
          <w:tcPr>
            <w:tcW w:w="160" w:type="dxa"/>
            <w:tcBorders>
              <w:top w:val="nil"/>
              <w:left w:val="nil"/>
              <w:right w:val="nil"/>
            </w:tcBorders>
            <w:shd w:val="clear" w:color="auto" w:fill="auto"/>
            <w:noWrap/>
            <w:vAlign w:val="bottom"/>
            <w:hideMark/>
          </w:tcPr>
          <w:p w:rsidR="009366DE" w:rsidRPr="00E24F2A" w:rsidRDefault="009366DE" w:rsidP="002B5CAA">
            <w:pPr>
              <w:widowControl/>
              <w:jc w:val="right"/>
              <w:rPr>
                <w:rFonts w:ascii="Trebuchet MS" w:hAnsi="Trebuchet MS" w:cs="Calibri"/>
                <w:color w:val="000000"/>
              </w:rPr>
            </w:pPr>
          </w:p>
        </w:tc>
        <w:tc>
          <w:tcPr>
            <w:tcW w:w="1861" w:type="dxa"/>
            <w:tcBorders>
              <w:top w:val="nil"/>
              <w:left w:val="nil"/>
              <w:right w:val="nil"/>
            </w:tcBorders>
            <w:shd w:val="clear" w:color="auto" w:fill="auto"/>
            <w:noWrap/>
            <w:vAlign w:val="bottom"/>
            <w:hideMark/>
          </w:tcPr>
          <w:p w:rsidR="009366DE" w:rsidRPr="00E24F2A" w:rsidRDefault="009366DE" w:rsidP="002B5CAA">
            <w:pPr>
              <w:widowControl/>
              <w:jc w:val="right"/>
              <w:rPr>
                <w:rFonts w:ascii="Trebuchet MS" w:hAnsi="Trebuchet MS" w:cs="Calibri"/>
                <w:b/>
                <w:bCs/>
                <w:color w:val="000000"/>
              </w:rPr>
            </w:pPr>
          </w:p>
        </w:tc>
      </w:tr>
      <w:tr w:rsidR="00E24F2A" w:rsidRPr="00E24F2A" w:rsidTr="009366DE">
        <w:trPr>
          <w:trHeight w:val="288"/>
        </w:trPr>
        <w:tc>
          <w:tcPr>
            <w:tcW w:w="3701" w:type="dxa"/>
            <w:tcBorders>
              <w:top w:val="nil"/>
              <w:left w:val="nil"/>
              <w:bottom w:val="nil"/>
              <w:right w:val="nil"/>
            </w:tcBorders>
            <w:shd w:val="clear" w:color="auto" w:fill="auto"/>
            <w:noWrap/>
            <w:vAlign w:val="bottom"/>
            <w:hideMark/>
          </w:tcPr>
          <w:p w:rsidR="00E24F2A" w:rsidRPr="00E24F2A" w:rsidRDefault="00E24F2A" w:rsidP="002B5CAA">
            <w:pPr>
              <w:widowControl/>
              <w:rPr>
                <w:rFonts w:ascii="Trebuchet MS" w:hAnsi="Trebuchet MS" w:cs="Calibri"/>
                <w:b/>
                <w:bCs/>
                <w:color w:val="000000"/>
              </w:rPr>
            </w:pPr>
            <w:r w:rsidRPr="00E24F2A">
              <w:rPr>
                <w:rFonts w:ascii="Trebuchet MS" w:hAnsi="Trebuchet MS" w:cs="Calibri"/>
                <w:b/>
                <w:bCs/>
                <w:color w:val="000000"/>
              </w:rPr>
              <w:t>Saldo no fim do semestre</w:t>
            </w:r>
          </w:p>
        </w:tc>
        <w:tc>
          <w:tcPr>
            <w:tcW w:w="160" w:type="dxa"/>
            <w:tcBorders>
              <w:top w:val="nil"/>
              <w:left w:val="nil"/>
              <w:bottom w:val="nil"/>
              <w:right w:val="nil"/>
            </w:tcBorders>
            <w:shd w:val="clear" w:color="auto" w:fill="auto"/>
            <w:noWrap/>
            <w:vAlign w:val="bottom"/>
            <w:hideMark/>
          </w:tcPr>
          <w:p w:rsidR="00E24F2A" w:rsidRPr="00E24F2A" w:rsidRDefault="00E24F2A" w:rsidP="002B5CAA">
            <w:pPr>
              <w:widowControl/>
              <w:rPr>
                <w:rFonts w:ascii="Trebuchet MS" w:hAnsi="Trebuchet MS" w:cs="Calibri"/>
                <w:color w:val="000000"/>
              </w:rPr>
            </w:pPr>
          </w:p>
        </w:tc>
        <w:tc>
          <w:tcPr>
            <w:tcW w:w="1966" w:type="dxa"/>
            <w:tcBorders>
              <w:top w:val="nil"/>
              <w:left w:val="nil"/>
              <w:bottom w:val="double" w:sz="4" w:space="0" w:color="auto"/>
              <w:right w:val="nil"/>
            </w:tcBorders>
            <w:shd w:val="clear" w:color="auto" w:fill="auto"/>
            <w:noWrap/>
            <w:vAlign w:val="bottom"/>
            <w:hideMark/>
          </w:tcPr>
          <w:p w:rsidR="00E24F2A" w:rsidRPr="009366DE" w:rsidRDefault="009366DE" w:rsidP="002B5CAA">
            <w:pPr>
              <w:widowControl/>
              <w:jc w:val="right"/>
              <w:rPr>
                <w:rFonts w:ascii="Trebuchet MS" w:hAnsi="Trebuchet MS" w:cs="Calibri"/>
                <w:b/>
                <w:color w:val="000000"/>
              </w:rPr>
            </w:pPr>
            <w:r w:rsidRPr="009366DE">
              <w:rPr>
                <w:rFonts w:ascii="Trebuchet MS" w:hAnsi="Trebuchet MS" w:cs="Calibri"/>
                <w:b/>
                <w:color w:val="000000"/>
              </w:rPr>
              <w:t>31.276</w:t>
            </w:r>
          </w:p>
        </w:tc>
        <w:tc>
          <w:tcPr>
            <w:tcW w:w="160" w:type="dxa"/>
            <w:tcBorders>
              <w:top w:val="nil"/>
              <w:left w:val="nil"/>
              <w:right w:val="nil"/>
            </w:tcBorders>
            <w:shd w:val="clear" w:color="auto" w:fill="auto"/>
            <w:noWrap/>
            <w:vAlign w:val="bottom"/>
            <w:hideMark/>
          </w:tcPr>
          <w:p w:rsidR="00E24F2A" w:rsidRPr="00E24F2A" w:rsidRDefault="00E24F2A" w:rsidP="002B5CAA">
            <w:pPr>
              <w:widowControl/>
              <w:jc w:val="right"/>
              <w:rPr>
                <w:rFonts w:ascii="Trebuchet MS" w:hAnsi="Trebuchet MS" w:cs="Calibri"/>
                <w:color w:val="000000"/>
              </w:rPr>
            </w:pPr>
          </w:p>
        </w:tc>
        <w:tc>
          <w:tcPr>
            <w:tcW w:w="1861" w:type="dxa"/>
            <w:tcBorders>
              <w:top w:val="nil"/>
              <w:left w:val="nil"/>
              <w:bottom w:val="double" w:sz="4" w:space="0" w:color="auto"/>
              <w:right w:val="nil"/>
            </w:tcBorders>
            <w:shd w:val="clear" w:color="auto" w:fill="auto"/>
            <w:noWrap/>
            <w:vAlign w:val="bottom"/>
            <w:hideMark/>
          </w:tcPr>
          <w:p w:rsidR="00E24F2A" w:rsidRPr="00E24F2A" w:rsidRDefault="00E24F2A" w:rsidP="002B5CAA">
            <w:pPr>
              <w:widowControl/>
              <w:jc w:val="right"/>
              <w:rPr>
                <w:rFonts w:ascii="Trebuchet MS" w:hAnsi="Trebuchet MS" w:cs="Calibri"/>
                <w:b/>
                <w:bCs/>
                <w:color w:val="000000"/>
              </w:rPr>
            </w:pPr>
            <w:r w:rsidRPr="00E24F2A">
              <w:rPr>
                <w:rFonts w:ascii="Trebuchet MS" w:hAnsi="Trebuchet MS" w:cs="Calibri"/>
                <w:b/>
                <w:bCs/>
                <w:color w:val="000000"/>
              </w:rPr>
              <w:t xml:space="preserve">28.513 </w:t>
            </w:r>
          </w:p>
        </w:tc>
      </w:tr>
      <w:tr w:rsidR="009366DE" w:rsidRPr="00014E60" w:rsidTr="009366DE">
        <w:trPr>
          <w:trHeight w:val="288"/>
        </w:trPr>
        <w:tc>
          <w:tcPr>
            <w:tcW w:w="3701" w:type="dxa"/>
            <w:tcBorders>
              <w:top w:val="nil"/>
              <w:left w:val="nil"/>
              <w:bottom w:val="nil"/>
              <w:right w:val="nil"/>
            </w:tcBorders>
            <w:shd w:val="clear" w:color="auto" w:fill="auto"/>
            <w:noWrap/>
            <w:vAlign w:val="bottom"/>
            <w:hideMark/>
          </w:tcPr>
          <w:p w:rsidR="009366DE" w:rsidRPr="00014E60" w:rsidRDefault="009366DE" w:rsidP="009366DE">
            <w:pPr>
              <w:widowControl/>
              <w:rPr>
                <w:rFonts w:ascii="Trebuchet MS" w:hAnsi="Trebuchet MS" w:cs="Calibri"/>
                <w:bCs/>
                <w:i/>
                <w:color w:val="000000"/>
              </w:rPr>
            </w:pPr>
            <w:r w:rsidRPr="00014E60">
              <w:rPr>
                <w:rFonts w:ascii="Trebuchet MS" w:hAnsi="Trebuchet MS" w:cs="Calibri"/>
                <w:bCs/>
                <w:i/>
                <w:color w:val="000000"/>
              </w:rPr>
              <w:t>Circulante</w:t>
            </w:r>
          </w:p>
        </w:tc>
        <w:tc>
          <w:tcPr>
            <w:tcW w:w="160" w:type="dxa"/>
            <w:tcBorders>
              <w:top w:val="nil"/>
              <w:left w:val="nil"/>
              <w:bottom w:val="nil"/>
              <w:right w:val="nil"/>
            </w:tcBorders>
            <w:shd w:val="clear" w:color="auto" w:fill="auto"/>
            <w:noWrap/>
            <w:vAlign w:val="bottom"/>
            <w:hideMark/>
          </w:tcPr>
          <w:p w:rsidR="009366DE" w:rsidRPr="00014E60" w:rsidRDefault="009366DE" w:rsidP="009366DE">
            <w:pPr>
              <w:widowControl/>
              <w:rPr>
                <w:rFonts w:ascii="Trebuchet MS" w:hAnsi="Trebuchet MS" w:cs="Calibri"/>
                <w:i/>
                <w:color w:val="000000"/>
              </w:rPr>
            </w:pPr>
          </w:p>
        </w:tc>
        <w:tc>
          <w:tcPr>
            <w:tcW w:w="1966" w:type="dxa"/>
            <w:tcBorders>
              <w:top w:val="nil"/>
              <w:left w:val="nil"/>
              <w:right w:val="nil"/>
            </w:tcBorders>
            <w:shd w:val="clear" w:color="auto" w:fill="auto"/>
            <w:noWrap/>
            <w:vAlign w:val="bottom"/>
            <w:hideMark/>
          </w:tcPr>
          <w:p w:rsidR="009366DE" w:rsidRPr="00014E60" w:rsidRDefault="009366DE" w:rsidP="009366DE">
            <w:pPr>
              <w:widowControl/>
              <w:jc w:val="right"/>
              <w:rPr>
                <w:rFonts w:ascii="Trebuchet MS" w:hAnsi="Trebuchet MS" w:cs="Calibri"/>
                <w:i/>
                <w:color w:val="000000"/>
              </w:rPr>
            </w:pPr>
            <w:r w:rsidRPr="00014E60">
              <w:rPr>
                <w:rFonts w:ascii="Trebuchet MS" w:hAnsi="Trebuchet MS" w:cs="Calibri"/>
                <w:i/>
                <w:color w:val="000000"/>
              </w:rPr>
              <w:t>14.210</w:t>
            </w:r>
          </w:p>
        </w:tc>
        <w:tc>
          <w:tcPr>
            <w:tcW w:w="160" w:type="dxa"/>
            <w:tcBorders>
              <w:top w:val="nil"/>
              <w:left w:val="nil"/>
              <w:right w:val="nil"/>
            </w:tcBorders>
            <w:shd w:val="clear" w:color="auto" w:fill="auto"/>
            <w:noWrap/>
            <w:vAlign w:val="bottom"/>
            <w:hideMark/>
          </w:tcPr>
          <w:p w:rsidR="009366DE" w:rsidRPr="00014E60" w:rsidRDefault="009366DE" w:rsidP="009366DE">
            <w:pPr>
              <w:widowControl/>
              <w:jc w:val="right"/>
              <w:rPr>
                <w:rFonts w:ascii="Trebuchet MS" w:hAnsi="Trebuchet MS" w:cs="Calibri"/>
                <w:i/>
                <w:color w:val="000000"/>
              </w:rPr>
            </w:pPr>
          </w:p>
        </w:tc>
        <w:tc>
          <w:tcPr>
            <w:tcW w:w="1861" w:type="dxa"/>
            <w:tcBorders>
              <w:top w:val="nil"/>
              <w:left w:val="nil"/>
              <w:right w:val="nil"/>
            </w:tcBorders>
            <w:shd w:val="clear" w:color="auto" w:fill="auto"/>
            <w:noWrap/>
            <w:vAlign w:val="bottom"/>
            <w:hideMark/>
          </w:tcPr>
          <w:p w:rsidR="009366DE" w:rsidRPr="00014E60" w:rsidRDefault="009366DE" w:rsidP="009366DE">
            <w:pPr>
              <w:widowControl/>
              <w:jc w:val="right"/>
              <w:rPr>
                <w:rFonts w:ascii="Trebuchet MS" w:hAnsi="Trebuchet MS" w:cs="Calibri"/>
                <w:bCs/>
                <w:i/>
                <w:color w:val="000000"/>
              </w:rPr>
            </w:pPr>
            <w:r w:rsidRPr="00014E60">
              <w:rPr>
                <w:rFonts w:ascii="Trebuchet MS" w:hAnsi="Trebuchet MS" w:cs="Calibri"/>
                <w:bCs/>
                <w:i/>
                <w:color w:val="000000"/>
              </w:rPr>
              <w:t>13.717</w:t>
            </w:r>
          </w:p>
        </w:tc>
      </w:tr>
      <w:tr w:rsidR="009366DE" w:rsidRPr="00014E60" w:rsidTr="009366DE">
        <w:trPr>
          <w:trHeight w:val="288"/>
        </w:trPr>
        <w:tc>
          <w:tcPr>
            <w:tcW w:w="3701" w:type="dxa"/>
            <w:tcBorders>
              <w:top w:val="nil"/>
              <w:left w:val="nil"/>
              <w:bottom w:val="nil"/>
              <w:right w:val="nil"/>
            </w:tcBorders>
            <w:shd w:val="clear" w:color="auto" w:fill="auto"/>
            <w:noWrap/>
            <w:vAlign w:val="bottom"/>
            <w:hideMark/>
          </w:tcPr>
          <w:p w:rsidR="009366DE" w:rsidRPr="00014E60" w:rsidRDefault="009366DE" w:rsidP="009366DE">
            <w:pPr>
              <w:widowControl/>
              <w:rPr>
                <w:rFonts w:ascii="Trebuchet MS" w:hAnsi="Trebuchet MS" w:cs="Calibri"/>
                <w:bCs/>
                <w:i/>
                <w:color w:val="000000"/>
              </w:rPr>
            </w:pPr>
            <w:r w:rsidRPr="00014E60">
              <w:rPr>
                <w:rFonts w:ascii="Trebuchet MS" w:hAnsi="Trebuchet MS" w:cs="Calibri"/>
                <w:bCs/>
                <w:i/>
                <w:color w:val="000000"/>
              </w:rPr>
              <w:t>Longo prazo</w:t>
            </w:r>
          </w:p>
        </w:tc>
        <w:tc>
          <w:tcPr>
            <w:tcW w:w="160" w:type="dxa"/>
            <w:tcBorders>
              <w:top w:val="nil"/>
              <w:left w:val="nil"/>
              <w:bottom w:val="nil"/>
              <w:right w:val="nil"/>
            </w:tcBorders>
            <w:shd w:val="clear" w:color="auto" w:fill="auto"/>
            <w:noWrap/>
            <w:vAlign w:val="bottom"/>
            <w:hideMark/>
          </w:tcPr>
          <w:p w:rsidR="009366DE" w:rsidRPr="00014E60" w:rsidRDefault="009366DE" w:rsidP="009366DE">
            <w:pPr>
              <w:widowControl/>
              <w:rPr>
                <w:rFonts w:ascii="Trebuchet MS" w:hAnsi="Trebuchet MS" w:cs="Calibri"/>
                <w:i/>
                <w:color w:val="000000"/>
              </w:rPr>
            </w:pPr>
          </w:p>
        </w:tc>
        <w:tc>
          <w:tcPr>
            <w:tcW w:w="1966" w:type="dxa"/>
            <w:tcBorders>
              <w:top w:val="nil"/>
              <w:left w:val="nil"/>
              <w:right w:val="nil"/>
            </w:tcBorders>
            <w:shd w:val="clear" w:color="auto" w:fill="auto"/>
            <w:noWrap/>
            <w:vAlign w:val="bottom"/>
            <w:hideMark/>
          </w:tcPr>
          <w:p w:rsidR="009366DE" w:rsidRPr="00014E60" w:rsidRDefault="009366DE" w:rsidP="009366DE">
            <w:pPr>
              <w:widowControl/>
              <w:jc w:val="right"/>
              <w:rPr>
                <w:rFonts w:ascii="Trebuchet MS" w:hAnsi="Trebuchet MS" w:cs="Calibri"/>
                <w:i/>
                <w:color w:val="000000"/>
              </w:rPr>
            </w:pPr>
            <w:r w:rsidRPr="00014E60">
              <w:rPr>
                <w:rFonts w:ascii="Trebuchet MS" w:hAnsi="Trebuchet MS" w:cs="Calibri"/>
                <w:i/>
                <w:color w:val="000000"/>
              </w:rPr>
              <w:t>17.06</w:t>
            </w:r>
            <w:r w:rsidR="0035308B">
              <w:rPr>
                <w:rFonts w:ascii="Trebuchet MS" w:hAnsi="Trebuchet MS" w:cs="Calibri"/>
                <w:i/>
                <w:color w:val="000000"/>
              </w:rPr>
              <w:t>6</w:t>
            </w:r>
          </w:p>
        </w:tc>
        <w:tc>
          <w:tcPr>
            <w:tcW w:w="160" w:type="dxa"/>
            <w:tcBorders>
              <w:top w:val="nil"/>
              <w:left w:val="nil"/>
              <w:right w:val="nil"/>
            </w:tcBorders>
            <w:shd w:val="clear" w:color="auto" w:fill="auto"/>
            <w:noWrap/>
            <w:vAlign w:val="bottom"/>
            <w:hideMark/>
          </w:tcPr>
          <w:p w:rsidR="009366DE" w:rsidRPr="00014E60" w:rsidRDefault="009366DE" w:rsidP="009366DE">
            <w:pPr>
              <w:widowControl/>
              <w:jc w:val="right"/>
              <w:rPr>
                <w:rFonts w:ascii="Trebuchet MS" w:hAnsi="Trebuchet MS" w:cs="Calibri"/>
                <w:i/>
                <w:color w:val="000000"/>
              </w:rPr>
            </w:pPr>
          </w:p>
        </w:tc>
        <w:tc>
          <w:tcPr>
            <w:tcW w:w="1861" w:type="dxa"/>
            <w:tcBorders>
              <w:top w:val="nil"/>
              <w:left w:val="nil"/>
              <w:right w:val="nil"/>
            </w:tcBorders>
            <w:shd w:val="clear" w:color="auto" w:fill="auto"/>
            <w:noWrap/>
            <w:vAlign w:val="bottom"/>
            <w:hideMark/>
          </w:tcPr>
          <w:p w:rsidR="009366DE" w:rsidRPr="00014E60" w:rsidRDefault="009366DE" w:rsidP="009366DE">
            <w:pPr>
              <w:widowControl/>
              <w:jc w:val="right"/>
              <w:rPr>
                <w:rFonts w:ascii="Trebuchet MS" w:hAnsi="Trebuchet MS" w:cs="Calibri"/>
                <w:bCs/>
                <w:i/>
                <w:color w:val="000000"/>
              </w:rPr>
            </w:pPr>
            <w:r w:rsidRPr="00014E60">
              <w:rPr>
                <w:rFonts w:ascii="Trebuchet MS" w:hAnsi="Trebuchet MS" w:cs="Calibri"/>
                <w:bCs/>
                <w:i/>
                <w:color w:val="000000"/>
              </w:rPr>
              <w:t>14.796</w:t>
            </w:r>
          </w:p>
        </w:tc>
      </w:tr>
    </w:tbl>
    <w:p w:rsidR="00E24F2A" w:rsidRPr="00886591" w:rsidRDefault="00E24F2A" w:rsidP="009366DE">
      <w:pPr>
        <w:jc w:val="both"/>
        <w:rPr>
          <w:rFonts w:ascii="Trebuchet MS" w:eastAsia="Arial Unicode MS" w:hAnsi="Trebuchet MS"/>
          <w:b/>
          <w:bCs/>
          <w:color w:val="000000"/>
          <w:spacing w:val="-1"/>
          <w:sz w:val="18"/>
          <w:szCs w:val="18"/>
        </w:rPr>
      </w:pPr>
      <w:r w:rsidRPr="00886591">
        <w:rPr>
          <w:rFonts w:ascii="Trebuchet MS" w:eastAsia="Arial Unicode MS" w:hAnsi="Trebuchet MS"/>
          <w:b/>
          <w:bCs/>
          <w:color w:val="000000"/>
          <w:spacing w:val="-1"/>
          <w:sz w:val="18"/>
          <w:szCs w:val="18"/>
        </w:rPr>
        <w:tab/>
      </w:r>
      <w:r w:rsidRPr="00886591">
        <w:rPr>
          <w:rFonts w:ascii="Trebuchet MS" w:eastAsia="Arial Unicode MS" w:hAnsi="Trebuchet MS"/>
          <w:b/>
          <w:bCs/>
          <w:color w:val="000000"/>
          <w:spacing w:val="-1"/>
          <w:sz w:val="18"/>
          <w:szCs w:val="18"/>
        </w:rPr>
        <w:tab/>
      </w:r>
      <w:r w:rsidRPr="00886591">
        <w:rPr>
          <w:rFonts w:ascii="Trebuchet MS" w:eastAsia="Arial Unicode MS" w:hAnsi="Trebuchet MS"/>
          <w:b/>
          <w:bCs/>
          <w:color w:val="000000"/>
          <w:spacing w:val="-1"/>
          <w:sz w:val="18"/>
          <w:szCs w:val="18"/>
        </w:rPr>
        <w:tab/>
      </w:r>
      <w:r w:rsidRPr="00886591">
        <w:rPr>
          <w:rFonts w:ascii="Trebuchet MS" w:eastAsia="Arial Unicode MS" w:hAnsi="Trebuchet MS"/>
          <w:b/>
          <w:bCs/>
          <w:color w:val="000000"/>
          <w:spacing w:val="-1"/>
          <w:sz w:val="18"/>
          <w:szCs w:val="18"/>
        </w:rPr>
        <w:tab/>
      </w:r>
    </w:p>
    <w:p w:rsidR="00E24F2A" w:rsidRDefault="00E24F2A" w:rsidP="002B5CAA">
      <w:pPr>
        <w:ind w:left="732"/>
        <w:jc w:val="both"/>
        <w:rPr>
          <w:rFonts w:eastAsia="Arial Unicode MS"/>
          <w:b/>
          <w:bCs/>
          <w:color w:val="000000"/>
          <w:spacing w:val="-1"/>
          <w:sz w:val="24"/>
          <w:szCs w:val="24"/>
        </w:rPr>
      </w:pPr>
    </w:p>
    <w:p w:rsidR="00E24F2A" w:rsidRPr="009366DE" w:rsidRDefault="00E24F2A" w:rsidP="00A56973">
      <w:pPr>
        <w:numPr>
          <w:ilvl w:val="0"/>
          <w:numId w:val="16"/>
        </w:numPr>
        <w:ind w:left="0" w:hanging="426"/>
        <w:jc w:val="both"/>
        <w:rPr>
          <w:rFonts w:ascii="Trebuchet MS" w:eastAsia="Calibri" w:hAnsi="Trebuchet MS" w:cs="Helvetica-Narrow-Bold"/>
          <w:b/>
          <w:bCs/>
          <w:sz w:val="24"/>
          <w:szCs w:val="24"/>
          <w:lang w:eastAsia="en-US"/>
        </w:rPr>
      </w:pPr>
      <w:r w:rsidRPr="009366DE">
        <w:rPr>
          <w:rFonts w:ascii="Trebuchet MS" w:eastAsia="Calibri" w:hAnsi="Trebuchet MS" w:cs="Helvetica-Narrow-Bold"/>
          <w:b/>
          <w:bCs/>
          <w:sz w:val="24"/>
          <w:szCs w:val="24"/>
          <w:lang w:eastAsia="en-US"/>
        </w:rPr>
        <w:t>Receitas de operações de crédito por setor</w:t>
      </w:r>
    </w:p>
    <w:tbl>
      <w:tblPr>
        <w:tblW w:w="7812" w:type="dxa"/>
        <w:tblInd w:w="55" w:type="dxa"/>
        <w:tblCellMar>
          <w:left w:w="70" w:type="dxa"/>
          <w:right w:w="70" w:type="dxa"/>
        </w:tblCellMar>
        <w:tblLook w:val="04A0"/>
      </w:tblPr>
      <w:tblGrid>
        <w:gridCol w:w="3861"/>
        <w:gridCol w:w="1948"/>
        <w:gridCol w:w="160"/>
        <w:gridCol w:w="1843"/>
      </w:tblGrid>
      <w:tr w:rsidR="009366DE" w:rsidRPr="00E24F2A" w:rsidTr="009366DE">
        <w:trPr>
          <w:trHeight w:val="288"/>
        </w:trPr>
        <w:tc>
          <w:tcPr>
            <w:tcW w:w="3861" w:type="dxa"/>
            <w:tcBorders>
              <w:top w:val="nil"/>
              <w:left w:val="nil"/>
              <w:bottom w:val="nil"/>
              <w:right w:val="nil"/>
            </w:tcBorders>
            <w:shd w:val="clear" w:color="auto" w:fill="auto"/>
            <w:noWrap/>
            <w:vAlign w:val="bottom"/>
            <w:hideMark/>
          </w:tcPr>
          <w:p w:rsidR="009366DE" w:rsidRPr="00E24F2A" w:rsidRDefault="009366DE" w:rsidP="002B5CAA">
            <w:pPr>
              <w:widowControl/>
              <w:rPr>
                <w:rFonts w:ascii="Trebuchet MS" w:hAnsi="Trebuchet MS" w:cs="Calibri"/>
                <w:color w:val="000000"/>
              </w:rPr>
            </w:pPr>
          </w:p>
        </w:tc>
        <w:tc>
          <w:tcPr>
            <w:tcW w:w="1948" w:type="dxa"/>
            <w:tcBorders>
              <w:top w:val="nil"/>
              <w:left w:val="nil"/>
              <w:bottom w:val="nil"/>
              <w:right w:val="nil"/>
            </w:tcBorders>
            <w:shd w:val="clear" w:color="auto" w:fill="auto"/>
            <w:noWrap/>
            <w:vAlign w:val="bottom"/>
            <w:hideMark/>
          </w:tcPr>
          <w:p w:rsidR="009366DE" w:rsidRPr="00E24F2A" w:rsidRDefault="009366DE" w:rsidP="002B5CAA">
            <w:pPr>
              <w:widowControl/>
              <w:jc w:val="right"/>
              <w:rPr>
                <w:rFonts w:ascii="Trebuchet MS" w:hAnsi="Trebuchet MS" w:cs="Calibri"/>
                <w:color w:val="000000"/>
              </w:rPr>
            </w:pPr>
          </w:p>
        </w:tc>
        <w:tc>
          <w:tcPr>
            <w:tcW w:w="160" w:type="dxa"/>
            <w:tcBorders>
              <w:top w:val="nil"/>
              <w:left w:val="nil"/>
              <w:bottom w:val="nil"/>
              <w:right w:val="nil"/>
            </w:tcBorders>
            <w:shd w:val="clear" w:color="auto" w:fill="auto"/>
            <w:noWrap/>
            <w:vAlign w:val="bottom"/>
            <w:hideMark/>
          </w:tcPr>
          <w:p w:rsidR="009366DE" w:rsidRPr="00E24F2A" w:rsidRDefault="009366DE" w:rsidP="002B5CAA">
            <w:pPr>
              <w:widowControl/>
              <w:jc w:val="right"/>
              <w:rPr>
                <w:rFonts w:ascii="Trebuchet MS" w:hAnsi="Trebuchet MS" w:cs="Calibri"/>
                <w:color w:val="000000"/>
              </w:rPr>
            </w:pPr>
          </w:p>
        </w:tc>
        <w:tc>
          <w:tcPr>
            <w:tcW w:w="1843" w:type="dxa"/>
            <w:tcBorders>
              <w:top w:val="nil"/>
              <w:left w:val="nil"/>
              <w:bottom w:val="nil"/>
              <w:right w:val="nil"/>
            </w:tcBorders>
            <w:shd w:val="clear" w:color="auto" w:fill="auto"/>
            <w:noWrap/>
            <w:vAlign w:val="bottom"/>
            <w:hideMark/>
          </w:tcPr>
          <w:p w:rsidR="009366DE" w:rsidRPr="00E24F2A" w:rsidRDefault="009366DE" w:rsidP="002B5CAA">
            <w:pPr>
              <w:widowControl/>
              <w:jc w:val="right"/>
              <w:rPr>
                <w:rFonts w:ascii="Trebuchet MS" w:hAnsi="Trebuchet MS" w:cs="Calibri"/>
                <w:color w:val="000000"/>
              </w:rPr>
            </w:pPr>
          </w:p>
        </w:tc>
      </w:tr>
      <w:tr w:rsidR="009366DE" w:rsidRPr="00E24F2A" w:rsidTr="009366DE">
        <w:trPr>
          <w:trHeight w:val="288"/>
        </w:trPr>
        <w:tc>
          <w:tcPr>
            <w:tcW w:w="3861" w:type="dxa"/>
            <w:tcBorders>
              <w:top w:val="nil"/>
              <w:left w:val="nil"/>
              <w:bottom w:val="nil"/>
              <w:right w:val="nil"/>
            </w:tcBorders>
            <w:shd w:val="clear" w:color="auto" w:fill="auto"/>
            <w:noWrap/>
            <w:vAlign w:val="bottom"/>
            <w:hideMark/>
          </w:tcPr>
          <w:p w:rsidR="009366DE" w:rsidRPr="00E24F2A" w:rsidRDefault="009366DE" w:rsidP="002B5CAA">
            <w:pPr>
              <w:widowControl/>
              <w:rPr>
                <w:rFonts w:ascii="Trebuchet MS" w:hAnsi="Trebuchet MS" w:cs="Calibri"/>
                <w:b/>
                <w:bCs/>
                <w:color w:val="000000"/>
              </w:rPr>
            </w:pPr>
          </w:p>
        </w:tc>
        <w:tc>
          <w:tcPr>
            <w:tcW w:w="1948" w:type="dxa"/>
            <w:tcBorders>
              <w:top w:val="nil"/>
              <w:left w:val="nil"/>
              <w:bottom w:val="single" w:sz="4" w:space="0" w:color="auto"/>
              <w:right w:val="nil"/>
            </w:tcBorders>
            <w:shd w:val="clear" w:color="auto" w:fill="auto"/>
            <w:noWrap/>
            <w:vAlign w:val="bottom"/>
            <w:hideMark/>
          </w:tcPr>
          <w:p w:rsidR="009366DE" w:rsidRPr="00E24F2A" w:rsidRDefault="003058EC" w:rsidP="002B5CAA">
            <w:pPr>
              <w:widowControl/>
              <w:jc w:val="right"/>
              <w:rPr>
                <w:rFonts w:ascii="Trebuchet MS" w:hAnsi="Trebuchet MS" w:cs="Calibri"/>
                <w:b/>
                <w:bCs/>
                <w:color w:val="000000"/>
              </w:rPr>
            </w:pPr>
            <w:r>
              <w:rPr>
                <w:rFonts w:ascii="Trebuchet MS" w:hAnsi="Trebuchet MS" w:cs="Calibri"/>
                <w:b/>
                <w:bCs/>
                <w:color w:val="000000"/>
              </w:rPr>
              <w:t>Jun</w:t>
            </w:r>
            <w:r w:rsidR="009366DE" w:rsidRPr="00E24F2A">
              <w:rPr>
                <w:rFonts w:ascii="Trebuchet MS" w:hAnsi="Trebuchet MS" w:cs="Calibri"/>
                <w:b/>
                <w:bCs/>
                <w:color w:val="000000"/>
              </w:rPr>
              <w:t>/2019</w:t>
            </w:r>
          </w:p>
        </w:tc>
        <w:tc>
          <w:tcPr>
            <w:tcW w:w="160" w:type="dxa"/>
            <w:tcBorders>
              <w:top w:val="nil"/>
              <w:left w:val="nil"/>
              <w:bottom w:val="nil"/>
              <w:right w:val="nil"/>
            </w:tcBorders>
            <w:shd w:val="clear" w:color="auto" w:fill="auto"/>
            <w:noWrap/>
            <w:vAlign w:val="bottom"/>
            <w:hideMark/>
          </w:tcPr>
          <w:p w:rsidR="009366DE" w:rsidRPr="00E24F2A" w:rsidRDefault="009366DE" w:rsidP="002B5CAA">
            <w:pPr>
              <w:widowControl/>
              <w:jc w:val="right"/>
              <w:rPr>
                <w:rFonts w:ascii="Trebuchet MS" w:hAnsi="Trebuchet MS" w:cs="Calibri"/>
                <w:color w:val="000000"/>
              </w:rPr>
            </w:pPr>
          </w:p>
        </w:tc>
        <w:tc>
          <w:tcPr>
            <w:tcW w:w="1843" w:type="dxa"/>
            <w:tcBorders>
              <w:top w:val="nil"/>
              <w:left w:val="nil"/>
              <w:bottom w:val="single" w:sz="4" w:space="0" w:color="auto"/>
              <w:right w:val="nil"/>
            </w:tcBorders>
            <w:shd w:val="clear" w:color="auto" w:fill="auto"/>
            <w:noWrap/>
            <w:vAlign w:val="bottom"/>
            <w:hideMark/>
          </w:tcPr>
          <w:p w:rsidR="009366DE" w:rsidRPr="00E24F2A" w:rsidRDefault="003058EC" w:rsidP="002B5CAA">
            <w:pPr>
              <w:widowControl/>
              <w:jc w:val="right"/>
              <w:rPr>
                <w:rFonts w:ascii="Trebuchet MS" w:hAnsi="Trebuchet MS" w:cs="Calibri"/>
                <w:b/>
                <w:bCs/>
                <w:color w:val="000000"/>
              </w:rPr>
            </w:pPr>
            <w:r>
              <w:rPr>
                <w:rFonts w:ascii="Trebuchet MS" w:hAnsi="Trebuchet MS" w:cs="Calibri"/>
                <w:b/>
                <w:bCs/>
                <w:color w:val="000000"/>
              </w:rPr>
              <w:t>Jun</w:t>
            </w:r>
            <w:r w:rsidR="009366DE" w:rsidRPr="00E24F2A">
              <w:rPr>
                <w:rFonts w:ascii="Trebuchet MS" w:hAnsi="Trebuchet MS" w:cs="Calibri"/>
                <w:b/>
                <w:bCs/>
                <w:color w:val="000000"/>
              </w:rPr>
              <w:t>/2018</w:t>
            </w:r>
          </w:p>
        </w:tc>
      </w:tr>
      <w:tr w:rsidR="009366DE" w:rsidRPr="00E24F2A" w:rsidTr="009366DE">
        <w:trPr>
          <w:trHeight w:val="288"/>
        </w:trPr>
        <w:tc>
          <w:tcPr>
            <w:tcW w:w="3861" w:type="dxa"/>
            <w:tcBorders>
              <w:top w:val="nil"/>
              <w:left w:val="nil"/>
              <w:bottom w:val="nil"/>
              <w:right w:val="nil"/>
            </w:tcBorders>
            <w:shd w:val="clear" w:color="auto" w:fill="auto"/>
            <w:noWrap/>
            <w:vAlign w:val="bottom"/>
            <w:hideMark/>
          </w:tcPr>
          <w:p w:rsidR="009366DE" w:rsidRPr="00E24F2A" w:rsidRDefault="009366DE" w:rsidP="009366DE">
            <w:pPr>
              <w:widowControl/>
              <w:rPr>
                <w:rFonts w:ascii="Trebuchet MS" w:hAnsi="Trebuchet MS" w:cs="Calibri"/>
                <w:color w:val="000000"/>
              </w:rPr>
            </w:pPr>
            <w:r w:rsidRPr="00E24F2A">
              <w:rPr>
                <w:rFonts w:ascii="Trebuchet MS" w:hAnsi="Trebuchet MS" w:cs="Calibri"/>
                <w:b/>
                <w:bCs/>
                <w:color w:val="000000"/>
              </w:rPr>
              <w:t>Financiamentos e Empréstimos</w:t>
            </w:r>
          </w:p>
        </w:tc>
        <w:tc>
          <w:tcPr>
            <w:tcW w:w="1948" w:type="dxa"/>
            <w:tcBorders>
              <w:top w:val="nil"/>
              <w:left w:val="nil"/>
              <w:bottom w:val="nil"/>
              <w:right w:val="nil"/>
            </w:tcBorders>
            <w:shd w:val="clear" w:color="auto" w:fill="auto"/>
            <w:noWrap/>
            <w:vAlign w:val="bottom"/>
            <w:hideMark/>
          </w:tcPr>
          <w:p w:rsidR="009366DE" w:rsidRPr="00E24F2A" w:rsidRDefault="009366DE" w:rsidP="009366DE">
            <w:pPr>
              <w:widowControl/>
              <w:jc w:val="right"/>
              <w:rPr>
                <w:rFonts w:ascii="Trebuchet MS" w:hAnsi="Trebuchet MS" w:cs="Calibri"/>
                <w:color w:val="000000"/>
              </w:rPr>
            </w:pPr>
          </w:p>
        </w:tc>
        <w:tc>
          <w:tcPr>
            <w:tcW w:w="160" w:type="dxa"/>
            <w:tcBorders>
              <w:top w:val="nil"/>
              <w:left w:val="nil"/>
              <w:bottom w:val="nil"/>
              <w:right w:val="nil"/>
            </w:tcBorders>
            <w:shd w:val="clear" w:color="auto" w:fill="auto"/>
            <w:noWrap/>
            <w:vAlign w:val="bottom"/>
            <w:hideMark/>
          </w:tcPr>
          <w:p w:rsidR="009366DE" w:rsidRPr="00E24F2A" w:rsidRDefault="009366DE" w:rsidP="009366DE">
            <w:pPr>
              <w:widowControl/>
              <w:jc w:val="right"/>
              <w:rPr>
                <w:rFonts w:ascii="Trebuchet MS" w:hAnsi="Trebuchet MS" w:cs="Calibri"/>
                <w:color w:val="000000"/>
              </w:rPr>
            </w:pPr>
          </w:p>
        </w:tc>
        <w:tc>
          <w:tcPr>
            <w:tcW w:w="1843" w:type="dxa"/>
            <w:tcBorders>
              <w:top w:val="nil"/>
              <w:left w:val="nil"/>
              <w:bottom w:val="nil"/>
              <w:right w:val="nil"/>
            </w:tcBorders>
            <w:shd w:val="clear" w:color="auto" w:fill="auto"/>
            <w:noWrap/>
            <w:vAlign w:val="bottom"/>
            <w:hideMark/>
          </w:tcPr>
          <w:p w:rsidR="009366DE" w:rsidRPr="00E24F2A" w:rsidRDefault="009366DE" w:rsidP="009366DE">
            <w:pPr>
              <w:widowControl/>
              <w:jc w:val="right"/>
              <w:rPr>
                <w:rFonts w:ascii="Trebuchet MS" w:hAnsi="Trebuchet MS" w:cs="Calibri"/>
                <w:color w:val="000000"/>
              </w:rPr>
            </w:pPr>
          </w:p>
        </w:tc>
      </w:tr>
      <w:tr w:rsidR="009366DE" w:rsidRPr="00E24F2A" w:rsidTr="009366DE">
        <w:trPr>
          <w:trHeight w:val="288"/>
        </w:trPr>
        <w:tc>
          <w:tcPr>
            <w:tcW w:w="3861" w:type="dxa"/>
            <w:tcBorders>
              <w:top w:val="nil"/>
              <w:left w:val="nil"/>
              <w:bottom w:val="nil"/>
              <w:right w:val="nil"/>
            </w:tcBorders>
            <w:shd w:val="clear" w:color="auto" w:fill="auto"/>
            <w:noWrap/>
            <w:vAlign w:val="bottom"/>
            <w:hideMark/>
          </w:tcPr>
          <w:p w:rsidR="009366DE" w:rsidRPr="00E24F2A" w:rsidRDefault="009366DE" w:rsidP="002B5CAA">
            <w:pPr>
              <w:widowControl/>
              <w:rPr>
                <w:rFonts w:ascii="Trebuchet MS" w:hAnsi="Trebuchet MS" w:cs="Calibri"/>
                <w:color w:val="000000"/>
              </w:rPr>
            </w:pPr>
            <w:r w:rsidRPr="00E24F2A">
              <w:rPr>
                <w:rFonts w:ascii="Trebuchet MS" w:hAnsi="Trebuchet MS" w:cs="Calibri"/>
                <w:color w:val="000000"/>
              </w:rPr>
              <w:t>Setor publico</w:t>
            </w:r>
          </w:p>
        </w:tc>
        <w:tc>
          <w:tcPr>
            <w:tcW w:w="1948" w:type="dxa"/>
            <w:tcBorders>
              <w:top w:val="nil"/>
              <w:left w:val="nil"/>
              <w:bottom w:val="nil"/>
              <w:right w:val="nil"/>
            </w:tcBorders>
            <w:shd w:val="clear" w:color="auto" w:fill="auto"/>
            <w:noWrap/>
            <w:vAlign w:val="bottom"/>
            <w:hideMark/>
          </w:tcPr>
          <w:p w:rsidR="009366DE" w:rsidRPr="00E24F2A" w:rsidRDefault="009366DE" w:rsidP="002B5CAA">
            <w:pPr>
              <w:widowControl/>
              <w:jc w:val="right"/>
              <w:rPr>
                <w:rFonts w:ascii="Trebuchet MS" w:hAnsi="Trebuchet MS" w:cs="Calibri"/>
                <w:color w:val="000000"/>
              </w:rPr>
            </w:pPr>
            <w:r>
              <w:rPr>
                <w:rFonts w:ascii="Trebuchet MS" w:hAnsi="Trebuchet MS" w:cs="Calibri"/>
                <w:color w:val="000000"/>
              </w:rPr>
              <w:t>43.761</w:t>
            </w:r>
          </w:p>
        </w:tc>
        <w:tc>
          <w:tcPr>
            <w:tcW w:w="160" w:type="dxa"/>
            <w:tcBorders>
              <w:top w:val="nil"/>
              <w:left w:val="nil"/>
              <w:bottom w:val="nil"/>
              <w:right w:val="nil"/>
            </w:tcBorders>
            <w:shd w:val="clear" w:color="auto" w:fill="auto"/>
            <w:noWrap/>
            <w:vAlign w:val="bottom"/>
            <w:hideMark/>
          </w:tcPr>
          <w:p w:rsidR="009366DE" w:rsidRPr="00E24F2A" w:rsidRDefault="009366DE" w:rsidP="002B5CAA">
            <w:pPr>
              <w:widowControl/>
              <w:jc w:val="right"/>
              <w:rPr>
                <w:rFonts w:ascii="Trebuchet MS" w:hAnsi="Trebuchet MS" w:cs="Calibri"/>
                <w:color w:val="000000"/>
              </w:rPr>
            </w:pPr>
          </w:p>
        </w:tc>
        <w:tc>
          <w:tcPr>
            <w:tcW w:w="1843" w:type="dxa"/>
            <w:tcBorders>
              <w:top w:val="nil"/>
              <w:left w:val="nil"/>
              <w:bottom w:val="nil"/>
              <w:right w:val="nil"/>
            </w:tcBorders>
            <w:shd w:val="clear" w:color="auto" w:fill="auto"/>
            <w:noWrap/>
            <w:vAlign w:val="bottom"/>
            <w:hideMark/>
          </w:tcPr>
          <w:p w:rsidR="009366DE" w:rsidRPr="00E24F2A" w:rsidRDefault="009366DE" w:rsidP="002B5CAA">
            <w:pPr>
              <w:widowControl/>
              <w:jc w:val="right"/>
              <w:rPr>
                <w:rFonts w:ascii="Trebuchet MS" w:hAnsi="Trebuchet MS" w:cs="Calibri"/>
                <w:color w:val="000000"/>
              </w:rPr>
            </w:pPr>
            <w:r w:rsidRPr="00E24F2A">
              <w:rPr>
                <w:rFonts w:ascii="Trebuchet MS" w:hAnsi="Trebuchet MS" w:cs="Calibri"/>
                <w:color w:val="000000"/>
              </w:rPr>
              <w:t>41.084</w:t>
            </w:r>
          </w:p>
        </w:tc>
      </w:tr>
      <w:tr w:rsidR="009366DE" w:rsidRPr="00E24F2A" w:rsidTr="009366DE">
        <w:trPr>
          <w:trHeight w:val="288"/>
        </w:trPr>
        <w:tc>
          <w:tcPr>
            <w:tcW w:w="3861" w:type="dxa"/>
            <w:tcBorders>
              <w:top w:val="nil"/>
              <w:left w:val="nil"/>
              <w:bottom w:val="nil"/>
              <w:right w:val="nil"/>
            </w:tcBorders>
            <w:shd w:val="clear" w:color="auto" w:fill="auto"/>
            <w:noWrap/>
            <w:vAlign w:val="bottom"/>
            <w:hideMark/>
          </w:tcPr>
          <w:p w:rsidR="009366DE" w:rsidRPr="00E24F2A" w:rsidRDefault="009366DE" w:rsidP="002B5CAA">
            <w:pPr>
              <w:widowControl/>
              <w:rPr>
                <w:rFonts w:ascii="Trebuchet MS" w:hAnsi="Trebuchet MS" w:cs="Calibri"/>
                <w:color w:val="000000"/>
              </w:rPr>
            </w:pPr>
            <w:r w:rsidRPr="00E24F2A">
              <w:rPr>
                <w:rFonts w:ascii="Trebuchet MS" w:hAnsi="Trebuchet MS" w:cs="Calibri"/>
                <w:color w:val="000000"/>
              </w:rPr>
              <w:t>Setor privado</w:t>
            </w:r>
          </w:p>
        </w:tc>
        <w:tc>
          <w:tcPr>
            <w:tcW w:w="1948" w:type="dxa"/>
            <w:tcBorders>
              <w:top w:val="nil"/>
              <w:left w:val="nil"/>
              <w:bottom w:val="nil"/>
              <w:right w:val="nil"/>
            </w:tcBorders>
            <w:shd w:val="clear" w:color="auto" w:fill="auto"/>
            <w:noWrap/>
            <w:vAlign w:val="bottom"/>
            <w:hideMark/>
          </w:tcPr>
          <w:p w:rsidR="009366DE" w:rsidRPr="00E24F2A" w:rsidRDefault="009366DE" w:rsidP="002B5CAA">
            <w:pPr>
              <w:widowControl/>
              <w:jc w:val="right"/>
              <w:rPr>
                <w:rFonts w:ascii="Trebuchet MS" w:hAnsi="Trebuchet MS" w:cs="Calibri"/>
                <w:color w:val="000000"/>
              </w:rPr>
            </w:pPr>
            <w:r>
              <w:rPr>
                <w:rFonts w:ascii="Trebuchet MS" w:hAnsi="Trebuchet MS" w:cs="Calibri"/>
                <w:color w:val="000000"/>
              </w:rPr>
              <w:t>27.806</w:t>
            </w:r>
          </w:p>
        </w:tc>
        <w:tc>
          <w:tcPr>
            <w:tcW w:w="160" w:type="dxa"/>
            <w:tcBorders>
              <w:top w:val="nil"/>
              <w:left w:val="nil"/>
              <w:bottom w:val="nil"/>
              <w:right w:val="nil"/>
            </w:tcBorders>
            <w:shd w:val="clear" w:color="auto" w:fill="auto"/>
            <w:noWrap/>
            <w:vAlign w:val="bottom"/>
            <w:hideMark/>
          </w:tcPr>
          <w:p w:rsidR="009366DE" w:rsidRPr="00E24F2A" w:rsidRDefault="009366DE" w:rsidP="002B5CAA">
            <w:pPr>
              <w:widowControl/>
              <w:jc w:val="right"/>
              <w:rPr>
                <w:rFonts w:ascii="Trebuchet MS" w:hAnsi="Trebuchet MS" w:cs="Calibri"/>
                <w:color w:val="000000"/>
              </w:rPr>
            </w:pPr>
          </w:p>
        </w:tc>
        <w:tc>
          <w:tcPr>
            <w:tcW w:w="1843" w:type="dxa"/>
            <w:tcBorders>
              <w:top w:val="nil"/>
              <w:left w:val="nil"/>
              <w:bottom w:val="nil"/>
              <w:right w:val="nil"/>
            </w:tcBorders>
            <w:shd w:val="clear" w:color="auto" w:fill="auto"/>
            <w:noWrap/>
            <w:vAlign w:val="bottom"/>
            <w:hideMark/>
          </w:tcPr>
          <w:p w:rsidR="009366DE" w:rsidRPr="00E24F2A" w:rsidRDefault="009366DE" w:rsidP="002B5CAA">
            <w:pPr>
              <w:widowControl/>
              <w:jc w:val="right"/>
              <w:rPr>
                <w:rFonts w:ascii="Trebuchet MS" w:hAnsi="Trebuchet MS" w:cs="Calibri"/>
                <w:color w:val="000000"/>
              </w:rPr>
            </w:pPr>
            <w:r w:rsidRPr="00E24F2A">
              <w:rPr>
                <w:rFonts w:ascii="Trebuchet MS" w:hAnsi="Trebuchet MS" w:cs="Calibri"/>
                <w:color w:val="000000"/>
              </w:rPr>
              <w:t>21.799</w:t>
            </w:r>
          </w:p>
        </w:tc>
      </w:tr>
      <w:tr w:rsidR="009366DE" w:rsidRPr="00E24F2A" w:rsidTr="009366DE">
        <w:trPr>
          <w:trHeight w:val="155"/>
        </w:trPr>
        <w:tc>
          <w:tcPr>
            <w:tcW w:w="3861" w:type="dxa"/>
            <w:tcBorders>
              <w:top w:val="nil"/>
              <w:left w:val="nil"/>
              <w:bottom w:val="nil"/>
              <w:right w:val="nil"/>
            </w:tcBorders>
            <w:shd w:val="clear" w:color="auto" w:fill="auto"/>
            <w:noWrap/>
            <w:vAlign w:val="bottom"/>
            <w:hideMark/>
          </w:tcPr>
          <w:p w:rsidR="009366DE" w:rsidRPr="00E24F2A" w:rsidRDefault="009366DE" w:rsidP="002B5CAA">
            <w:pPr>
              <w:widowControl/>
              <w:rPr>
                <w:rFonts w:ascii="Trebuchet MS" w:hAnsi="Trebuchet MS" w:cs="Calibri"/>
                <w:b/>
                <w:bCs/>
                <w:color w:val="000000"/>
              </w:rPr>
            </w:pPr>
          </w:p>
        </w:tc>
        <w:tc>
          <w:tcPr>
            <w:tcW w:w="1948" w:type="dxa"/>
            <w:tcBorders>
              <w:top w:val="single" w:sz="4" w:space="0" w:color="auto"/>
              <w:left w:val="nil"/>
              <w:right w:val="nil"/>
            </w:tcBorders>
            <w:shd w:val="clear" w:color="auto" w:fill="auto"/>
            <w:noWrap/>
            <w:vAlign w:val="bottom"/>
            <w:hideMark/>
          </w:tcPr>
          <w:p w:rsidR="009366DE" w:rsidRPr="009366DE" w:rsidRDefault="009366DE" w:rsidP="002B5CAA">
            <w:pPr>
              <w:widowControl/>
              <w:jc w:val="right"/>
              <w:rPr>
                <w:rFonts w:ascii="Trebuchet MS" w:hAnsi="Trebuchet MS" w:cs="Calibri"/>
                <w:b/>
                <w:color w:val="000000"/>
              </w:rPr>
            </w:pPr>
          </w:p>
        </w:tc>
        <w:tc>
          <w:tcPr>
            <w:tcW w:w="160" w:type="dxa"/>
            <w:tcBorders>
              <w:top w:val="nil"/>
              <w:left w:val="nil"/>
              <w:right w:val="nil"/>
            </w:tcBorders>
            <w:shd w:val="clear" w:color="auto" w:fill="auto"/>
            <w:noWrap/>
            <w:vAlign w:val="bottom"/>
            <w:hideMark/>
          </w:tcPr>
          <w:p w:rsidR="009366DE" w:rsidRPr="00E24F2A" w:rsidRDefault="009366DE" w:rsidP="002B5CAA">
            <w:pPr>
              <w:widowControl/>
              <w:jc w:val="right"/>
              <w:rPr>
                <w:rFonts w:ascii="Trebuchet MS" w:hAnsi="Trebuchet MS" w:cs="Calibri"/>
                <w:color w:val="000000"/>
              </w:rPr>
            </w:pPr>
          </w:p>
        </w:tc>
        <w:tc>
          <w:tcPr>
            <w:tcW w:w="1843" w:type="dxa"/>
            <w:tcBorders>
              <w:top w:val="single" w:sz="4" w:space="0" w:color="auto"/>
              <w:left w:val="nil"/>
              <w:right w:val="nil"/>
            </w:tcBorders>
            <w:shd w:val="clear" w:color="auto" w:fill="auto"/>
            <w:noWrap/>
            <w:vAlign w:val="bottom"/>
            <w:hideMark/>
          </w:tcPr>
          <w:p w:rsidR="009366DE" w:rsidRPr="00E24F2A" w:rsidRDefault="009366DE" w:rsidP="002B5CAA">
            <w:pPr>
              <w:widowControl/>
              <w:jc w:val="right"/>
              <w:rPr>
                <w:rFonts w:ascii="Trebuchet MS" w:hAnsi="Trebuchet MS" w:cs="Calibri"/>
                <w:b/>
                <w:bCs/>
                <w:color w:val="000000"/>
              </w:rPr>
            </w:pPr>
          </w:p>
        </w:tc>
      </w:tr>
      <w:tr w:rsidR="009366DE" w:rsidRPr="00E24F2A" w:rsidTr="009366DE">
        <w:trPr>
          <w:trHeight w:val="288"/>
        </w:trPr>
        <w:tc>
          <w:tcPr>
            <w:tcW w:w="3861" w:type="dxa"/>
            <w:tcBorders>
              <w:top w:val="nil"/>
              <w:left w:val="nil"/>
              <w:bottom w:val="nil"/>
              <w:right w:val="nil"/>
            </w:tcBorders>
            <w:shd w:val="clear" w:color="auto" w:fill="auto"/>
            <w:noWrap/>
            <w:vAlign w:val="bottom"/>
            <w:hideMark/>
          </w:tcPr>
          <w:p w:rsidR="009366DE" w:rsidRPr="00E24F2A" w:rsidRDefault="009366DE" w:rsidP="002B5CAA">
            <w:pPr>
              <w:widowControl/>
              <w:rPr>
                <w:rFonts w:ascii="Trebuchet MS" w:hAnsi="Trebuchet MS" w:cs="Calibri"/>
                <w:b/>
                <w:bCs/>
                <w:color w:val="000000"/>
              </w:rPr>
            </w:pPr>
            <w:r w:rsidRPr="00E24F2A">
              <w:rPr>
                <w:rFonts w:ascii="Trebuchet MS" w:hAnsi="Trebuchet MS" w:cs="Calibri"/>
                <w:b/>
                <w:bCs/>
                <w:color w:val="000000"/>
              </w:rPr>
              <w:t>Saldo no fim do semestre</w:t>
            </w:r>
          </w:p>
        </w:tc>
        <w:tc>
          <w:tcPr>
            <w:tcW w:w="1948" w:type="dxa"/>
            <w:tcBorders>
              <w:left w:val="nil"/>
              <w:bottom w:val="double" w:sz="4" w:space="0" w:color="auto"/>
              <w:right w:val="nil"/>
            </w:tcBorders>
            <w:shd w:val="clear" w:color="auto" w:fill="auto"/>
            <w:noWrap/>
            <w:vAlign w:val="bottom"/>
            <w:hideMark/>
          </w:tcPr>
          <w:p w:rsidR="009366DE" w:rsidRPr="009366DE" w:rsidRDefault="009366DE" w:rsidP="002B5CAA">
            <w:pPr>
              <w:widowControl/>
              <w:jc w:val="right"/>
              <w:rPr>
                <w:rFonts w:ascii="Trebuchet MS" w:hAnsi="Trebuchet MS" w:cs="Calibri"/>
                <w:b/>
                <w:color w:val="000000"/>
              </w:rPr>
            </w:pPr>
            <w:r w:rsidRPr="009366DE">
              <w:rPr>
                <w:rFonts w:ascii="Trebuchet MS" w:hAnsi="Trebuchet MS" w:cs="Calibri"/>
                <w:b/>
                <w:color w:val="000000"/>
              </w:rPr>
              <w:t>71.567</w:t>
            </w:r>
          </w:p>
        </w:tc>
        <w:tc>
          <w:tcPr>
            <w:tcW w:w="160" w:type="dxa"/>
            <w:tcBorders>
              <w:left w:val="nil"/>
              <w:right w:val="nil"/>
            </w:tcBorders>
            <w:shd w:val="clear" w:color="auto" w:fill="auto"/>
            <w:noWrap/>
            <w:vAlign w:val="bottom"/>
            <w:hideMark/>
          </w:tcPr>
          <w:p w:rsidR="009366DE" w:rsidRPr="00E24F2A" w:rsidRDefault="009366DE" w:rsidP="002B5CAA">
            <w:pPr>
              <w:widowControl/>
              <w:jc w:val="right"/>
              <w:rPr>
                <w:rFonts w:ascii="Trebuchet MS" w:hAnsi="Trebuchet MS" w:cs="Calibri"/>
                <w:color w:val="000000"/>
              </w:rPr>
            </w:pPr>
          </w:p>
        </w:tc>
        <w:tc>
          <w:tcPr>
            <w:tcW w:w="1843" w:type="dxa"/>
            <w:tcBorders>
              <w:left w:val="nil"/>
              <w:bottom w:val="double" w:sz="4" w:space="0" w:color="auto"/>
              <w:right w:val="nil"/>
            </w:tcBorders>
            <w:shd w:val="clear" w:color="auto" w:fill="auto"/>
            <w:noWrap/>
            <w:vAlign w:val="bottom"/>
            <w:hideMark/>
          </w:tcPr>
          <w:p w:rsidR="009366DE" w:rsidRPr="00E24F2A" w:rsidRDefault="009366DE" w:rsidP="002B5CAA">
            <w:pPr>
              <w:widowControl/>
              <w:jc w:val="right"/>
              <w:rPr>
                <w:rFonts w:ascii="Trebuchet MS" w:hAnsi="Trebuchet MS" w:cs="Calibri"/>
                <w:b/>
                <w:bCs/>
                <w:color w:val="000000"/>
              </w:rPr>
            </w:pPr>
            <w:r w:rsidRPr="00E24F2A">
              <w:rPr>
                <w:rFonts w:ascii="Trebuchet MS" w:hAnsi="Trebuchet MS" w:cs="Calibri"/>
                <w:b/>
                <w:bCs/>
                <w:color w:val="000000"/>
              </w:rPr>
              <w:t>62.883</w:t>
            </w:r>
          </w:p>
        </w:tc>
      </w:tr>
    </w:tbl>
    <w:p w:rsidR="00E24F2A" w:rsidRDefault="00E24F2A" w:rsidP="002B5CAA">
      <w:pPr>
        <w:jc w:val="both"/>
        <w:rPr>
          <w:rFonts w:eastAsia="Arial Unicode MS"/>
          <w:b/>
          <w:bCs/>
          <w:color w:val="000000"/>
          <w:spacing w:val="-1"/>
          <w:sz w:val="24"/>
          <w:szCs w:val="24"/>
        </w:rPr>
      </w:pPr>
    </w:p>
    <w:p w:rsidR="00BC624D" w:rsidRPr="009366DE" w:rsidRDefault="00BC624D" w:rsidP="00A56973">
      <w:pPr>
        <w:numPr>
          <w:ilvl w:val="0"/>
          <w:numId w:val="16"/>
        </w:numPr>
        <w:ind w:left="0" w:hanging="426"/>
        <w:jc w:val="both"/>
        <w:rPr>
          <w:rFonts w:ascii="Trebuchet MS" w:eastAsia="Calibri" w:hAnsi="Trebuchet MS" w:cs="Helvetica-Narrow-Bold"/>
          <w:b/>
          <w:bCs/>
          <w:sz w:val="24"/>
          <w:szCs w:val="24"/>
          <w:lang w:eastAsia="en-US"/>
        </w:rPr>
      </w:pPr>
      <w:r w:rsidRPr="009366DE">
        <w:rPr>
          <w:rFonts w:ascii="Trebuchet MS" w:eastAsia="Calibri" w:hAnsi="Trebuchet MS" w:cs="Helvetica-Narrow-Bold"/>
          <w:b/>
          <w:bCs/>
          <w:sz w:val="24"/>
          <w:szCs w:val="24"/>
          <w:lang w:eastAsia="en-US"/>
        </w:rPr>
        <w:t>Garantias</w:t>
      </w:r>
    </w:p>
    <w:p w:rsidR="00BC624D" w:rsidRDefault="00BC624D" w:rsidP="002B5CAA">
      <w:pPr>
        <w:jc w:val="both"/>
        <w:rPr>
          <w:rFonts w:eastAsia="Arial Unicode MS"/>
          <w:b/>
          <w:bCs/>
          <w:color w:val="000000"/>
          <w:spacing w:val="-1"/>
          <w:sz w:val="24"/>
          <w:szCs w:val="24"/>
        </w:rPr>
      </w:pPr>
    </w:p>
    <w:p w:rsidR="00BC624D" w:rsidRDefault="00BC624D" w:rsidP="002B5CAA">
      <w:pPr>
        <w:jc w:val="both"/>
        <w:rPr>
          <w:rFonts w:ascii="Trebuchet MS" w:eastAsia="Calibri" w:hAnsi="Trebuchet MS" w:cs="Helvetica-Narrow-Bold"/>
          <w:bCs/>
          <w:sz w:val="22"/>
          <w:szCs w:val="22"/>
          <w:lang w:eastAsia="en-US"/>
        </w:rPr>
      </w:pPr>
      <w:r w:rsidRPr="00BC624D">
        <w:rPr>
          <w:rFonts w:ascii="Trebuchet MS" w:eastAsia="Calibri" w:hAnsi="Trebuchet MS" w:cs="Helvetica-Narrow-Bold"/>
          <w:bCs/>
          <w:sz w:val="22"/>
          <w:szCs w:val="22"/>
          <w:lang w:eastAsia="en-US"/>
        </w:rPr>
        <w:t>Como instrumento de mitigação do risco de crédito dos financiamentos concedidos, a Fomento</w:t>
      </w:r>
      <w:r>
        <w:rPr>
          <w:rFonts w:ascii="Trebuchet MS" w:eastAsia="Calibri" w:hAnsi="Trebuchet MS" w:cs="Helvetica-Narrow-Bold"/>
          <w:bCs/>
          <w:sz w:val="22"/>
          <w:szCs w:val="22"/>
          <w:lang w:eastAsia="en-US"/>
        </w:rPr>
        <w:t xml:space="preserve"> </w:t>
      </w:r>
      <w:r w:rsidRPr="00BC624D">
        <w:rPr>
          <w:rFonts w:ascii="Trebuchet MS" w:eastAsia="Calibri" w:hAnsi="Trebuchet MS" w:cs="Helvetica-Narrow-Bold"/>
          <w:bCs/>
          <w:sz w:val="22"/>
          <w:szCs w:val="22"/>
          <w:lang w:eastAsia="en-US"/>
        </w:rPr>
        <w:t>Paraná aceita de forma isolada ou cumulativamente garantias reais e fidejussórias. Nas</w:t>
      </w:r>
      <w:r>
        <w:rPr>
          <w:rFonts w:ascii="Trebuchet MS" w:eastAsia="Calibri" w:hAnsi="Trebuchet MS" w:cs="Helvetica-Narrow-Bold"/>
          <w:bCs/>
          <w:sz w:val="22"/>
          <w:szCs w:val="22"/>
          <w:lang w:eastAsia="en-US"/>
        </w:rPr>
        <w:t xml:space="preserve"> </w:t>
      </w:r>
      <w:r w:rsidRPr="00BC624D">
        <w:rPr>
          <w:rFonts w:ascii="Trebuchet MS" w:eastAsia="Calibri" w:hAnsi="Trebuchet MS" w:cs="Helvetica-Narrow-Bold"/>
          <w:bCs/>
          <w:sz w:val="22"/>
          <w:szCs w:val="22"/>
          <w:lang w:eastAsia="en-US"/>
        </w:rPr>
        <w:t>operações de créditos com o setor privado são aceitas garantias reais de hipoteca de imóveis,</w:t>
      </w:r>
      <w:r>
        <w:rPr>
          <w:rFonts w:ascii="Trebuchet MS" w:eastAsia="Calibri" w:hAnsi="Trebuchet MS" w:cs="Helvetica-Narrow-Bold"/>
          <w:bCs/>
          <w:sz w:val="22"/>
          <w:szCs w:val="22"/>
          <w:lang w:eastAsia="en-US"/>
        </w:rPr>
        <w:t xml:space="preserve"> </w:t>
      </w:r>
      <w:r w:rsidRPr="00BC624D">
        <w:rPr>
          <w:rFonts w:ascii="Trebuchet MS" w:eastAsia="Calibri" w:hAnsi="Trebuchet MS" w:cs="Helvetica-Narrow-Bold"/>
          <w:bCs/>
          <w:sz w:val="22"/>
          <w:szCs w:val="22"/>
          <w:lang w:eastAsia="en-US"/>
        </w:rPr>
        <w:t>alienação fiduciária de bens móveis e imóveis, penhor de direitos e títulos de crédito, fiança</w:t>
      </w:r>
      <w:r>
        <w:rPr>
          <w:rFonts w:ascii="Trebuchet MS" w:eastAsia="Calibri" w:hAnsi="Trebuchet MS" w:cs="Helvetica-Narrow-Bold"/>
          <w:bCs/>
          <w:sz w:val="22"/>
          <w:szCs w:val="22"/>
          <w:lang w:eastAsia="en-US"/>
        </w:rPr>
        <w:t xml:space="preserve"> </w:t>
      </w:r>
      <w:r w:rsidRPr="00BC624D">
        <w:rPr>
          <w:rFonts w:ascii="Trebuchet MS" w:eastAsia="Calibri" w:hAnsi="Trebuchet MS" w:cs="Helvetica-Narrow-Bold"/>
          <w:bCs/>
          <w:sz w:val="22"/>
          <w:szCs w:val="22"/>
          <w:lang w:eastAsia="en-US"/>
        </w:rPr>
        <w:t>bancária, fundos garantidores de crédito e garantias emitidas por outras instituições, como</w:t>
      </w:r>
      <w:r>
        <w:rPr>
          <w:rFonts w:ascii="Trebuchet MS" w:eastAsia="Calibri" w:hAnsi="Trebuchet MS" w:cs="Helvetica-Narrow-Bold"/>
          <w:bCs/>
          <w:sz w:val="22"/>
          <w:szCs w:val="22"/>
          <w:lang w:eastAsia="en-US"/>
        </w:rPr>
        <w:t xml:space="preserve"> </w:t>
      </w:r>
      <w:r w:rsidRPr="00BC624D">
        <w:rPr>
          <w:rFonts w:ascii="Trebuchet MS" w:eastAsia="Calibri" w:hAnsi="Trebuchet MS" w:cs="Helvetica-Narrow-Bold"/>
          <w:bCs/>
          <w:sz w:val="22"/>
          <w:szCs w:val="22"/>
          <w:lang w:eastAsia="en-US"/>
        </w:rPr>
        <w:t>sociedades de garantia de crédito. Nas operações de crédito concedidas às prefeituras são aceitas</w:t>
      </w:r>
      <w:r>
        <w:rPr>
          <w:rFonts w:ascii="Trebuchet MS" w:eastAsia="Calibri" w:hAnsi="Trebuchet MS" w:cs="Helvetica-Narrow-Bold"/>
          <w:bCs/>
          <w:sz w:val="22"/>
          <w:szCs w:val="22"/>
          <w:lang w:eastAsia="en-US"/>
        </w:rPr>
        <w:t xml:space="preserve"> </w:t>
      </w:r>
      <w:r w:rsidRPr="00BC624D">
        <w:rPr>
          <w:rFonts w:ascii="Trebuchet MS" w:eastAsia="Calibri" w:hAnsi="Trebuchet MS" w:cs="Helvetica-Narrow-Bold"/>
          <w:bCs/>
          <w:sz w:val="22"/>
          <w:szCs w:val="22"/>
          <w:lang w:eastAsia="en-US"/>
        </w:rPr>
        <w:t>quotas parte do ICMS e/ou FPM.</w:t>
      </w:r>
    </w:p>
    <w:p w:rsidR="006473DD" w:rsidRDefault="006473DD" w:rsidP="002B5CAA">
      <w:pPr>
        <w:jc w:val="both"/>
        <w:rPr>
          <w:rFonts w:ascii="Trebuchet MS" w:eastAsia="Calibri" w:hAnsi="Trebuchet MS" w:cs="Helvetica-Narrow-Bold"/>
          <w:bCs/>
          <w:sz w:val="22"/>
          <w:szCs w:val="22"/>
          <w:lang w:eastAsia="en-US"/>
        </w:rPr>
      </w:pPr>
    </w:p>
    <w:p w:rsidR="006473DD" w:rsidRPr="009366DE" w:rsidRDefault="006473DD" w:rsidP="00A56973">
      <w:pPr>
        <w:numPr>
          <w:ilvl w:val="0"/>
          <w:numId w:val="16"/>
        </w:numPr>
        <w:ind w:left="0" w:hanging="426"/>
        <w:jc w:val="both"/>
        <w:rPr>
          <w:rFonts w:ascii="Trebuchet MS" w:eastAsia="Calibri" w:hAnsi="Trebuchet MS" w:cs="Helvetica-Narrow-Bold"/>
          <w:b/>
          <w:bCs/>
          <w:sz w:val="24"/>
          <w:szCs w:val="24"/>
          <w:lang w:eastAsia="en-US"/>
        </w:rPr>
      </w:pPr>
      <w:r w:rsidRPr="009366DE">
        <w:rPr>
          <w:rFonts w:ascii="Trebuchet MS" w:eastAsia="Calibri" w:hAnsi="Trebuchet MS" w:cs="Helvetica-Narrow-Bold"/>
          <w:b/>
          <w:bCs/>
          <w:sz w:val="24"/>
          <w:szCs w:val="24"/>
          <w:lang w:eastAsia="en-US"/>
        </w:rPr>
        <w:t>Créditos renegociados e recuperados</w:t>
      </w:r>
    </w:p>
    <w:tbl>
      <w:tblPr>
        <w:tblW w:w="8222" w:type="dxa"/>
        <w:tblInd w:w="-72" w:type="dxa"/>
        <w:tblCellMar>
          <w:left w:w="70" w:type="dxa"/>
          <w:right w:w="70" w:type="dxa"/>
        </w:tblCellMar>
        <w:tblLook w:val="04A0"/>
      </w:tblPr>
      <w:tblGrid>
        <w:gridCol w:w="4852"/>
        <w:gridCol w:w="160"/>
        <w:gridCol w:w="1509"/>
        <w:gridCol w:w="160"/>
        <w:gridCol w:w="1541"/>
      </w:tblGrid>
      <w:tr w:rsidR="006473DD" w:rsidRPr="006473DD" w:rsidTr="006473DD">
        <w:trPr>
          <w:trHeight w:val="288"/>
        </w:trPr>
        <w:tc>
          <w:tcPr>
            <w:tcW w:w="4852" w:type="dxa"/>
            <w:tcBorders>
              <w:top w:val="nil"/>
              <w:left w:val="nil"/>
              <w:bottom w:val="nil"/>
              <w:right w:val="nil"/>
            </w:tcBorders>
            <w:shd w:val="clear" w:color="auto" w:fill="auto"/>
            <w:noWrap/>
            <w:vAlign w:val="bottom"/>
            <w:hideMark/>
          </w:tcPr>
          <w:p w:rsidR="006473DD" w:rsidRPr="006473DD" w:rsidRDefault="006473DD" w:rsidP="002B5CAA">
            <w:pPr>
              <w:widowControl/>
              <w:rPr>
                <w:rFonts w:ascii="Trebuchet MS" w:hAnsi="Trebuchet MS" w:cs="Calibri"/>
                <w:b/>
                <w:bCs/>
                <w:color w:val="000000"/>
              </w:rPr>
            </w:pPr>
          </w:p>
        </w:tc>
        <w:tc>
          <w:tcPr>
            <w:tcW w:w="160" w:type="dxa"/>
            <w:tcBorders>
              <w:top w:val="nil"/>
              <w:left w:val="nil"/>
              <w:bottom w:val="nil"/>
              <w:right w:val="nil"/>
            </w:tcBorders>
            <w:shd w:val="clear" w:color="auto" w:fill="auto"/>
            <w:noWrap/>
            <w:vAlign w:val="bottom"/>
            <w:hideMark/>
          </w:tcPr>
          <w:p w:rsidR="006473DD" w:rsidRPr="006473DD" w:rsidRDefault="006473DD" w:rsidP="002B5CAA">
            <w:pPr>
              <w:widowControl/>
              <w:rPr>
                <w:rFonts w:ascii="Trebuchet MS" w:hAnsi="Trebuchet MS" w:cs="Calibri"/>
                <w:b/>
                <w:bCs/>
                <w:color w:val="000000"/>
              </w:rPr>
            </w:pPr>
          </w:p>
        </w:tc>
        <w:tc>
          <w:tcPr>
            <w:tcW w:w="1509" w:type="dxa"/>
            <w:tcBorders>
              <w:top w:val="nil"/>
              <w:left w:val="nil"/>
              <w:bottom w:val="nil"/>
              <w:right w:val="nil"/>
            </w:tcBorders>
            <w:shd w:val="clear" w:color="auto" w:fill="auto"/>
            <w:noWrap/>
            <w:vAlign w:val="bottom"/>
            <w:hideMark/>
          </w:tcPr>
          <w:p w:rsidR="006473DD" w:rsidRPr="006473DD" w:rsidRDefault="006473DD" w:rsidP="002B5CAA">
            <w:pPr>
              <w:widowControl/>
              <w:jc w:val="right"/>
              <w:rPr>
                <w:rFonts w:ascii="Trebuchet MS" w:hAnsi="Trebuchet MS" w:cs="Calibri"/>
                <w:b/>
                <w:bCs/>
                <w:color w:val="000000"/>
              </w:rPr>
            </w:pPr>
          </w:p>
        </w:tc>
        <w:tc>
          <w:tcPr>
            <w:tcW w:w="160" w:type="dxa"/>
            <w:tcBorders>
              <w:top w:val="nil"/>
              <w:left w:val="nil"/>
              <w:bottom w:val="nil"/>
              <w:right w:val="nil"/>
            </w:tcBorders>
            <w:shd w:val="clear" w:color="auto" w:fill="auto"/>
            <w:noWrap/>
            <w:vAlign w:val="bottom"/>
            <w:hideMark/>
          </w:tcPr>
          <w:p w:rsidR="006473DD" w:rsidRPr="006473DD" w:rsidRDefault="006473DD" w:rsidP="002B5CAA">
            <w:pPr>
              <w:widowControl/>
              <w:jc w:val="right"/>
              <w:rPr>
                <w:rFonts w:ascii="Trebuchet MS" w:hAnsi="Trebuchet MS" w:cs="Calibri"/>
                <w:color w:val="000000"/>
              </w:rPr>
            </w:pPr>
          </w:p>
        </w:tc>
        <w:tc>
          <w:tcPr>
            <w:tcW w:w="1541" w:type="dxa"/>
            <w:tcBorders>
              <w:top w:val="nil"/>
              <w:left w:val="nil"/>
              <w:bottom w:val="nil"/>
              <w:right w:val="nil"/>
            </w:tcBorders>
            <w:shd w:val="clear" w:color="auto" w:fill="auto"/>
            <w:noWrap/>
            <w:vAlign w:val="bottom"/>
            <w:hideMark/>
          </w:tcPr>
          <w:p w:rsidR="006473DD" w:rsidRPr="006473DD" w:rsidRDefault="006473DD" w:rsidP="002B5CAA">
            <w:pPr>
              <w:widowControl/>
              <w:jc w:val="right"/>
              <w:rPr>
                <w:rFonts w:ascii="Trebuchet MS" w:hAnsi="Trebuchet MS" w:cs="Calibri"/>
                <w:color w:val="000000"/>
              </w:rPr>
            </w:pPr>
          </w:p>
        </w:tc>
      </w:tr>
      <w:tr w:rsidR="006473DD" w:rsidRPr="006473DD" w:rsidTr="006473DD">
        <w:trPr>
          <w:trHeight w:val="288"/>
        </w:trPr>
        <w:tc>
          <w:tcPr>
            <w:tcW w:w="4852" w:type="dxa"/>
            <w:tcBorders>
              <w:top w:val="nil"/>
              <w:left w:val="nil"/>
              <w:bottom w:val="nil"/>
              <w:right w:val="nil"/>
            </w:tcBorders>
            <w:shd w:val="clear" w:color="auto" w:fill="auto"/>
            <w:noWrap/>
            <w:vAlign w:val="bottom"/>
            <w:hideMark/>
          </w:tcPr>
          <w:p w:rsidR="006473DD" w:rsidRPr="006473DD" w:rsidRDefault="006473DD" w:rsidP="002B5CAA">
            <w:pPr>
              <w:widowControl/>
              <w:rPr>
                <w:rFonts w:ascii="Trebuchet MS" w:hAnsi="Trebuchet MS" w:cs="Calibri"/>
                <w:b/>
                <w:bCs/>
                <w:color w:val="000000"/>
              </w:rPr>
            </w:pPr>
            <w:r w:rsidRPr="006473DD">
              <w:rPr>
                <w:rFonts w:ascii="Trebuchet MS" w:hAnsi="Trebuchet MS" w:cs="Calibri"/>
                <w:b/>
                <w:bCs/>
                <w:color w:val="000000"/>
              </w:rPr>
              <w:t>Discriminação</w:t>
            </w:r>
          </w:p>
        </w:tc>
        <w:tc>
          <w:tcPr>
            <w:tcW w:w="160" w:type="dxa"/>
            <w:tcBorders>
              <w:top w:val="nil"/>
              <w:left w:val="nil"/>
              <w:bottom w:val="nil"/>
              <w:right w:val="nil"/>
            </w:tcBorders>
            <w:shd w:val="clear" w:color="auto" w:fill="auto"/>
            <w:noWrap/>
            <w:vAlign w:val="bottom"/>
            <w:hideMark/>
          </w:tcPr>
          <w:p w:rsidR="006473DD" w:rsidRPr="006473DD" w:rsidRDefault="006473DD" w:rsidP="002B5CAA">
            <w:pPr>
              <w:widowControl/>
              <w:rPr>
                <w:rFonts w:ascii="Trebuchet MS" w:hAnsi="Trebuchet MS" w:cs="Calibri"/>
                <w:b/>
                <w:bCs/>
                <w:color w:val="000000"/>
              </w:rPr>
            </w:pPr>
          </w:p>
        </w:tc>
        <w:tc>
          <w:tcPr>
            <w:tcW w:w="1509" w:type="dxa"/>
            <w:tcBorders>
              <w:top w:val="nil"/>
              <w:left w:val="nil"/>
              <w:bottom w:val="single" w:sz="4" w:space="0" w:color="auto"/>
              <w:right w:val="nil"/>
            </w:tcBorders>
            <w:shd w:val="clear" w:color="auto" w:fill="auto"/>
            <w:noWrap/>
            <w:vAlign w:val="bottom"/>
            <w:hideMark/>
          </w:tcPr>
          <w:p w:rsidR="006473DD" w:rsidRPr="006473DD" w:rsidRDefault="003058EC" w:rsidP="002B5CAA">
            <w:pPr>
              <w:widowControl/>
              <w:jc w:val="right"/>
              <w:rPr>
                <w:rFonts w:ascii="Trebuchet MS" w:hAnsi="Trebuchet MS" w:cs="Calibri"/>
                <w:b/>
                <w:bCs/>
                <w:color w:val="000000"/>
              </w:rPr>
            </w:pPr>
            <w:r>
              <w:rPr>
                <w:rFonts w:ascii="Trebuchet MS" w:hAnsi="Trebuchet MS" w:cs="Calibri"/>
                <w:b/>
                <w:bCs/>
                <w:color w:val="000000"/>
              </w:rPr>
              <w:t>Jun</w:t>
            </w:r>
            <w:r w:rsidR="006473DD" w:rsidRPr="006473DD">
              <w:rPr>
                <w:rFonts w:ascii="Trebuchet MS" w:hAnsi="Trebuchet MS" w:cs="Calibri"/>
                <w:b/>
                <w:bCs/>
                <w:color w:val="000000"/>
              </w:rPr>
              <w:t>/2019</w:t>
            </w:r>
          </w:p>
        </w:tc>
        <w:tc>
          <w:tcPr>
            <w:tcW w:w="160" w:type="dxa"/>
            <w:tcBorders>
              <w:top w:val="nil"/>
              <w:left w:val="nil"/>
              <w:bottom w:val="nil"/>
              <w:right w:val="nil"/>
            </w:tcBorders>
            <w:shd w:val="clear" w:color="auto" w:fill="auto"/>
            <w:noWrap/>
            <w:vAlign w:val="bottom"/>
            <w:hideMark/>
          </w:tcPr>
          <w:p w:rsidR="006473DD" w:rsidRPr="006473DD" w:rsidRDefault="006473DD" w:rsidP="002B5CAA">
            <w:pPr>
              <w:widowControl/>
              <w:jc w:val="right"/>
              <w:rPr>
                <w:rFonts w:ascii="Trebuchet MS" w:hAnsi="Trebuchet MS" w:cs="Calibri"/>
                <w:color w:val="000000"/>
              </w:rPr>
            </w:pPr>
          </w:p>
        </w:tc>
        <w:tc>
          <w:tcPr>
            <w:tcW w:w="1541" w:type="dxa"/>
            <w:tcBorders>
              <w:top w:val="nil"/>
              <w:left w:val="nil"/>
              <w:bottom w:val="single" w:sz="4" w:space="0" w:color="auto"/>
              <w:right w:val="nil"/>
            </w:tcBorders>
            <w:shd w:val="clear" w:color="auto" w:fill="auto"/>
            <w:noWrap/>
            <w:vAlign w:val="bottom"/>
            <w:hideMark/>
          </w:tcPr>
          <w:p w:rsidR="006473DD" w:rsidRPr="006473DD" w:rsidRDefault="003058EC" w:rsidP="002B5CAA">
            <w:pPr>
              <w:widowControl/>
              <w:jc w:val="right"/>
              <w:rPr>
                <w:rFonts w:ascii="Trebuchet MS" w:hAnsi="Trebuchet MS" w:cs="Calibri"/>
                <w:b/>
                <w:bCs/>
                <w:color w:val="000000"/>
              </w:rPr>
            </w:pPr>
            <w:r>
              <w:rPr>
                <w:rFonts w:ascii="Trebuchet MS" w:hAnsi="Trebuchet MS" w:cs="Calibri"/>
                <w:b/>
                <w:bCs/>
                <w:color w:val="000000"/>
              </w:rPr>
              <w:t>Jun</w:t>
            </w:r>
            <w:r w:rsidR="006473DD" w:rsidRPr="006473DD">
              <w:rPr>
                <w:rFonts w:ascii="Trebuchet MS" w:hAnsi="Trebuchet MS" w:cs="Calibri"/>
                <w:b/>
                <w:bCs/>
                <w:color w:val="000000"/>
              </w:rPr>
              <w:t>/2018</w:t>
            </w:r>
          </w:p>
        </w:tc>
      </w:tr>
      <w:tr w:rsidR="006473DD" w:rsidRPr="006473DD" w:rsidTr="006473DD">
        <w:trPr>
          <w:trHeight w:val="288"/>
        </w:trPr>
        <w:tc>
          <w:tcPr>
            <w:tcW w:w="4852" w:type="dxa"/>
            <w:tcBorders>
              <w:top w:val="nil"/>
              <w:left w:val="nil"/>
              <w:bottom w:val="nil"/>
              <w:right w:val="nil"/>
            </w:tcBorders>
            <w:shd w:val="clear" w:color="auto" w:fill="auto"/>
            <w:noWrap/>
            <w:vAlign w:val="bottom"/>
            <w:hideMark/>
          </w:tcPr>
          <w:p w:rsidR="006473DD" w:rsidRPr="006473DD" w:rsidRDefault="006473DD" w:rsidP="002B5CAA">
            <w:pPr>
              <w:widowControl/>
              <w:rPr>
                <w:rFonts w:ascii="Trebuchet MS" w:hAnsi="Trebuchet MS" w:cs="Calibri"/>
                <w:color w:val="000000"/>
              </w:rPr>
            </w:pPr>
            <w:r w:rsidRPr="006473DD">
              <w:rPr>
                <w:rFonts w:ascii="Trebuchet MS" w:hAnsi="Trebuchet MS" w:cs="Calibri"/>
                <w:color w:val="000000"/>
              </w:rPr>
              <w:t>Renegociação</w:t>
            </w:r>
          </w:p>
        </w:tc>
        <w:tc>
          <w:tcPr>
            <w:tcW w:w="160" w:type="dxa"/>
            <w:tcBorders>
              <w:top w:val="nil"/>
              <w:left w:val="nil"/>
              <w:bottom w:val="nil"/>
              <w:right w:val="nil"/>
            </w:tcBorders>
            <w:shd w:val="clear" w:color="auto" w:fill="auto"/>
            <w:noWrap/>
            <w:vAlign w:val="bottom"/>
            <w:hideMark/>
          </w:tcPr>
          <w:p w:rsidR="006473DD" w:rsidRPr="006473DD" w:rsidRDefault="006473DD" w:rsidP="002B5CAA">
            <w:pPr>
              <w:widowControl/>
              <w:rPr>
                <w:rFonts w:ascii="Trebuchet MS" w:hAnsi="Trebuchet MS" w:cs="Calibri"/>
                <w:b/>
                <w:bCs/>
                <w:color w:val="000000"/>
              </w:rPr>
            </w:pPr>
          </w:p>
        </w:tc>
        <w:tc>
          <w:tcPr>
            <w:tcW w:w="1509" w:type="dxa"/>
            <w:tcBorders>
              <w:top w:val="nil"/>
              <w:left w:val="nil"/>
              <w:bottom w:val="nil"/>
              <w:right w:val="nil"/>
            </w:tcBorders>
            <w:shd w:val="clear" w:color="auto" w:fill="auto"/>
            <w:noWrap/>
            <w:vAlign w:val="bottom"/>
            <w:hideMark/>
          </w:tcPr>
          <w:p w:rsidR="006473DD" w:rsidRPr="006473DD" w:rsidRDefault="009366DE" w:rsidP="002B5CAA">
            <w:pPr>
              <w:widowControl/>
              <w:jc w:val="right"/>
              <w:rPr>
                <w:rFonts w:ascii="Trebuchet MS" w:hAnsi="Trebuchet MS" w:cs="Calibri"/>
                <w:color w:val="000000"/>
              </w:rPr>
            </w:pPr>
            <w:r>
              <w:rPr>
                <w:rFonts w:ascii="Trebuchet MS" w:hAnsi="Trebuchet MS" w:cs="Calibri"/>
                <w:color w:val="000000"/>
              </w:rPr>
              <w:t>4.746</w:t>
            </w:r>
          </w:p>
        </w:tc>
        <w:tc>
          <w:tcPr>
            <w:tcW w:w="160" w:type="dxa"/>
            <w:tcBorders>
              <w:top w:val="nil"/>
              <w:left w:val="nil"/>
              <w:bottom w:val="nil"/>
              <w:right w:val="nil"/>
            </w:tcBorders>
            <w:shd w:val="clear" w:color="auto" w:fill="auto"/>
            <w:noWrap/>
            <w:vAlign w:val="bottom"/>
            <w:hideMark/>
          </w:tcPr>
          <w:p w:rsidR="006473DD" w:rsidRPr="006473DD" w:rsidRDefault="006473DD" w:rsidP="002B5CAA">
            <w:pPr>
              <w:widowControl/>
              <w:jc w:val="right"/>
              <w:rPr>
                <w:rFonts w:ascii="Trebuchet MS" w:hAnsi="Trebuchet MS" w:cs="Calibri"/>
                <w:color w:val="000000"/>
              </w:rPr>
            </w:pPr>
          </w:p>
        </w:tc>
        <w:tc>
          <w:tcPr>
            <w:tcW w:w="1541" w:type="dxa"/>
            <w:tcBorders>
              <w:top w:val="nil"/>
              <w:left w:val="nil"/>
              <w:bottom w:val="nil"/>
              <w:right w:val="nil"/>
            </w:tcBorders>
            <w:shd w:val="clear" w:color="auto" w:fill="auto"/>
            <w:noWrap/>
            <w:vAlign w:val="bottom"/>
            <w:hideMark/>
          </w:tcPr>
          <w:p w:rsidR="006473DD" w:rsidRPr="006473DD" w:rsidRDefault="006473DD" w:rsidP="002B5CAA">
            <w:pPr>
              <w:widowControl/>
              <w:jc w:val="right"/>
              <w:rPr>
                <w:rFonts w:ascii="Trebuchet MS" w:hAnsi="Trebuchet MS" w:cs="Calibri"/>
                <w:color w:val="000000"/>
              </w:rPr>
            </w:pPr>
            <w:r w:rsidRPr="006473DD">
              <w:rPr>
                <w:rFonts w:ascii="Trebuchet MS" w:hAnsi="Trebuchet MS" w:cs="Calibri"/>
                <w:color w:val="000000"/>
              </w:rPr>
              <w:t xml:space="preserve">3.233 </w:t>
            </w:r>
          </w:p>
        </w:tc>
      </w:tr>
      <w:tr w:rsidR="006473DD" w:rsidRPr="006473DD" w:rsidTr="006473DD">
        <w:trPr>
          <w:trHeight w:val="288"/>
        </w:trPr>
        <w:tc>
          <w:tcPr>
            <w:tcW w:w="4852" w:type="dxa"/>
            <w:tcBorders>
              <w:top w:val="nil"/>
              <w:left w:val="nil"/>
              <w:bottom w:val="nil"/>
              <w:right w:val="nil"/>
            </w:tcBorders>
            <w:shd w:val="clear" w:color="auto" w:fill="auto"/>
            <w:noWrap/>
            <w:vAlign w:val="bottom"/>
            <w:hideMark/>
          </w:tcPr>
          <w:p w:rsidR="006473DD" w:rsidRPr="006473DD" w:rsidRDefault="006473DD" w:rsidP="002B5CAA">
            <w:pPr>
              <w:widowControl/>
              <w:rPr>
                <w:rFonts w:ascii="Trebuchet MS" w:hAnsi="Trebuchet MS" w:cs="Calibri"/>
                <w:color w:val="000000"/>
              </w:rPr>
            </w:pPr>
            <w:r w:rsidRPr="006473DD">
              <w:rPr>
                <w:rFonts w:ascii="Trebuchet MS" w:hAnsi="Trebuchet MS" w:cs="Calibri"/>
                <w:color w:val="000000"/>
              </w:rPr>
              <w:t>Recuperação de créditos baixados para prejuízo</w:t>
            </w:r>
          </w:p>
        </w:tc>
        <w:tc>
          <w:tcPr>
            <w:tcW w:w="160" w:type="dxa"/>
            <w:tcBorders>
              <w:top w:val="nil"/>
              <w:left w:val="nil"/>
              <w:bottom w:val="nil"/>
              <w:right w:val="nil"/>
            </w:tcBorders>
            <w:shd w:val="clear" w:color="auto" w:fill="auto"/>
            <w:noWrap/>
            <w:vAlign w:val="bottom"/>
            <w:hideMark/>
          </w:tcPr>
          <w:p w:rsidR="006473DD" w:rsidRPr="006473DD" w:rsidRDefault="006473DD" w:rsidP="002B5CAA">
            <w:pPr>
              <w:widowControl/>
              <w:rPr>
                <w:rFonts w:ascii="Trebuchet MS" w:hAnsi="Trebuchet MS" w:cs="Calibri"/>
                <w:b/>
                <w:bCs/>
                <w:color w:val="000000"/>
              </w:rPr>
            </w:pPr>
          </w:p>
        </w:tc>
        <w:tc>
          <w:tcPr>
            <w:tcW w:w="1509" w:type="dxa"/>
            <w:tcBorders>
              <w:top w:val="nil"/>
              <w:left w:val="nil"/>
              <w:bottom w:val="nil"/>
              <w:right w:val="nil"/>
            </w:tcBorders>
            <w:shd w:val="clear" w:color="auto" w:fill="auto"/>
            <w:noWrap/>
            <w:vAlign w:val="bottom"/>
            <w:hideMark/>
          </w:tcPr>
          <w:p w:rsidR="006473DD" w:rsidRPr="006473DD" w:rsidRDefault="009366DE" w:rsidP="002B5CAA">
            <w:pPr>
              <w:widowControl/>
              <w:jc w:val="right"/>
              <w:rPr>
                <w:rFonts w:ascii="Trebuchet MS" w:hAnsi="Trebuchet MS" w:cs="Calibri"/>
                <w:color w:val="000000"/>
              </w:rPr>
            </w:pPr>
            <w:r>
              <w:rPr>
                <w:rFonts w:ascii="Trebuchet MS" w:hAnsi="Trebuchet MS" w:cs="Calibri"/>
                <w:color w:val="000000"/>
              </w:rPr>
              <w:t>4.488</w:t>
            </w:r>
          </w:p>
        </w:tc>
        <w:tc>
          <w:tcPr>
            <w:tcW w:w="160" w:type="dxa"/>
            <w:tcBorders>
              <w:top w:val="nil"/>
              <w:left w:val="nil"/>
              <w:bottom w:val="nil"/>
              <w:right w:val="nil"/>
            </w:tcBorders>
            <w:shd w:val="clear" w:color="auto" w:fill="auto"/>
            <w:noWrap/>
            <w:vAlign w:val="bottom"/>
            <w:hideMark/>
          </w:tcPr>
          <w:p w:rsidR="006473DD" w:rsidRPr="006473DD" w:rsidRDefault="006473DD" w:rsidP="002B5CAA">
            <w:pPr>
              <w:widowControl/>
              <w:jc w:val="right"/>
              <w:rPr>
                <w:rFonts w:ascii="Trebuchet MS" w:hAnsi="Trebuchet MS" w:cs="Calibri"/>
                <w:color w:val="000000"/>
              </w:rPr>
            </w:pPr>
          </w:p>
        </w:tc>
        <w:tc>
          <w:tcPr>
            <w:tcW w:w="1541" w:type="dxa"/>
            <w:tcBorders>
              <w:top w:val="nil"/>
              <w:left w:val="nil"/>
              <w:bottom w:val="nil"/>
              <w:right w:val="nil"/>
            </w:tcBorders>
            <w:shd w:val="clear" w:color="auto" w:fill="auto"/>
            <w:noWrap/>
            <w:vAlign w:val="bottom"/>
            <w:hideMark/>
          </w:tcPr>
          <w:p w:rsidR="006473DD" w:rsidRPr="006473DD" w:rsidRDefault="006473DD" w:rsidP="002B5CAA">
            <w:pPr>
              <w:widowControl/>
              <w:jc w:val="right"/>
              <w:rPr>
                <w:rFonts w:ascii="Trebuchet MS" w:hAnsi="Trebuchet MS" w:cs="Calibri"/>
                <w:color w:val="000000"/>
              </w:rPr>
            </w:pPr>
            <w:r w:rsidRPr="006473DD">
              <w:rPr>
                <w:rFonts w:ascii="Trebuchet MS" w:hAnsi="Trebuchet MS" w:cs="Calibri"/>
                <w:color w:val="000000"/>
              </w:rPr>
              <w:t xml:space="preserve">2.358 </w:t>
            </w:r>
          </w:p>
        </w:tc>
      </w:tr>
    </w:tbl>
    <w:p w:rsidR="006473DD" w:rsidRPr="006473DD" w:rsidRDefault="006473DD" w:rsidP="002B5CAA">
      <w:pPr>
        <w:tabs>
          <w:tab w:val="left" w:pos="0"/>
        </w:tabs>
        <w:jc w:val="both"/>
        <w:rPr>
          <w:rFonts w:ascii="Trebuchet MS" w:eastAsia="Calibri" w:hAnsi="Trebuchet MS" w:cs="Helvetica-Narrow-Bold"/>
          <w:bCs/>
          <w:sz w:val="22"/>
          <w:szCs w:val="22"/>
          <w:lang w:eastAsia="en-US"/>
        </w:rPr>
      </w:pPr>
    </w:p>
    <w:p w:rsidR="006473DD" w:rsidRDefault="006B12DC" w:rsidP="002B5CAA">
      <w:pPr>
        <w:jc w:val="both"/>
        <w:rPr>
          <w:rFonts w:ascii="Trebuchet MS" w:eastAsia="Calibri" w:hAnsi="Trebuchet MS" w:cs="Helvetica-Narrow-Bold"/>
          <w:bCs/>
          <w:sz w:val="22"/>
          <w:szCs w:val="22"/>
          <w:lang w:eastAsia="en-US"/>
        </w:rPr>
      </w:pPr>
      <w:r w:rsidRPr="006B12DC">
        <w:rPr>
          <w:rFonts w:ascii="Trebuchet MS" w:eastAsia="Calibri" w:hAnsi="Trebuchet MS" w:cs="Helvetica-Narrow-Bold"/>
          <w:bCs/>
          <w:sz w:val="22"/>
          <w:szCs w:val="22"/>
          <w:lang w:eastAsia="en-US"/>
        </w:rPr>
        <w:t xml:space="preserve">O saldo acumulado das operações de crédito baixadas para prejuízo e controladas em contas de compensação é de R$ </w:t>
      </w:r>
      <w:r w:rsidR="009366DE">
        <w:rPr>
          <w:rFonts w:ascii="Trebuchet MS" w:eastAsia="Calibri" w:hAnsi="Trebuchet MS" w:cs="Helvetica-Narrow-Bold"/>
          <w:bCs/>
          <w:sz w:val="22"/>
          <w:szCs w:val="22"/>
          <w:lang w:eastAsia="en-US"/>
        </w:rPr>
        <w:t xml:space="preserve">56.495 </w:t>
      </w:r>
      <w:r w:rsidRPr="006B12DC">
        <w:rPr>
          <w:rFonts w:ascii="Trebuchet MS" w:eastAsia="Calibri" w:hAnsi="Trebuchet MS" w:cs="Helvetica-Narrow-Bold"/>
          <w:bCs/>
          <w:sz w:val="22"/>
          <w:szCs w:val="22"/>
          <w:lang w:eastAsia="en-US"/>
        </w:rPr>
        <w:t xml:space="preserve">em </w:t>
      </w:r>
      <w:r w:rsidR="003058EC">
        <w:rPr>
          <w:rFonts w:ascii="Trebuchet MS" w:eastAsia="Calibri" w:hAnsi="Trebuchet MS" w:cs="Helvetica-Narrow-Bold"/>
          <w:bCs/>
          <w:sz w:val="22"/>
          <w:szCs w:val="22"/>
          <w:lang w:eastAsia="en-US"/>
        </w:rPr>
        <w:t>Jun</w:t>
      </w:r>
      <w:r w:rsidRPr="006B12DC">
        <w:rPr>
          <w:rFonts w:ascii="Trebuchet MS" w:eastAsia="Calibri" w:hAnsi="Trebuchet MS" w:cs="Helvetica-Narrow-Bold"/>
          <w:bCs/>
          <w:sz w:val="22"/>
          <w:szCs w:val="22"/>
          <w:lang w:eastAsia="en-US"/>
        </w:rPr>
        <w:t>/201</w:t>
      </w:r>
      <w:r w:rsidR="00B021EC">
        <w:rPr>
          <w:rFonts w:ascii="Trebuchet MS" w:eastAsia="Calibri" w:hAnsi="Trebuchet MS" w:cs="Helvetica-Narrow-Bold"/>
          <w:bCs/>
          <w:sz w:val="22"/>
          <w:szCs w:val="22"/>
          <w:lang w:eastAsia="en-US"/>
        </w:rPr>
        <w:t>9</w:t>
      </w:r>
      <w:r w:rsidRPr="006B12DC">
        <w:rPr>
          <w:rFonts w:ascii="Trebuchet MS" w:eastAsia="Calibri" w:hAnsi="Trebuchet MS" w:cs="Helvetica-Narrow-Bold"/>
          <w:bCs/>
          <w:sz w:val="22"/>
          <w:szCs w:val="22"/>
          <w:lang w:eastAsia="en-US"/>
        </w:rPr>
        <w:t xml:space="preserve"> (R$ </w:t>
      </w:r>
      <w:r w:rsidR="00B021EC">
        <w:rPr>
          <w:rFonts w:ascii="Trebuchet MS" w:eastAsia="Calibri" w:hAnsi="Trebuchet MS" w:cs="Helvetica-Narrow-Bold"/>
          <w:bCs/>
          <w:sz w:val="22"/>
          <w:szCs w:val="22"/>
          <w:lang w:eastAsia="en-US"/>
        </w:rPr>
        <w:t>5</w:t>
      </w:r>
      <w:r w:rsidR="009366DE">
        <w:rPr>
          <w:rFonts w:ascii="Trebuchet MS" w:eastAsia="Calibri" w:hAnsi="Trebuchet MS" w:cs="Helvetica-Narrow-Bold"/>
          <w:bCs/>
          <w:sz w:val="22"/>
          <w:szCs w:val="22"/>
          <w:lang w:eastAsia="en-US"/>
        </w:rPr>
        <w:t>0</w:t>
      </w:r>
      <w:r w:rsidRPr="006B12DC">
        <w:rPr>
          <w:rFonts w:ascii="Trebuchet MS" w:eastAsia="Calibri" w:hAnsi="Trebuchet MS" w:cs="Helvetica-Narrow-Bold"/>
          <w:bCs/>
          <w:sz w:val="22"/>
          <w:szCs w:val="22"/>
          <w:lang w:eastAsia="en-US"/>
        </w:rPr>
        <w:t>.</w:t>
      </w:r>
      <w:r w:rsidR="00B021EC">
        <w:rPr>
          <w:rFonts w:ascii="Trebuchet MS" w:eastAsia="Calibri" w:hAnsi="Trebuchet MS" w:cs="Helvetica-Narrow-Bold"/>
          <w:bCs/>
          <w:sz w:val="22"/>
          <w:szCs w:val="22"/>
          <w:lang w:eastAsia="en-US"/>
        </w:rPr>
        <w:t>5</w:t>
      </w:r>
      <w:r w:rsidR="009366DE">
        <w:rPr>
          <w:rFonts w:ascii="Trebuchet MS" w:eastAsia="Calibri" w:hAnsi="Trebuchet MS" w:cs="Helvetica-Narrow-Bold"/>
          <w:bCs/>
          <w:sz w:val="22"/>
          <w:szCs w:val="22"/>
          <w:lang w:eastAsia="en-US"/>
        </w:rPr>
        <w:t>26</w:t>
      </w:r>
      <w:r w:rsidRPr="006B12DC">
        <w:rPr>
          <w:rFonts w:ascii="Trebuchet MS" w:eastAsia="Calibri" w:hAnsi="Trebuchet MS" w:cs="Helvetica-Narrow-Bold"/>
          <w:bCs/>
          <w:sz w:val="22"/>
          <w:szCs w:val="22"/>
          <w:lang w:eastAsia="en-US"/>
        </w:rPr>
        <w:t xml:space="preserve"> em </w:t>
      </w:r>
      <w:r w:rsidR="003058EC">
        <w:rPr>
          <w:rFonts w:ascii="Trebuchet MS" w:eastAsia="Calibri" w:hAnsi="Trebuchet MS" w:cs="Helvetica-Narrow-Bold"/>
          <w:bCs/>
          <w:sz w:val="22"/>
          <w:szCs w:val="22"/>
          <w:lang w:eastAsia="en-US"/>
        </w:rPr>
        <w:t>Jun</w:t>
      </w:r>
      <w:r w:rsidRPr="006B12DC">
        <w:rPr>
          <w:rFonts w:ascii="Trebuchet MS" w:eastAsia="Calibri" w:hAnsi="Trebuchet MS" w:cs="Helvetica-Narrow-Bold"/>
          <w:bCs/>
          <w:sz w:val="22"/>
          <w:szCs w:val="22"/>
          <w:lang w:eastAsia="en-US"/>
        </w:rPr>
        <w:t>/201</w:t>
      </w:r>
      <w:r w:rsidR="00B021EC">
        <w:rPr>
          <w:rFonts w:ascii="Trebuchet MS" w:eastAsia="Calibri" w:hAnsi="Trebuchet MS" w:cs="Helvetica-Narrow-Bold"/>
          <w:bCs/>
          <w:sz w:val="22"/>
          <w:szCs w:val="22"/>
          <w:lang w:eastAsia="en-US"/>
        </w:rPr>
        <w:t>8</w:t>
      </w:r>
      <w:r w:rsidRPr="006B12DC">
        <w:rPr>
          <w:rFonts w:ascii="Trebuchet MS" w:eastAsia="Calibri" w:hAnsi="Trebuchet MS" w:cs="Helvetica-Narrow-Bold"/>
          <w:bCs/>
          <w:sz w:val="22"/>
          <w:szCs w:val="22"/>
          <w:lang w:eastAsia="en-US"/>
        </w:rPr>
        <w:t>).</w:t>
      </w:r>
    </w:p>
    <w:p w:rsidR="00B021EC" w:rsidRDefault="00B021EC" w:rsidP="002B5CAA">
      <w:pPr>
        <w:jc w:val="both"/>
        <w:rPr>
          <w:rFonts w:ascii="Trebuchet MS" w:eastAsia="Calibri" w:hAnsi="Trebuchet MS" w:cs="Helvetica-Narrow-Bold"/>
          <w:bCs/>
          <w:sz w:val="22"/>
          <w:szCs w:val="22"/>
          <w:lang w:eastAsia="en-US"/>
        </w:rPr>
      </w:pPr>
    </w:p>
    <w:p w:rsidR="00A94624" w:rsidRDefault="00A94624" w:rsidP="002B5CAA">
      <w:pPr>
        <w:jc w:val="both"/>
        <w:rPr>
          <w:rFonts w:ascii="Trebuchet MS" w:eastAsia="Calibri" w:hAnsi="Trebuchet MS" w:cs="Helvetica-Narrow-Bold"/>
          <w:bCs/>
          <w:sz w:val="22"/>
          <w:szCs w:val="22"/>
          <w:lang w:eastAsia="en-US"/>
        </w:rPr>
      </w:pPr>
    </w:p>
    <w:p w:rsidR="00A94624" w:rsidRDefault="00A94624" w:rsidP="002B5CAA">
      <w:pPr>
        <w:jc w:val="both"/>
        <w:rPr>
          <w:rFonts w:ascii="Trebuchet MS" w:eastAsia="Calibri" w:hAnsi="Trebuchet MS" w:cs="Helvetica-Narrow-Bold"/>
          <w:bCs/>
          <w:sz w:val="22"/>
          <w:szCs w:val="22"/>
          <w:lang w:eastAsia="en-US"/>
        </w:rPr>
      </w:pPr>
    </w:p>
    <w:p w:rsidR="00A94624" w:rsidRDefault="00A94624" w:rsidP="002B5CAA">
      <w:pPr>
        <w:jc w:val="both"/>
        <w:rPr>
          <w:rFonts w:ascii="Trebuchet MS" w:eastAsia="Calibri" w:hAnsi="Trebuchet MS" w:cs="Helvetica-Narrow-Bold"/>
          <w:bCs/>
          <w:sz w:val="22"/>
          <w:szCs w:val="22"/>
          <w:lang w:eastAsia="en-US"/>
        </w:rPr>
      </w:pPr>
    </w:p>
    <w:p w:rsidR="00A94624" w:rsidRDefault="00A94624" w:rsidP="002B5CAA">
      <w:pPr>
        <w:jc w:val="both"/>
        <w:rPr>
          <w:rFonts w:ascii="Trebuchet MS" w:eastAsia="Calibri" w:hAnsi="Trebuchet MS" w:cs="Helvetica-Narrow-Bold"/>
          <w:bCs/>
          <w:sz w:val="22"/>
          <w:szCs w:val="22"/>
          <w:lang w:eastAsia="en-US"/>
        </w:rPr>
      </w:pPr>
    </w:p>
    <w:p w:rsidR="00C86FC3" w:rsidRDefault="00C86FC3" w:rsidP="002B5CAA">
      <w:pPr>
        <w:jc w:val="both"/>
        <w:rPr>
          <w:rFonts w:ascii="Trebuchet MS" w:eastAsia="Calibri" w:hAnsi="Trebuchet MS" w:cs="Helvetica-Narrow-Bold"/>
          <w:bCs/>
          <w:sz w:val="22"/>
          <w:szCs w:val="22"/>
          <w:lang w:eastAsia="en-US"/>
        </w:rPr>
      </w:pPr>
    </w:p>
    <w:p w:rsidR="00A94624" w:rsidRDefault="00A94624" w:rsidP="002B5CAA">
      <w:pPr>
        <w:jc w:val="both"/>
        <w:rPr>
          <w:rFonts w:ascii="Trebuchet MS" w:eastAsia="Calibri" w:hAnsi="Trebuchet MS" w:cs="Helvetica-Narrow-Bold"/>
          <w:bCs/>
          <w:sz w:val="22"/>
          <w:szCs w:val="22"/>
          <w:lang w:eastAsia="en-US"/>
        </w:rPr>
      </w:pPr>
    </w:p>
    <w:p w:rsidR="00B021EC" w:rsidRPr="009366DE" w:rsidRDefault="00B021EC" w:rsidP="00A56973">
      <w:pPr>
        <w:numPr>
          <w:ilvl w:val="0"/>
          <w:numId w:val="16"/>
        </w:numPr>
        <w:ind w:left="0" w:hanging="426"/>
        <w:jc w:val="both"/>
        <w:rPr>
          <w:rFonts w:ascii="Trebuchet MS" w:eastAsia="Calibri" w:hAnsi="Trebuchet MS" w:cs="Helvetica-Narrow-Bold"/>
          <w:b/>
          <w:bCs/>
          <w:sz w:val="24"/>
          <w:szCs w:val="24"/>
          <w:lang w:eastAsia="en-US"/>
        </w:rPr>
      </w:pPr>
      <w:r w:rsidRPr="009366DE">
        <w:rPr>
          <w:rFonts w:ascii="Trebuchet MS" w:eastAsia="Calibri" w:hAnsi="Trebuchet MS" w:cs="Helvetica-Narrow-Bold"/>
          <w:b/>
          <w:bCs/>
          <w:sz w:val="24"/>
          <w:szCs w:val="24"/>
          <w:lang w:eastAsia="en-US"/>
        </w:rPr>
        <w:lastRenderedPageBreak/>
        <w:t>Cessão de créditos</w:t>
      </w:r>
    </w:p>
    <w:p w:rsidR="00B021EC" w:rsidRDefault="00B021EC" w:rsidP="002B5CAA">
      <w:pPr>
        <w:tabs>
          <w:tab w:val="left" w:pos="0"/>
        </w:tabs>
        <w:jc w:val="both"/>
        <w:rPr>
          <w:rFonts w:eastAsia="Arial Unicode MS"/>
          <w:b/>
          <w:bCs/>
          <w:color w:val="000000"/>
          <w:spacing w:val="-1"/>
          <w:sz w:val="24"/>
          <w:szCs w:val="24"/>
        </w:rPr>
      </w:pPr>
    </w:p>
    <w:p w:rsidR="009366DE" w:rsidRDefault="00B021EC" w:rsidP="002B5CAA">
      <w:pPr>
        <w:jc w:val="both"/>
        <w:rPr>
          <w:rFonts w:ascii="Trebuchet MS" w:eastAsia="Calibri" w:hAnsi="Trebuchet MS" w:cs="Helvetica-Narrow-Bold"/>
          <w:bCs/>
          <w:sz w:val="22"/>
          <w:szCs w:val="22"/>
          <w:lang w:eastAsia="en-US"/>
        </w:rPr>
      </w:pPr>
      <w:r w:rsidRPr="00B021EC">
        <w:rPr>
          <w:rFonts w:ascii="Trebuchet MS" w:eastAsia="Calibri" w:hAnsi="Trebuchet MS" w:cs="Helvetica-Narrow-Bold"/>
          <w:bCs/>
          <w:sz w:val="22"/>
          <w:szCs w:val="22"/>
          <w:lang w:eastAsia="en-US"/>
        </w:rPr>
        <w:t xml:space="preserve">Em dezembro de 2014 a </w:t>
      </w:r>
      <w:r w:rsidR="000E777E">
        <w:rPr>
          <w:rFonts w:ascii="Trebuchet MS" w:eastAsia="Calibri" w:hAnsi="Trebuchet MS" w:cs="Helvetica-Narrow-Bold"/>
          <w:bCs/>
          <w:sz w:val="22"/>
          <w:szCs w:val="22"/>
          <w:lang w:eastAsia="en-US"/>
        </w:rPr>
        <w:t>Fomento Paraná</w:t>
      </w:r>
      <w:r w:rsidRPr="00B021EC">
        <w:rPr>
          <w:rFonts w:ascii="Trebuchet MS" w:eastAsia="Calibri" w:hAnsi="Trebuchet MS" w:cs="Helvetica-Narrow-Bold"/>
          <w:bCs/>
          <w:sz w:val="22"/>
          <w:szCs w:val="22"/>
          <w:lang w:eastAsia="en-US"/>
        </w:rPr>
        <w:t xml:space="preserve"> adquiriu os direitos creditórios sobre 12 operações de crédito da carteira do Fundo do Desenvolvimento Econômico (FDE) no montante de R$ 33.008, pelo valor de R$ 24.295. A diferença entre o valor nominal e o valor pago foi contabilizada como deságio no grupo “Outros Créditos”. A receita com essas operações de crédito está sendo reconhecida no resultado pelas respectivas taxas efetivas.</w:t>
      </w:r>
      <w:r>
        <w:rPr>
          <w:rFonts w:ascii="Trebuchet MS" w:eastAsia="Calibri" w:hAnsi="Trebuchet MS" w:cs="Helvetica-Narrow-Bold"/>
          <w:bCs/>
          <w:sz w:val="22"/>
          <w:szCs w:val="22"/>
          <w:lang w:eastAsia="en-US"/>
        </w:rPr>
        <w:t xml:space="preserve"> </w:t>
      </w:r>
    </w:p>
    <w:p w:rsidR="009366DE" w:rsidRDefault="009366DE" w:rsidP="002B5CAA">
      <w:pPr>
        <w:jc w:val="both"/>
        <w:rPr>
          <w:rFonts w:ascii="Trebuchet MS" w:eastAsia="Calibri" w:hAnsi="Trebuchet MS" w:cs="Helvetica-Narrow-Bold"/>
          <w:bCs/>
          <w:sz w:val="22"/>
          <w:szCs w:val="22"/>
          <w:lang w:eastAsia="en-US"/>
        </w:rPr>
      </w:pPr>
    </w:p>
    <w:p w:rsidR="009366DE" w:rsidRDefault="009366DE" w:rsidP="002B5CAA">
      <w:pPr>
        <w:jc w:val="both"/>
        <w:rPr>
          <w:rFonts w:ascii="Trebuchet MS" w:eastAsia="Calibri" w:hAnsi="Trebuchet MS" w:cs="Helvetica-Narrow-Bold"/>
          <w:bCs/>
          <w:sz w:val="22"/>
          <w:szCs w:val="22"/>
          <w:lang w:eastAsia="en-US"/>
        </w:rPr>
      </w:pPr>
      <w:r>
        <w:rPr>
          <w:rFonts w:ascii="Trebuchet MS" w:eastAsia="Calibri" w:hAnsi="Trebuchet MS" w:cs="Helvetica-Narrow-Bold"/>
          <w:bCs/>
          <w:sz w:val="22"/>
          <w:szCs w:val="22"/>
          <w:lang w:eastAsia="en-US"/>
        </w:rPr>
        <w:t>Do total das operações adquiridas, restam duas, que juntas somam R$ 16.248, sendo uma delas baixada para prejuízo no valor de R$ 16.095.</w:t>
      </w:r>
    </w:p>
    <w:p w:rsidR="009366DE" w:rsidRDefault="009366DE" w:rsidP="002B5CAA">
      <w:pPr>
        <w:jc w:val="both"/>
        <w:rPr>
          <w:rFonts w:ascii="Trebuchet MS" w:eastAsia="Calibri" w:hAnsi="Trebuchet MS" w:cs="Helvetica-Narrow-Bold"/>
          <w:bCs/>
          <w:sz w:val="22"/>
          <w:szCs w:val="22"/>
          <w:lang w:eastAsia="en-US"/>
        </w:rPr>
      </w:pPr>
    </w:p>
    <w:p w:rsidR="00B021EC" w:rsidRDefault="00B021EC" w:rsidP="002B5CAA">
      <w:pPr>
        <w:jc w:val="both"/>
        <w:rPr>
          <w:rFonts w:ascii="Trebuchet MS" w:eastAsia="Calibri" w:hAnsi="Trebuchet MS" w:cs="Helvetica-Narrow-Bold"/>
          <w:bCs/>
          <w:sz w:val="22"/>
          <w:szCs w:val="22"/>
          <w:lang w:eastAsia="en-US"/>
        </w:rPr>
      </w:pPr>
      <w:r>
        <w:rPr>
          <w:rFonts w:ascii="Trebuchet MS" w:eastAsia="Calibri" w:hAnsi="Trebuchet MS" w:cs="Helvetica-Narrow-Bold"/>
          <w:bCs/>
          <w:sz w:val="22"/>
          <w:szCs w:val="22"/>
          <w:lang w:eastAsia="en-US"/>
        </w:rPr>
        <w:t>Conforme determina a Resolução BACEN n</w:t>
      </w:r>
      <w:r>
        <w:rPr>
          <w:rFonts w:eastAsia="Calibri"/>
          <w:bCs/>
          <w:sz w:val="22"/>
          <w:szCs w:val="22"/>
          <w:lang w:eastAsia="en-US"/>
        </w:rPr>
        <w:t>°</w:t>
      </w:r>
      <w:r>
        <w:rPr>
          <w:rFonts w:ascii="Trebuchet MS" w:eastAsia="Calibri" w:hAnsi="Trebuchet MS" w:cs="Helvetica-Narrow-Bold"/>
          <w:bCs/>
          <w:sz w:val="22"/>
          <w:szCs w:val="22"/>
          <w:lang w:eastAsia="en-US"/>
        </w:rPr>
        <w:t xml:space="preserve"> 3.533/08, o ativo financeiro adquirido foi registrado pelo valor pago, em conformidade com a natureza da operação original, mantidos controles analíticos extra contábeis sobre o valor original contratado da operação.</w:t>
      </w:r>
    </w:p>
    <w:p w:rsidR="009366DE" w:rsidRDefault="009366DE" w:rsidP="002B5CAA">
      <w:pPr>
        <w:jc w:val="both"/>
        <w:rPr>
          <w:rFonts w:ascii="Trebuchet MS" w:eastAsia="Calibri" w:hAnsi="Trebuchet MS" w:cs="Helvetica-Narrow-Bold"/>
          <w:bCs/>
          <w:sz w:val="22"/>
          <w:szCs w:val="22"/>
          <w:lang w:eastAsia="en-US"/>
        </w:rPr>
      </w:pPr>
    </w:p>
    <w:p w:rsidR="00B021EC" w:rsidRPr="009366DE" w:rsidRDefault="00B021EC" w:rsidP="00A56973">
      <w:pPr>
        <w:numPr>
          <w:ilvl w:val="0"/>
          <w:numId w:val="13"/>
        </w:numPr>
        <w:ind w:left="0" w:hanging="426"/>
        <w:jc w:val="both"/>
        <w:rPr>
          <w:rFonts w:ascii="Trebuchet MS" w:hAnsi="Trebuchet MS" w:cs="Helvetica-Narrow-Bold"/>
          <w:b/>
          <w:bCs/>
          <w:sz w:val="28"/>
          <w:szCs w:val="28"/>
        </w:rPr>
      </w:pPr>
      <w:r w:rsidRPr="009366DE">
        <w:rPr>
          <w:rFonts w:ascii="Trebuchet MS" w:hAnsi="Trebuchet MS" w:cs="Helvetica-Narrow-Bold"/>
          <w:b/>
          <w:bCs/>
          <w:sz w:val="28"/>
          <w:szCs w:val="28"/>
        </w:rPr>
        <w:t>Outros créditos</w:t>
      </w:r>
    </w:p>
    <w:p w:rsidR="00AB097C" w:rsidRPr="00AB097C" w:rsidRDefault="00AB097C" w:rsidP="002B5CAA">
      <w:pPr>
        <w:autoSpaceDE w:val="0"/>
        <w:autoSpaceDN w:val="0"/>
        <w:adjustRightInd w:val="0"/>
        <w:ind w:left="34" w:firstLine="40"/>
        <w:rPr>
          <w:rFonts w:eastAsia="Arial Unicode MS"/>
          <w:b/>
          <w:bCs/>
          <w:color w:val="000000"/>
          <w:w w:val="101"/>
          <w:sz w:val="24"/>
          <w:szCs w:val="24"/>
        </w:rPr>
      </w:pPr>
    </w:p>
    <w:p w:rsidR="00B021EC" w:rsidRPr="009366DE" w:rsidRDefault="00B021EC" w:rsidP="00A56973">
      <w:pPr>
        <w:numPr>
          <w:ilvl w:val="0"/>
          <w:numId w:val="18"/>
        </w:numPr>
        <w:tabs>
          <w:tab w:val="left" w:pos="0"/>
        </w:tabs>
        <w:ind w:left="0" w:hanging="426"/>
        <w:jc w:val="both"/>
        <w:rPr>
          <w:rFonts w:ascii="Trebuchet MS" w:eastAsia="Calibri" w:hAnsi="Trebuchet MS" w:cs="Helvetica-Narrow-Bold"/>
          <w:b/>
          <w:bCs/>
          <w:sz w:val="24"/>
          <w:szCs w:val="24"/>
          <w:lang w:eastAsia="en-US"/>
        </w:rPr>
      </w:pPr>
      <w:r w:rsidRPr="009366DE">
        <w:rPr>
          <w:rFonts w:ascii="Trebuchet MS" w:eastAsia="Calibri" w:hAnsi="Trebuchet MS" w:cs="Helvetica-Narrow-Bold"/>
          <w:b/>
          <w:bCs/>
          <w:sz w:val="24"/>
          <w:szCs w:val="24"/>
          <w:lang w:eastAsia="en-US"/>
        </w:rPr>
        <w:t>Deságio em operações de transferência de ativos</w:t>
      </w:r>
    </w:p>
    <w:p w:rsidR="00B021EC" w:rsidRDefault="00B021EC" w:rsidP="002B5CAA">
      <w:pPr>
        <w:tabs>
          <w:tab w:val="left" w:pos="0"/>
        </w:tabs>
        <w:jc w:val="both"/>
        <w:rPr>
          <w:rFonts w:eastAsia="Arial Unicode MS"/>
          <w:b/>
          <w:bCs/>
          <w:color w:val="000000"/>
          <w:spacing w:val="-1"/>
          <w:sz w:val="24"/>
          <w:szCs w:val="24"/>
        </w:rPr>
      </w:pPr>
    </w:p>
    <w:p w:rsidR="00B021EC" w:rsidRPr="00B021EC" w:rsidRDefault="00B021EC" w:rsidP="002B5CAA">
      <w:pPr>
        <w:jc w:val="both"/>
        <w:rPr>
          <w:rFonts w:ascii="Trebuchet MS" w:eastAsia="Calibri" w:hAnsi="Trebuchet MS" w:cs="Helvetica-Narrow-Bold"/>
          <w:bCs/>
          <w:sz w:val="22"/>
          <w:szCs w:val="22"/>
          <w:lang w:eastAsia="en-US"/>
        </w:rPr>
      </w:pPr>
      <w:r w:rsidRPr="00B021EC">
        <w:rPr>
          <w:rFonts w:ascii="Trebuchet MS" w:eastAsia="Calibri" w:hAnsi="Trebuchet MS" w:cs="Helvetica-Narrow-Bold"/>
          <w:bCs/>
          <w:sz w:val="22"/>
          <w:szCs w:val="22"/>
          <w:lang w:eastAsia="en-US"/>
        </w:rPr>
        <w:t>Nesta conta está registrado o saldo a realizar do deságio incorrido na aquisição dos direitos creditórios sobre operações de crédito da carteira do FDE. O deságio está sendo reconhecido no resultado conforme o prazo de cada operação. Em 3</w:t>
      </w:r>
      <w:r>
        <w:rPr>
          <w:rFonts w:ascii="Trebuchet MS" w:eastAsia="Calibri" w:hAnsi="Trebuchet MS" w:cs="Helvetica-Narrow-Bold"/>
          <w:bCs/>
          <w:sz w:val="22"/>
          <w:szCs w:val="22"/>
          <w:lang w:eastAsia="en-US"/>
        </w:rPr>
        <w:t>0</w:t>
      </w:r>
      <w:r w:rsidRPr="00B021EC">
        <w:rPr>
          <w:rFonts w:ascii="Trebuchet MS" w:eastAsia="Calibri" w:hAnsi="Trebuchet MS" w:cs="Helvetica-Narrow-Bold"/>
          <w:bCs/>
          <w:sz w:val="22"/>
          <w:szCs w:val="22"/>
          <w:lang w:eastAsia="en-US"/>
        </w:rPr>
        <w:t xml:space="preserve"> de </w:t>
      </w:r>
      <w:r>
        <w:rPr>
          <w:rFonts w:ascii="Trebuchet MS" w:eastAsia="Calibri" w:hAnsi="Trebuchet MS" w:cs="Helvetica-Narrow-Bold"/>
          <w:bCs/>
          <w:sz w:val="22"/>
          <w:szCs w:val="22"/>
          <w:lang w:eastAsia="en-US"/>
        </w:rPr>
        <w:t xml:space="preserve">junho </w:t>
      </w:r>
      <w:r w:rsidRPr="00B021EC">
        <w:rPr>
          <w:rFonts w:ascii="Trebuchet MS" w:eastAsia="Calibri" w:hAnsi="Trebuchet MS" w:cs="Helvetica-Narrow-Bold"/>
          <w:bCs/>
          <w:sz w:val="22"/>
          <w:szCs w:val="22"/>
          <w:lang w:eastAsia="en-US"/>
        </w:rPr>
        <w:t>de 201</w:t>
      </w:r>
      <w:r>
        <w:rPr>
          <w:rFonts w:ascii="Trebuchet MS" w:eastAsia="Calibri" w:hAnsi="Trebuchet MS" w:cs="Helvetica-Narrow-Bold"/>
          <w:bCs/>
          <w:sz w:val="22"/>
          <w:szCs w:val="22"/>
          <w:lang w:eastAsia="en-US"/>
        </w:rPr>
        <w:t>9</w:t>
      </w:r>
      <w:r w:rsidRPr="00B021EC">
        <w:rPr>
          <w:rFonts w:ascii="Trebuchet MS" w:eastAsia="Calibri" w:hAnsi="Trebuchet MS" w:cs="Helvetica-Narrow-Bold"/>
          <w:bCs/>
          <w:sz w:val="22"/>
          <w:szCs w:val="22"/>
          <w:lang w:eastAsia="en-US"/>
        </w:rPr>
        <w:t xml:space="preserve">, o saldo do deságio é de R$ </w:t>
      </w:r>
      <w:r w:rsidR="009366DE">
        <w:rPr>
          <w:rFonts w:ascii="Trebuchet MS" w:eastAsia="Calibri" w:hAnsi="Trebuchet MS" w:cs="Helvetica-Narrow-Bold"/>
          <w:bCs/>
          <w:sz w:val="22"/>
          <w:szCs w:val="22"/>
          <w:lang w:eastAsia="en-US"/>
        </w:rPr>
        <w:t>105</w:t>
      </w:r>
      <w:r w:rsidRPr="00B021EC">
        <w:rPr>
          <w:rFonts w:ascii="Trebuchet MS" w:eastAsia="Calibri" w:hAnsi="Trebuchet MS" w:cs="Helvetica-Narrow-Bold"/>
          <w:bCs/>
          <w:sz w:val="22"/>
          <w:szCs w:val="22"/>
          <w:lang w:eastAsia="en-US"/>
        </w:rPr>
        <w:t xml:space="preserve"> (R$ </w:t>
      </w:r>
      <w:r>
        <w:rPr>
          <w:rFonts w:ascii="Trebuchet MS" w:eastAsia="Calibri" w:hAnsi="Trebuchet MS" w:cs="Helvetica-Narrow-Bold"/>
          <w:bCs/>
          <w:sz w:val="22"/>
          <w:szCs w:val="22"/>
          <w:lang w:eastAsia="en-US"/>
        </w:rPr>
        <w:t>609</w:t>
      </w:r>
      <w:r w:rsidRPr="00B021EC">
        <w:rPr>
          <w:rFonts w:ascii="Trebuchet MS" w:eastAsia="Calibri" w:hAnsi="Trebuchet MS" w:cs="Helvetica-Narrow-Bold"/>
          <w:bCs/>
          <w:sz w:val="22"/>
          <w:szCs w:val="22"/>
          <w:lang w:eastAsia="en-US"/>
        </w:rPr>
        <w:t xml:space="preserve"> em </w:t>
      </w:r>
      <w:r w:rsidR="003058EC">
        <w:rPr>
          <w:rFonts w:ascii="Trebuchet MS" w:eastAsia="Calibri" w:hAnsi="Trebuchet MS" w:cs="Helvetica-Narrow-Bold"/>
          <w:bCs/>
          <w:sz w:val="22"/>
          <w:szCs w:val="22"/>
          <w:lang w:eastAsia="en-US"/>
        </w:rPr>
        <w:t>Jun</w:t>
      </w:r>
      <w:r>
        <w:rPr>
          <w:rFonts w:ascii="Trebuchet MS" w:eastAsia="Calibri" w:hAnsi="Trebuchet MS" w:cs="Helvetica-Narrow-Bold"/>
          <w:bCs/>
          <w:sz w:val="22"/>
          <w:szCs w:val="22"/>
          <w:lang w:eastAsia="en-US"/>
        </w:rPr>
        <w:t>/</w:t>
      </w:r>
      <w:r w:rsidRPr="00B021EC">
        <w:rPr>
          <w:rFonts w:ascii="Trebuchet MS" w:eastAsia="Calibri" w:hAnsi="Trebuchet MS" w:cs="Helvetica-Narrow-Bold"/>
          <w:bCs/>
          <w:sz w:val="22"/>
          <w:szCs w:val="22"/>
          <w:lang w:eastAsia="en-US"/>
        </w:rPr>
        <w:t>201</w:t>
      </w:r>
      <w:r>
        <w:rPr>
          <w:rFonts w:ascii="Trebuchet MS" w:eastAsia="Calibri" w:hAnsi="Trebuchet MS" w:cs="Helvetica-Narrow-Bold"/>
          <w:bCs/>
          <w:sz w:val="22"/>
          <w:szCs w:val="22"/>
          <w:lang w:eastAsia="en-US"/>
        </w:rPr>
        <w:t>8</w:t>
      </w:r>
      <w:r w:rsidRPr="00B021EC">
        <w:rPr>
          <w:rFonts w:ascii="Trebuchet MS" w:eastAsia="Calibri" w:hAnsi="Trebuchet MS" w:cs="Helvetica-Narrow-Bold"/>
          <w:bCs/>
          <w:sz w:val="22"/>
          <w:szCs w:val="22"/>
          <w:lang w:eastAsia="en-US"/>
        </w:rPr>
        <w:t xml:space="preserve">). </w:t>
      </w:r>
    </w:p>
    <w:p w:rsidR="00F07CDB" w:rsidRDefault="00F07CDB" w:rsidP="002B5CAA">
      <w:pPr>
        <w:jc w:val="both"/>
        <w:rPr>
          <w:rFonts w:ascii="Trebuchet MS" w:eastAsia="Calibri" w:hAnsi="Trebuchet MS" w:cs="Helvetica-Narrow-Bold"/>
          <w:bCs/>
          <w:sz w:val="22"/>
          <w:szCs w:val="22"/>
          <w:lang w:eastAsia="en-US"/>
        </w:rPr>
      </w:pPr>
    </w:p>
    <w:p w:rsidR="00AB097C" w:rsidRPr="009366DE" w:rsidRDefault="00AB097C" w:rsidP="00A56973">
      <w:pPr>
        <w:numPr>
          <w:ilvl w:val="0"/>
          <w:numId w:val="18"/>
        </w:numPr>
        <w:tabs>
          <w:tab w:val="left" w:pos="0"/>
        </w:tabs>
        <w:ind w:left="0" w:hanging="426"/>
        <w:jc w:val="both"/>
        <w:rPr>
          <w:rFonts w:ascii="Trebuchet MS" w:eastAsia="Calibri" w:hAnsi="Trebuchet MS" w:cs="Helvetica-Narrow-Bold"/>
          <w:b/>
          <w:bCs/>
          <w:sz w:val="24"/>
          <w:szCs w:val="24"/>
          <w:lang w:eastAsia="en-US"/>
        </w:rPr>
      </w:pPr>
      <w:r w:rsidRPr="009366DE">
        <w:rPr>
          <w:rFonts w:ascii="Trebuchet MS" w:eastAsia="Calibri" w:hAnsi="Trebuchet MS" w:cs="Helvetica-Narrow-Bold"/>
          <w:b/>
          <w:bCs/>
          <w:sz w:val="24"/>
          <w:szCs w:val="24"/>
          <w:lang w:eastAsia="en-US"/>
        </w:rPr>
        <w:t>Diversos</w:t>
      </w:r>
    </w:p>
    <w:tbl>
      <w:tblPr>
        <w:tblW w:w="7822" w:type="dxa"/>
        <w:tblInd w:w="55" w:type="dxa"/>
        <w:tblCellMar>
          <w:left w:w="70" w:type="dxa"/>
          <w:right w:w="70" w:type="dxa"/>
        </w:tblCellMar>
        <w:tblLook w:val="04A0"/>
      </w:tblPr>
      <w:tblGrid>
        <w:gridCol w:w="3984"/>
        <w:gridCol w:w="160"/>
        <w:gridCol w:w="1683"/>
        <w:gridCol w:w="160"/>
        <w:gridCol w:w="1835"/>
      </w:tblGrid>
      <w:tr w:rsidR="003C0575" w:rsidRPr="003C0575" w:rsidTr="003C0575">
        <w:trPr>
          <w:trHeight w:val="288"/>
        </w:trPr>
        <w:tc>
          <w:tcPr>
            <w:tcW w:w="3984" w:type="dxa"/>
            <w:tcBorders>
              <w:top w:val="nil"/>
              <w:left w:val="nil"/>
              <w:bottom w:val="nil"/>
              <w:right w:val="nil"/>
            </w:tcBorders>
            <w:shd w:val="clear" w:color="auto" w:fill="auto"/>
            <w:noWrap/>
            <w:vAlign w:val="bottom"/>
            <w:hideMark/>
          </w:tcPr>
          <w:p w:rsidR="003C0575" w:rsidRPr="003C0575" w:rsidRDefault="003C0575" w:rsidP="002B5CAA">
            <w:pPr>
              <w:widowControl/>
              <w:rPr>
                <w:rFonts w:ascii="Trebuchet MS" w:hAnsi="Trebuchet MS" w:cs="Calibri"/>
                <w:color w:val="000000"/>
              </w:rPr>
            </w:pPr>
          </w:p>
        </w:tc>
        <w:tc>
          <w:tcPr>
            <w:tcW w:w="160" w:type="dxa"/>
            <w:tcBorders>
              <w:top w:val="nil"/>
              <w:left w:val="nil"/>
              <w:bottom w:val="nil"/>
              <w:right w:val="nil"/>
            </w:tcBorders>
            <w:shd w:val="clear" w:color="auto" w:fill="auto"/>
            <w:noWrap/>
            <w:vAlign w:val="bottom"/>
            <w:hideMark/>
          </w:tcPr>
          <w:p w:rsidR="003C0575" w:rsidRPr="003C0575" w:rsidRDefault="003C0575" w:rsidP="002B5CAA">
            <w:pPr>
              <w:widowControl/>
              <w:rPr>
                <w:rFonts w:ascii="Trebuchet MS" w:hAnsi="Trebuchet MS" w:cs="Calibri"/>
                <w:b/>
                <w:bCs/>
                <w:color w:val="000000"/>
              </w:rPr>
            </w:pPr>
          </w:p>
        </w:tc>
        <w:tc>
          <w:tcPr>
            <w:tcW w:w="1683" w:type="dxa"/>
            <w:tcBorders>
              <w:top w:val="nil"/>
              <w:left w:val="nil"/>
              <w:bottom w:val="single" w:sz="4" w:space="0" w:color="auto"/>
              <w:right w:val="nil"/>
            </w:tcBorders>
            <w:shd w:val="clear" w:color="auto" w:fill="auto"/>
            <w:noWrap/>
            <w:vAlign w:val="bottom"/>
            <w:hideMark/>
          </w:tcPr>
          <w:p w:rsidR="003C0575" w:rsidRPr="003C0575" w:rsidRDefault="003058EC" w:rsidP="002B5CAA">
            <w:pPr>
              <w:widowControl/>
              <w:jc w:val="right"/>
              <w:rPr>
                <w:rFonts w:ascii="Trebuchet MS" w:hAnsi="Trebuchet MS" w:cs="Calibri"/>
                <w:b/>
                <w:bCs/>
                <w:color w:val="000000"/>
              </w:rPr>
            </w:pPr>
            <w:r>
              <w:rPr>
                <w:rFonts w:ascii="Trebuchet MS" w:hAnsi="Trebuchet MS" w:cs="Calibri"/>
                <w:b/>
                <w:bCs/>
                <w:color w:val="000000"/>
              </w:rPr>
              <w:t>Jun</w:t>
            </w:r>
            <w:r w:rsidR="003C0575" w:rsidRPr="003C0575">
              <w:rPr>
                <w:rFonts w:ascii="Trebuchet MS" w:hAnsi="Trebuchet MS" w:cs="Calibri"/>
                <w:b/>
                <w:bCs/>
                <w:color w:val="000000"/>
              </w:rPr>
              <w:t>/2019</w:t>
            </w:r>
          </w:p>
        </w:tc>
        <w:tc>
          <w:tcPr>
            <w:tcW w:w="160" w:type="dxa"/>
            <w:tcBorders>
              <w:top w:val="nil"/>
              <w:left w:val="nil"/>
              <w:bottom w:val="nil"/>
              <w:right w:val="nil"/>
            </w:tcBorders>
            <w:shd w:val="clear" w:color="auto" w:fill="auto"/>
            <w:noWrap/>
            <w:vAlign w:val="bottom"/>
            <w:hideMark/>
          </w:tcPr>
          <w:p w:rsidR="003C0575" w:rsidRPr="003C0575" w:rsidRDefault="003C0575" w:rsidP="002B5CAA">
            <w:pPr>
              <w:widowControl/>
              <w:jc w:val="right"/>
              <w:rPr>
                <w:rFonts w:ascii="Trebuchet MS" w:hAnsi="Trebuchet MS" w:cs="Calibri"/>
                <w:color w:val="000000"/>
              </w:rPr>
            </w:pPr>
          </w:p>
        </w:tc>
        <w:tc>
          <w:tcPr>
            <w:tcW w:w="1835" w:type="dxa"/>
            <w:tcBorders>
              <w:top w:val="nil"/>
              <w:left w:val="nil"/>
              <w:bottom w:val="single" w:sz="4" w:space="0" w:color="auto"/>
              <w:right w:val="nil"/>
            </w:tcBorders>
            <w:shd w:val="clear" w:color="auto" w:fill="auto"/>
            <w:noWrap/>
            <w:vAlign w:val="bottom"/>
            <w:hideMark/>
          </w:tcPr>
          <w:p w:rsidR="003C0575" w:rsidRPr="003C0575" w:rsidRDefault="003058EC" w:rsidP="002B5CAA">
            <w:pPr>
              <w:widowControl/>
              <w:jc w:val="right"/>
              <w:rPr>
                <w:rFonts w:ascii="Trebuchet MS" w:hAnsi="Trebuchet MS" w:cs="Calibri"/>
                <w:b/>
                <w:bCs/>
                <w:color w:val="000000"/>
              </w:rPr>
            </w:pPr>
            <w:r>
              <w:rPr>
                <w:rFonts w:ascii="Trebuchet MS" w:hAnsi="Trebuchet MS" w:cs="Calibri"/>
                <w:b/>
                <w:bCs/>
                <w:color w:val="000000"/>
              </w:rPr>
              <w:t>Jun</w:t>
            </w:r>
            <w:r w:rsidR="003C0575" w:rsidRPr="003C0575">
              <w:rPr>
                <w:rFonts w:ascii="Trebuchet MS" w:hAnsi="Trebuchet MS" w:cs="Calibri"/>
                <w:b/>
                <w:bCs/>
                <w:color w:val="000000"/>
              </w:rPr>
              <w:t>/2018</w:t>
            </w:r>
          </w:p>
        </w:tc>
      </w:tr>
      <w:tr w:rsidR="003C0575" w:rsidRPr="003C0575" w:rsidTr="003C0575">
        <w:trPr>
          <w:trHeight w:val="288"/>
        </w:trPr>
        <w:tc>
          <w:tcPr>
            <w:tcW w:w="3984" w:type="dxa"/>
            <w:tcBorders>
              <w:top w:val="nil"/>
              <w:left w:val="nil"/>
              <w:bottom w:val="nil"/>
              <w:right w:val="nil"/>
            </w:tcBorders>
            <w:shd w:val="clear" w:color="auto" w:fill="auto"/>
            <w:noWrap/>
            <w:vAlign w:val="bottom"/>
            <w:hideMark/>
          </w:tcPr>
          <w:p w:rsidR="003C0575" w:rsidRPr="003C0575" w:rsidRDefault="003C0575" w:rsidP="002B5CAA">
            <w:pPr>
              <w:widowControl/>
              <w:rPr>
                <w:rFonts w:ascii="Trebuchet MS" w:hAnsi="Trebuchet MS" w:cs="Calibri"/>
                <w:color w:val="000000"/>
              </w:rPr>
            </w:pPr>
            <w:r w:rsidRPr="003C0575">
              <w:rPr>
                <w:rFonts w:ascii="Trebuchet MS" w:hAnsi="Trebuchet MS" w:cs="Calibri"/>
                <w:color w:val="000000"/>
              </w:rPr>
              <w:t>Adiantamentos concedidos</w:t>
            </w:r>
          </w:p>
        </w:tc>
        <w:tc>
          <w:tcPr>
            <w:tcW w:w="160" w:type="dxa"/>
            <w:tcBorders>
              <w:top w:val="nil"/>
              <w:left w:val="nil"/>
              <w:bottom w:val="nil"/>
              <w:right w:val="nil"/>
            </w:tcBorders>
            <w:shd w:val="clear" w:color="auto" w:fill="auto"/>
            <w:noWrap/>
            <w:vAlign w:val="bottom"/>
            <w:hideMark/>
          </w:tcPr>
          <w:p w:rsidR="003C0575" w:rsidRPr="003C0575" w:rsidRDefault="003C0575" w:rsidP="002B5CAA">
            <w:pPr>
              <w:widowControl/>
              <w:rPr>
                <w:rFonts w:ascii="Trebuchet MS" w:hAnsi="Trebuchet MS" w:cs="Calibri"/>
                <w:b/>
                <w:bCs/>
                <w:color w:val="000000"/>
              </w:rPr>
            </w:pPr>
          </w:p>
        </w:tc>
        <w:tc>
          <w:tcPr>
            <w:tcW w:w="1683" w:type="dxa"/>
            <w:tcBorders>
              <w:top w:val="nil"/>
              <w:left w:val="nil"/>
              <w:bottom w:val="nil"/>
              <w:right w:val="nil"/>
            </w:tcBorders>
            <w:shd w:val="clear" w:color="auto" w:fill="auto"/>
            <w:noWrap/>
            <w:vAlign w:val="bottom"/>
            <w:hideMark/>
          </w:tcPr>
          <w:p w:rsidR="003C0575" w:rsidRPr="003C0575" w:rsidRDefault="00014E60" w:rsidP="002B5CAA">
            <w:pPr>
              <w:widowControl/>
              <w:jc w:val="right"/>
              <w:rPr>
                <w:rFonts w:ascii="Trebuchet MS" w:hAnsi="Trebuchet MS" w:cs="Calibri"/>
                <w:color w:val="000000"/>
              </w:rPr>
            </w:pPr>
            <w:r>
              <w:rPr>
                <w:rFonts w:ascii="Trebuchet MS" w:hAnsi="Trebuchet MS" w:cs="Calibri"/>
                <w:color w:val="000000"/>
              </w:rPr>
              <w:t>1.206</w:t>
            </w:r>
          </w:p>
        </w:tc>
        <w:tc>
          <w:tcPr>
            <w:tcW w:w="160" w:type="dxa"/>
            <w:tcBorders>
              <w:top w:val="nil"/>
              <w:left w:val="nil"/>
              <w:bottom w:val="nil"/>
              <w:right w:val="nil"/>
            </w:tcBorders>
            <w:shd w:val="clear" w:color="auto" w:fill="auto"/>
            <w:noWrap/>
            <w:vAlign w:val="bottom"/>
            <w:hideMark/>
          </w:tcPr>
          <w:p w:rsidR="003C0575" w:rsidRPr="003C0575" w:rsidRDefault="003C0575" w:rsidP="002B5CAA">
            <w:pPr>
              <w:widowControl/>
              <w:jc w:val="right"/>
              <w:rPr>
                <w:rFonts w:ascii="Trebuchet MS" w:hAnsi="Trebuchet MS" w:cs="Calibri"/>
                <w:color w:val="000000"/>
              </w:rPr>
            </w:pPr>
          </w:p>
        </w:tc>
        <w:tc>
          <w:tcPr>
            <w:tcW w:w="1835" w:type="dxa"/>
            <w:tcBorders>
              <w:top w:val="nil"/>
              <w:left w:val="nil"/>
              <w:bottom w:val="nil"/>
              <w:right w:val="nil"/>
            </w:tcBorders>
            <w:shd w:val="clear" w:color="auto" w:fill="auto"/>
            <w:noWrap/>
            <w:vAlign w:val="bottom"/>
            <w:hideMark/>
          </w:tcPr>
          <w:p w:rsidR="003C0575" w:rsidRPr="003C0575" w:rsidRDefault="003C0575" w:rsidP="002B5CAA">
            <w:pPr>
              <w:widowControl/>
              <w:jc w:val="right"/>
              <w:rPr>
                <w:rFonts w:ascii="Trebuchet MS" w:hAnsi="Trebuchet MS" w:cs="Calibri"/>
                <w:color w:val="000000"/>
              </w:rPr>
            </w:pPr>
            <w:r w:rsidRPr="003C0575">
              <w:rPr>
                <w:rFonts w:ascii="Trebuchet MS" w:hAnsi="Trebuchet MS" w:cs="Calibri"/>
                <w:color w:val="000000"/>
              </w:rPr>
              <w:t>1.163</w:t>
            </w:r>
          </w:p>
        </w:tc>
      </w:tr>
      <w:tr w:rsidR="003C0575" w:rsidRPr="003C0575" w:rsidTr="003C0575">
        <w:trPr>
          <w:trHeight w:val="288"/>
        </w:trPr>
        <w:tc>
          <w:tcPr>
            <w:tcW w:w="3984" w:type="dxa"/>
            <w:tcBorders>
              <w:top w:val="nil"/>
              <w:left w:val="nil"/>
              <w:bottom w:val="nil"/>
              <w:right w:val="nil"/>
            </w:tcBorders>
            <w:shd w:val="clear" w:color="auto" w:fill="auto"/>
            <w:noWrap/>
            <w:vAlign w:val="bottom"/>
            <w:hideMark/>
          </w:tcPr>
          <w:p w:rsidR="003C0575" w:rsidRPr="003C0575" w:rsidRDefault="003C0575" w:rsidP="002B5CAA">
            <w:pPr>
              <w:widowControl/>
              <w:rPr>
                <w:rFonts w:ascii="Trebuchet MS" w:hAnsi="Trebuchet MS" w:cs="Calibri"/>
                <w:color w:val="000000"/>
              </w:rPr>
            </w:pPr>
            <w:r w:rsidRPr="003C0575">
              <w:rPr>
                <w:rFonts w:ascii="Trebuchet MS" w:hAnsi="Trebuchet MS" w:cs="Calibri"/>
                <w:color w:val="000000"/>
              </w:rPr>
              <w:t>Devedores por depósitos em garantia</w:t>
            </w:r>
            <w:r w:rsidR="009366DE">
              <w:rPr>
                <w:rFonts w:ascii="Trebuchet MS" w:hAnsi="Trebuchet MS" w:cs="Calibri"/>
                <w:color w:val="000000"/>
              </w:rPr>
              <w:t xml:space="preserve"> </w:t>
            </w:r>
            <w:r w:rsidRPr="003C0575">
              <w:rPr>
                <w:rFonts w:ascii="Trebuchet MS" w:hAnsi="Trebuchet MS" w:cs="Calibri"/>
                <w:color w:val="000000"/>
              </w:rPr>
              <w:t>¹</w:t>
            </w:r>
          </w:p>
        </w:tc>
        <w:tc>
          <w:tcPr>
            <w:tcW w:w="160" w:type="dxa"/>
            <w:tcBorders>
              <w:top w:val="nil"/>
              <w:left w:val="nil"/>
              <w:bottom w:val="nil"/>
              <w:right w:val="nil"/>
            </w:tcBorders>
            <w:shd w:val="clear" w:color="auto" w:fill="auto"/>
            <w:noWrap/>
            <w:vAlign w:val="bottom"/>
            <w:hideMark/>
          </w:tcPr>
          <w:p w:rsidR="003C0575" w:rsidRPr="003C0575" w:rsidRDefault="003C0575" w:rsidP="002B5CAA">
            <w:pPr>
              <w:widowControl/>
              <w:rPr>
                <w:rFonts w:ascii="Trebuchet MS" w:hAnsi="Trebuchet MS" w:cs="Calibri"/>
                <w:b/>
                <w:bCs/>
                <w:color w:val="000000"/>
              </w:rPr>
            </w:pPr>
          </w:p>
        </w:tc>
        <w:tc>
          <w:tcPr>
            <w:tcW w:w="1683" w:type="dxa"/>
            <w:tcBorders>
              <w:top w:val="nil"/>
              <w:left w:val="nil"/>
              <w:bottom w:val="nil"/>
              <w:right w:val="nil"/>
            </w:tcBorders>
            <w:shd w:val="clear" w:color="auto" w:fill="auto"/>
            <w:noWrap/>
            <w:vAlign w:val="bottom"/>
            <w:hideMark/>
          </w:tcPr>
          <w:p w:rsidR="003C0575" w:rsidRPr="003C0575" w:rsidRDefault="00014E60" w:rsidP="002B5CAA">
            <w:pPr>
              <w:widowControl/>
              <w:jc w:val="right"/>
              <w:rPr>
                <w:rFonts w:ascii="Trebuchet MS" w:hAnsi="Trebuchet MS" w:cs="Calibri"/>
                <w:color w:val="000000"/>
              </w:rPr>
            </w:pPr>
            <w:r>
              <w:rPr>
                <w:rFonts w:ascii="Trebuchet MS" w:hAnsi="Trebuchet MS" w:cs="Calibri"/>
                <w:color w:val="000000"/>
              </w:rPr>
              <w:t>16.678</w:t>
            </w:r>
          </w:p>
        </w:tc>
        <w:tc>
          <w:tcPr>
            <w:tcW w:w="160" w:type="dxa"/>
            <w:tcBorders>
              <w:top w:val="nil"/>
              <w:left w:val="nil"/>
              <w:bottom w:val="nil"/>
              <w:right w:val="nil"/>
            </w:tcBorders>
            <w:shd w:val="clear" w:color="auto" w:fill="auto"/>
            <w:noWrap/>
            <w:vAlign w:val="bottom"/>
            <w:hideMark/>
          </w:tcPr>
          <w:p w:rsidR="003C0575" w:rsidRPr="003C0575" w:rsidRDefault="003C0575" w:rsidP="002B5CAA">
            <w:pPr>
              <w:widowControl/>
              <w:jc w:val="right"/>
              <w:rPr>
                <w:rFonts w:ascii="Trebuchet MS" w:hAnsi="Trebuchet MS" w:cs="Calibri"/>
                <w:color w:val="000000"/>
              </w:rPr>
            </w:pPr>
          </w:p>
        </w:tc>
        <w:tc>
          <w:tcPr>
            <w:tcW w:w="1835" w:type="dxa"/>
            <w:tcBorders>
              <w:top w:val="nil"/>
              <w:left w:val="nil"/>
              <w:bottom w:val="nil"/>
              <w:right w:val="nil"/>
            </w:tcBorders>
            <w:shd w:val="clear" w:color="auto" w:fill="auto"/>
            <w:noWrap/>
            <w:vAlign w:val="bottom"/>
            <w:hideMark/>
          </w:tcPr>
          <w:p w:rsidR="003C0575" w:rsidRPr="003C0575" w:rsidRDefault="003C0575" w:rsidP="002B5CAA">
            <w:pPr>
              <w:widowControl/>
              <w:jc w:val="right"/>
              <w:rPr>
                <w:rFonts w:ascii="Trebuchet MS" w:hAnsi="Trebuchet MS" w:cs="Calibri"/>
                <w:color w:val="000000"/>
              </w:rPr>
            </w:pPr>
            <w:r w:rsidRPr="003C0575">
              <w:rPr>
                <w:rFonts w:ascii="Trebuchet MS" w:hAnsi="Trebuchet MS" w:cs="Calibri"/>
                <w:color w:val="000000"/>
              </w:rPr>
              <w:t>15.038</w:t>
            </w:r>
          </w:p>
        </w:tc>
      </w:tr>
      <w:tr w:rsidR="003C0575" w:rsidRPr="003C0575" w:rsidTr="003C0575">
        <w:trPr>
          <w:trHeight w:val="288"/>
        </w:trPr>
        <w:tc>
          <w:tcPr>
            <w:tcW w:w="3984" w:type="dxa"/>
            <w:tcBorders>
              <w:top w:val="nil"/>
              <w:left w:val="nil"/>
              <w:bottom w:val="nil"/>
              <w:right w:val="nil"/>
            </w:tcBorders>
            <w:shd w:val="clear" w:color="auto" w:fill="auto"/>
            <w:noWrap/>
            <w:vAlign w:val="bottom"/>
            <w:hideMark/>
          </w:tcPr>
          <w:p w:rsidR="003C0575" w:rsidRPr="003C0575" w:rsidRDefault="003C0575" w:rsidP="00014E60">
            <w:pPr>
              <w:widowControl/>
              <w:rPr>
                <w:rFonts w:ascii="Trebuchet MS" w:hAnsi="Trebuchet MS" w:cs="Calibri"/>
                <w:color w:val="000000"/>
              </w:rPr>
            </w:pPr>
            <w:r w:rsidRPr="003C0575">
              <w:rPr>
                <w:rFonts w:ascii="Trebuchet MS" w:hAnsi="Trebuchet MS" w:cs="Calibri"/>
                <w:color w:val="000000"/>
              </w:rPr>
              <w:t>Impostos e contribuições a compensar</w:t>
            </w:r>
          </w:p>
        </w:tc>
        <w:tc>
          <w:tcPr>
            <w:tcW w:w="160" w:type="dxa"/>
            <w:tcBorders>
              <w:top w:val="nil"/>
              <w:left w:val="nil"/>
              <w:bottom w:val="nil"/>
              <w:right w:val="nil"/>
            </w:tcBorders>
            <w:shd w:val="clear" w:color="auto" w:fill="auto"/>
            <w:noWrap/>
            <w:vAlign w:val="bottom"/>
            <w:hideMark/>
          </w:tcPr>
          <w:p w:rsidR="003C0575" w:rsidRPr="003C0575" w:rsidRDefault="003C0575" w:rsidP="002B5CAA">
            <w:pPr>
              <w:widowControl/>
              <w:rPr>
                <w:rFonts w:ascii="Trebuchet MS" w:hAnsi="Trebuchet MS" w:cs="Calibri"/>
                <w:b/>
                <w:bCs/>
                <w:color w:val="000000"/>
              </w:rPr>
            </w:pPr>
          </w:p>
        </w:tc>
        <w:tc>
          <w:tcPr>
            <w:tcW w:w="1683" w:type="dxa"/>
            <w:tcBorders>
              <w:top w:val="nil"/>
              <w:left w:val="nil"/>
              <w:bottom w:val="nil"/>
              <w:right w:val="nil"/>
            </w:tcBorders>
            <w:shd w:val="clear" w:color="auto" w:fill="auto"/>
            <w:noWrap/>
            <w:vAlign w:val="bottom"/>
            <w:hideMark/>
          </w:tcPr>
          <w:p w:rsidR="003C0575" w:rsidRPr="003C0575" w:rsidRDefault="00014E60" w:rsidP="002B5CAA">
            <w:pPr>
              <w:widowControl/>
              <w:jc w:val="right"/>
              <w:rPr>
                <w:rFonts w:ascii="Trebuchet MS" w:hAnsi="Trebuchet MS" w:cs="Calibri"/>
                <w:color w:val="000000"/>
              </w:rPr>
            </w:pPr>
            <w:r>
              <w:rPr>
                <w:rFonts w:ascii="Trebuchet MS" w:hAnsi="Trebuchet MS" w:cs="Calibri"/>
                <w:color w:val="000000"/>
              </w:rPr>
              <w:t>433</w:t>
            </w:r>
          </w:p>
        </w:tc>
        <w:tc>
          <w:tcPr>
            <w:tcW w:w="160" w:type="dxa"/>
            <w:tcBorders>
              <w:top w:val="nil"/>
              <w:left w:val="nil"/>
              <w:bottom w:val="nil"/>
              <w:right w:val="nil"/>
            </w:tcBorders>
            <w:shd w:val="clear" w:color="auto" w:fill="auto"/>
            <w:noWrap/>
            <w:vAlign w:val="bottom"/>
            <w:hideMark/>
          </w:tcPr>
          <w:p w:rsidR="003C0575" w:rsidRPr="003C0575" w:rsidRDefault="003C0575" w:rsidP="002B5CAA">
            <w:pPr>
              <w:widowControl/>
              <w:jc w:val="right"/>
              <w:rPr>
                <w:rFonts w:ascii="Trebuchet MS" w:hAnsi="Trebuchet MS" w:cs="Calibri"/>
                <w:color w:val="000000"/>
              </w:rPr>
            </w:pPr>
          </w:p>
        </w:tc>
        <w:tc>
          <w:tcPr>
            <w:tcW w:w="1835" w:type="dxa"/>
            <w:tcBorders>
              <w:top w:val="nil"/>
              <w:left w:val="nil"/>
              <w:bottom w:val="nil"/>
              <w:right w:val="nil"/>
            </w:tcBorders>
            <w:shd w:val="clear" w:color="auto" w:fill="auto"/>
            <w:noWrap/>
            <w:vAlign w:val="bottom"/>
            <w:hideMark/>
          </w:tcPr>
          <w:p w:rsidR="003C0575" w:rsidRPr="003C0575" w:rsidRDefault="003C0575" w:rsidP="002B5CAA">
            <w:pPr>
              <w:widowControl/>
              <w:jc w:val="right"/>
              <w:rPr>
                <w:rFonts w:ascii="Trebuchet MS" w:hAnsi="Trebuchet MS" w:cs="Calibri"/>
                <w:color w:val="000000"/>
              </w:rPr>
            </w:pPr>
            <w:r w:rsidRPr="003C0575">
              <w:rPr>
                <w:rFonts w:ascii="Trebuchet MS" w:hAnsi="Trebuchet MS" w:cs="Calibri"/>
                <w:color w:val="000000"/>
              </w:rPr>
              <w:t>6.709</w:t>
            </w:r>
          </w:p>
        </w:tc>
      </w:tr>
      <w:tr w:rsidR="003C0575" w:rsidRPr="003C0575" w:rsidTr="003C0575">
        <w:trPr>
          <w:trHeight w:val="288"/>
        </w:trPr>
        <w:tc>
          <w:tcPr>
            <w:tcW w:w="3984" w:type="dxa"/>
            <w:tcBorders>
              <w:top w:val="nil"/>
              <w:left w:val="nil"/>
              <w:bottom w:val="nil"/>
              <w:right w:val="nil"/>
            </w:tcBorders>
            <w:shd w:val="clear" w:color="auto" w:fill="auto"/>
            <w:noWrap/>
            <w:vAlign w:val="bottom"/>
            <w:hideMark/>
          </w:tcPr>
          <w:p w:rsidR="003C0575" w:rsidRPr="003C0575" w:rsidRDefault="003C0575" w:rsidP="002B5CAA">
            <w:pPr>
              <w:widowControl/>
              <w:rPr>
                <w:rFonts w:ascii="Trebuchet MS" w:hAnsi="Trebuchet MS" w:cs="Calibri"/>
                <w:color w:val="000000"/>
              </w:rPr>
            </w:pPr>
            <w:r w:rsidRPr="003C0575">
              <w:rPr>
                <w:rFonts w:ascii="Trebuchet MS" w:hAnsi="Trebuchet MS" w:cs="Calibri"/>
                <w:color w:val="000000"/>
              </w:rPr>
              <w:t>Devedores diversos pais</w:t>
            </w:r>
          </w:p>
        </w:tc>
        <w:tc>
          <w:tcPr>
            <w:tcW w:w="160" w:type="dxa"/>
            <w:tcBorders>
              <w:top w:val="nil"/>
              <w:left w:val="nil"/>
              <w:bottom w:val="nil"/>
              <w:right w:val="nil"/>
            </w:tcBorders>
            <w:shd w:val="clear" w:color="auto" w:fill="auto"/>
            <w:noWrap/>
            <w:vAlign w:val="bottom"/>
            <w:hideMark/>
          </w:tcPr>
          <w:p w:rsidR="003C0575" w:rsidRPr="003C0575" w:rsidRDefault="003C0575" w:rsidP="002B5CAA">
            <w:pPr>
              <w:widowControl/>
              <w:rPr>
                <w:rFonts w:ascii="Trebuchet MS" w:hAnsi="Trebuchet MS" w:cs="Calibri"/>
                <w:color w:val="000000"/>
              </w:rPr>
            </w:pPr>
          </w:p>
        </w:tc>
        <w:tc>
          <w:tcPr>
            <w:tcW w:w="1683" w:type="dxa"/>
            <w:tcBorders>
              <w:top w:val="nil"/>
              <w:left w:val="nil"/>
              <w:bottom w:val="nil"/>
              <w:right w:val="nil"/>
            </w:tcBorders>
            <w:shd w:val="clear" w:color="auto" w:fill="auto"/>
            <w:noWrap/>
            <w:vAlign w:val="bottom"/>
            <w:hideMark/>
          </w:tcPr>
          <w:p w:rsidR="003C0575" w:rsidRPr="003C0575" w:rsidRDefault="00014E60" w:rsidP="002B5CAA">
            <w:pPr>
              <w:widowControl/>
              <w:jc w:val="right"/>
              <w:rPr>
                <w:rFonts w:ascii="Trebuchet MS" w:hAnsi="Trebuchet MS" w:cs="Calibri"/>
                <w:color w:val="000000"/>
              </w:rPr>
            </w:pPr>
            <w:r>
              <w:rPr>
                <w:rFonts w:ascii="Trebuchet MS" w:hAnsi="Trebuchet MS" w:cs="Calibri"/>
                <w:color w:val="000000"/>
              </w:rPr>
              <w:t>329</w:t>
            </w:r>
          </w:p>
        </w:tc>
        <w:tc>
          <w:tcPr>
            <w:tcW w:w="160" w:type="dxa"/>
            <w:tcBorders>
              <w:top w:val="nil"/>
              <w:left w:val="nil"/>
              <w:bottom w:val="nil"/>
              <w:right w:val="nil"/>
            </w:tcBorders>
            <w:shd w:val="clear" w:color="auto" w:fill="auto"/>
            <w:noWrap/>
            <w:vAlign w:val="bottom"/>
            <w:hideMark/>
          </w:tcPr>
          <w:p w:rsidR="003C0575" w:rsidRPr="003C0575" w:rsidRDefault="003C0575" w:rsidP="002B5CAA">
            <w:pPr>
              <w:widowControl/>
              <w:jc w:val="right"/>
              <w:rPr>
                <w:rFonts w:ascii="Trebuchet MS" w:hAnsi="Trebuchet MS" w:cs="Calibri"/>
                <w:color w:val="000000"/>
              </w:rPr>
            </w:pPr>
          </w:p>
        </w:tc>
        <w:tc>
          <w:tcPr>
            <w:tcW w:w="1835" w:type="dxa"/>
            <w:tcBorders>
              <w:top w:val="nil"/>
              <w:left w:val="nil"/>
              <w:bottom w:val="nil"/>
              <w:right w:val="nil"/>
            </w:tcBorders>
            <w:shd w:val="clear" w:color="auto" w:fill="auto"/>
            <w:noWrap/>
            <w:vAlign w:val="bottom"/>
            <w:hideMark/>
          </w:tcPr>
          <w:p w:rsidR="003C0575" w:rsidRPr="003C0575" w:rsidRDefault="003C0575" w:rsidP="002B5CAA">
            <w:pPr>
              <w:widowControl/>
              <w:jc w:val="right"/>
              <w:rPr>
                <w:rFonts w:ascii="Trebuchet MS" w:hAnsi="Trebuchet MS" w:cs="Calibri"/>
                <w:color w:val="000000"/>
              </w:rPr>
            </w:pPr>
            <w:r w:rsidRPr="003C0575">
              <w:rPr>
                <w:rFonts w:ascii="Trebuchet MS" w:hAnsi="Trebuchet MS" w:cs="Calibri"/>
                <w:color w:val="000000"/>
              </w:rPr>
              <w:t>357</w:t>
            </w:r>
          </w:p>
        </w:tc>
      </w:tr>
      <w:tr w:rsidR="00014E60" w:rsidRPr="003C0575" w:rsidTr="00014E60">
        <w:trPr>
          <w:trHeight w:val="246"/>
        </w:trPr>
        <w:tc>
          <w:tcPr>
            <w:tcW w:w="3984" w:type="dxa"/>
            <w:tcBorders>
              <w:top w:val="nil"/>
              <w:left w:val="nil"/>
              <w:bottom w:val="nil"/>
              <w:right w:val="nil"/>
            </w:tcBorders>
            <w:shd w:val="clear" w:color="auto" w:fill="auto"/>
            <w:noWrap/>
            <w:vAlign w:val="bottom"/>
            <w:hideMark/>
          </w:tcPr>
          <w:p w:rsidR="00014E60" w:rsidRPr="003C0575" w:rsidRDefault="00014E60" w:rsidP="002B5CAA">
            <w:pPr>
              <w:widowControl/>
              <w:rPr>
                <w:rFonts w:ascii="Trebuchet MS" w:hAnsi="Trebuchet MS" w:cs="Calibri"/>
                <w:b/>
                <w:bCs/>
                <w:color w:val="000000"/>
              </w:rPr>
            </w:pPr>
          </w:p>
        </w:tc>
        <w:tc>
          <w:tcPr>
            <w:tcW w:w="160" w:type="dxa"/>
            <w:tcBorders>
              <w:top w:val="nil"/>
              <w:left w:val="nil"/>
              <w:bottom w:val="nil"/>
              <w:right w:val="nil"/>
            </w:tcBorders>
            <w:shd w:val="clear" w:color="auto" w:fill="auto"/>
            <w:noWrap/>
            <w:vAlign w:val="bottom"/>
            <w:hideMark/>
          </w:tcPr>
          <w:p w:rsidR="00014E60" w:rsidRPr="003C0575" w:rsidRDefault="00014E60" w:rsidP="002B5CAA">
            <w:pPr>
              <w:widowControl/>
              <w:rPr>
                <w:rFonts w:ascii="Trebuchet MS" w:hAnsi="Trebuchet MS" w:cs="Calibri"/>
                <w:color w:val="000000"/>
              </w:rPr>
            </w:pPr>
          </w:p>
        </w:tc>
        <w:tc>
          <w:tcPr>
            <w:tcW w:w="1683" w:type="dxa"/>
            <w:tcBorders>
              <w:top w:val="single" w:sz="4" w:space="0" w:color="auto"/>
              <w:left w:val="nil"/>
              <w:right w:val="nil"/>
            </w:tcBorders>
            <w:shd w:val="clear" w:color="auto" w:fill="auto"/>
            <w:noWrap/>
            <w:vAlign w:val="bottom"/>
            <w:hideMark/>
          </w:tcPr>
          <w:p w:rsidR="00014E60" w:rsidRDefault="00014E60" w:rsidP="002B5CAA">
            <w:pPr>
              <w:widowControl/>
              <w:jc w:val="right"/>
              <w:rPr>
                <w:rFonts w:ascii="Trebuchet MS" w:hAnsi="Trebuchet MS" w:cs="Calibri"/>
                <w:b/>
                <w:color w:val="000000"/>
              </w:rPr>
            </w:pPr>
          </w:p>
        </w:tc>
        <w:tc>
          <w:tcPr>
            <w:tcW w:w="160" w:type="dxa"/>
            <w:tcBorders>
              <w:top w:val="nil"/>
              <w:left w:val="nil"/>
              <w:right w:val="nil"/>
            </w:tcBorders>
            <w:shd w:val="clear" w:color="auto" w:fill="auto"/>
            <w:noWrap/>
            <w:vAlign w:val="bottom"/>
            <w:hideMark/>
          </w:tcPr>
          <w:p w:rsidR="00014E60" w:rsidRPr="003C0575" w:rsidRDefault="00014E60" w:rsidP="002B5CAA">
            <w:pPr>
              <w:widowControl/>
              <w:jc w:val="right"/>
              <w:rPr>
                <w:rFonts w:ascii="Trebuchet MS" w:hAnsi="Trebuchet MS" w:cs="Calibri"/>
                <w:color w:val="000000"/>
              </w:rPr>
            </w:pPr>
          </w:p>
        </w:tc>
        <w:tc>
          <w:tcPr>
            <w:tcW w:w="1835" w:type="dxa"/>
            <w:tcBorders>
              <w:top w:val="single" w:sz="4" w:space="0" w:color="auto"/>
              <w:left w:val="nil"/>
              <w:right w:val="nil"/>
            </w:tcBorders>
            <w:shd w:val="clear" w:color="auto" w:fill="auto"/>
            <w:noWrap/>
            <w:vAlign w:val="bottom"/>
            <w:hideMark/>
          </w:tcPr>
          <w:p w:rsidR="00014E60" w:rsidRPr="003C0575" w:rsidRDefault="00014E60" w:rsidP="002B5CAA">
            <w:pPr>
              <w:widowControl/>
              <w:jc w:val="right"/>
              <w:rPr>
                <w:rFonts w:ascii="Trebuchet MS" w:hAnsi="Trebuchet MS" w:cs="Calibri"/>
                <w:b/>
                <w:bCs/>
                <w:color w:val="000000"/>
              </w:rPr>
            </w:pPr>
          </w:p>
        </w:tc>
      </w:tr>
      <w:tr w:rsidR="003C0575" w:rsidRPr="003C0575" w:rsidTr="00014E60">
        <w:trPr>
          <w:trHeight w:val="288"/>
        </w:trPr>
        <w:tc>
          <w:tcPr>
            <w:tcW w:w="3984" w:type="dxa"/>
            <w:tcBorders>
              <w:top w:val="nil"/>
              <w:left w:val="nil"/>
              <w:bottom w:val="nil"/>
              <w:right w:val="nil"/>
            </w:tcBorders>
            <w:shd w:val="clear" w:color="auto" w:fill="auto"/>
            <w:noWrap/>
            <w:vAlign w:val="bottom"/>
            <w:hideMark/>
          </w:tcPr>
          <w:p w:rsidR="003C0575" w:rsidRPr="003C0575" w:rsidRDefault="003C0575" w:rsidP="002B5CAA">
            <w:pPr>
              <w:widowControl/>
              <w:rPr>
                <w:rFonts w:ascii="Trebuchet MS" w:hAnsi="Trebuchet MS" w:cs="Calibri"/>
                <w:b/>
                <w:bCs/>
                <w:color w:val="000000"/>
              </w:rPr>
            </w:pPr>
            <w:r w:rsidRPr="003C0575">
              <w:rPr>
                <w:rFonts w:ascii="Trebuchet MS" w:hAnsi="Trebuchet MS" w:cs="Calibri"/>
                <w:b/>
                <w:bCs/>
                <w:color w:val="000000"/>
              </w:rPr>
              <w:t>Total</w:t>
            </w:r>
          </w:p>
        </w:tc>
        <w:tc>
          <w:tcPr>
            <w:tcW w:w="160" w:type="dxa"/>
            <w:tcBorders>
              <w:top w:val="nil"/>
              <w:left w:val="nil"/>
              <w:bottom w:val="nil"/>
              <w:right w:val="nil"/>
            </w:tcBorders>
            <w:shd w:val="clear" w:color="auto" w:fill="auto"/>
            <w:noWrap/>
            <w:vAlign w:val="bottom"/>
            <w:hideMark/>
          </w:tcPr>
          <w:p w:rsidR="003C0575" w:rsidRPr="003C0575" w:rsidRDefault="003C0575" w:rsidP="002B5CAA">
            <w:pPr>
              <w:widowControl/>
              <w:rPr>
                <w:rFonts w:ascii="Trebuchet MS" w:hAnsi="Trebuchet MS" w:cs="Calibri"/>
                <w:color w:val="000000"/>
              </w:rPr>
            </w:pPr>
          </w:p>
        </w:tc>
        <w:tc>
          <w:tcPr>
            <w:tcW w:w="1683" w:type="dxa"/>
            <w:tcBorders>
              <w:left w:val="nil"/>
              <w:bottom w:val="double" w:sz="4" w:space="0" w:color="auto"/>
              <w:right w:val="nil"/>
            </w:tcBorders>
            <w:shd w:val="clear" w:color="auto" w:fill="auto"/>
            <w:noWrap/>
            <w:vAlign w:val="bottom"/>
            <w:hideMark/>
          </w:tcPr>
          <w:p w:rsidR="003C0575" w:rsidRPr="00014E60" w:rsidRDefault="00014E60" w:rsidP="002B5CAA">
            <w:pPr>
              <w:widowControl/>
              <w:jc w:val="right"/>
              <w:rPr>
                <w:rFonts w:ascii="Trebuchet MS" w:hAnsi="Trebuchet MS" w:cs="Calibri"/>
                <w:b/>
                <w:color w:val="000000"/>
              </w:rPr>
            </w:pPr>
            <w:r>
              <w:rPr>
                <w:rFonts w:ascii="Trebuchet MS" w:hAnsi="Trebuchet MS" w:cs="Calibri"/>
                <w:b/>
                <w:color w:val="000000"/>
              </w:rPr>
              <w:t>18.646</w:t>
            </w:r>
          </w:p>
        </w:tc>
        <w:tc>
          <w:tcPr>
            <w:tcW w:w="160" w:type="dxa"/>
            <w:tcBorders>
              <w:left w:val="nil"/>
              <w:right w:val="nil"/>
            </w:tcBorders>
            <w:shd w:val="clear" w:color="auto" w:fill="auto"/>
            <w:noWrap/>
            <w:vAlign w:val="bottom"/>
            <w:hideMark/>
          </w:tcPr>
          <w:p w:rsidR="003C0575" w:rsidRPr="003C0575" w:rsidRDefault="003C0575" w:rsidP="002B5CAA">
            <w:pPr>
              <w:widowControl/>
              <w:jc w:val="right"/>
              <w:rPr>
                <w:rFonts w:ascii="Trebuchet MS" w:hAnsi="Trebuchet MS" w:cs="Calibri"/>
                <w:color w:val="000000"/>
              </w:rPr>
            </w:pPr>
          </w:p>
        </w:tc>
        <w:tc>
          <w:tcPr>
            <w:tcW w:w="1835" w:type="dxa"/>
            <w:tcBorders>
              <w:left w:val="nil"/>
              <w:bottom w:val="double" w:sz="4" w:space="0" w:color="auto"/>
              <w:right w:val="nil"/>
            </w:tcBorders>
            <w:shd w:val="clear" w:color="auto" w:fill="auto"/>
            <w:noWrap/>
            <w:vAlign w:val="bottom"/>
            <w:hideMark/>
          </w:tcPr>
          <w:p w:rsidR="003C0575" w:rsidRPr="003C0575" w:rsidRDefault="003C0575" w:rsidP="002B5CAA">
            <w:pPr>
              <w:widowControl/>
              <w:jc w:val="right"/>
              <w:rPr>
                <w:rFonts w:ascii="Trebuchet MS" w:hAnsi="Trebuchet MS" w:cs="Calibri"/>
                <w:b/>
                <w:bCs/>
                <w:color w:val="000000"/>
              </w:rPr>
            </w:pPr>
            <w:r w:rsidRPr="003C0575">
              <w:rPr>
                <w:rFonts w:ascii="Trebuchet MS" w:hAnsi="Trebuchet MS" w:cs="Calibri"/>
                <w:b/>
                <w:bCs/>
                <w:color w:val="000000"/>
              </w:rPr>
              <w:t>23.267</w:t>
            </w:r>
          </w:p>
        </w:tc>
      </w:tr>
      <w:tr w:rsidR="003C0575" w:rsidRPr="00014E60" w:rsidTr="00014E60">
        <w:trPr>
          <w:trHeight w:val="288"/>
        </w:trPr>
        <w:tc>
          <w:tcPr>
            <w:tcW w:w="3984" w:type="dxa"/>
            <w:tcBorders>
              <w:top w:val="nil"/>
              <w:left w:val="nil"/>
              <w:bottom w:val="nil"/>
              <w:right w:val="nil"/>
            </w:tcBorders>
            <w:shd w:val="clear" w:color="auto" w:fill="auto"/>
            <w:noWrap/>
            <w:vAlign w:val="bottom"/>
            <w:hideMark/>
          </w:tcPr>
          <w:p w:rsidR="003C0575" w:rsidRPr="00014E60" w:rsidRDefault="003C0575" w:rsidP="002B5CAA">
            <w:pPr>
              <w:widowControl/>
              <w:rPr>
                <w:rFonts w:ascii="Trebuchet MS" w:hAnsi="Trebuchet MS" w:cs="Calibri"/>
                <w:i/>
                <w:color w:val="000000"/>
              </w:rPr>
            </w:pPr>
            <w:r w:rsidRPr="00014E60">
              <w:rPr>
                <w:rFonts w:ascii="Trebuchet MS" w:hAnsi="Trebuchet MS" w:cs="Calibri"/>
                <w:i/>
                <w:color w:val="000000"/>
              </w:rPr>
              <w:t>Circulante</w:t>
            </w:r>
          </w:p>
        </w:tc>
        <w:tc>
          <w:tcPr>
            <w:tcW w:w="160" w:type="dxa"/>
            <w:tcBorders>
              <w:top w:val="nil"/>
              <w:left w:val="nil"/>
              <w:bottom w:val="nil"/>
              <w:right w:val="nil"/>
            </w:tcBorders>
            <w:shd w:val="clear" w:color="auto" w:fill="auto"/>
            <w:noWrap/>
            <w:vAlign w:val="bottom"/>
            <w:hideMark/>
          </w:tcPr>
          <w:p w:rsidR="003C0575" w:rsidRPr="00014E60" w:rsidRDefault="003C0575" w:rsidP="002B5CAA">
            <w:pPr>
              <w:widowControl/>
              <w:rPr>
                <w:rFonts w:ascii="Trebuchet MS" w:hAnsi="Trebuchet MS" w:cs="Calibri"/>
                <w:i/>
                <w:color w:val="000000"/>
              </w:rPr>
            </w:pPr>
          </w:p>
        </w:tc>
        <w:tc>
          <w:tcPr>
            <w:tcW w:w="1683" w:type="dxa"/>
            <w:tcBorders>
              <w:top w:val="double" w:sz="4" w:space="0" w:color="auto"/>
              <w:left w:val="nil"/>
              <w:bottom w:val="nil"/>
              <w:right w:val="nil"/>
            </w:tcBorders>
            <w:shd w:val="clear" w:color="auto" w:fill="auto"/>
            <w:noWrap/>
            <w:vAlign w:val="bottom"/>
            <w:hideMark/>
          </w:tcPr>
          <w:p w:rsidR="003C0575" w:rsidRPr="00014E60" w:rsidRDefault="00014E60" w:rsidP="002B5CAA">
            <w:pPr>
              <w:widowControl/>
              <w:jc w:val="right"/>
              <w:rPr>
                <w:rFonts w:ascii="Trebuchet MS" w:hAnsi="Trebuchet MS" w:cs="Calibri"/>
                <w:i/>
                <w:color w:val="000000"/>
              </w:rPr>
            </w:pPr>
            <w:r w:rsidRPr="00014E60">
              <w:rPr>
                <w:rFonts w:ascii="Trebuchet MS" w:hAnsi="Trebuchet MS" w:cs="Calibri"/>
                <w:i/>
                <w:color w:val="000000"/>
              </w:rPr>
              <w:t>1.958</w:t>
            </w:r>
          </w:p>
        </w:tc>
        <w:tc>
          <w:tcPr>
            <w:tcW w:w="160" w:type="dxa"/>
            <w:tcBorders>
              <w:left w:val="nil"/>
              <w:bottom w:val="nil"/>
              <w:right w:val="nil"/>
            </w:tcBorders>
            <w:shd w:val="clear" w:color="auto" w:fill="auto"/>
            <w:noWrap/>
            <w:vAlign w:val="bottom"/>
            <w:hideMark/>
          </w:tcPr>
          <w:p w:rsidR="003C0575" w:rsidRPr="00014E60" w:rsidRDefault="003C0575" w:rsidP="002B5CAA">
            <w:pPr>
              <w:widowControl/>
              <w:jc w:val="right"/>
              <w:rPr>
                <w:rFonts w:ascii="Trebuchet MS" w:hAnsi="Trebuchet MS" w:cs="Calibri"/>
                <w:i/>
                <w:color w:val="000000"/>
              </w:rPr>
            </w:pPr>
          </w:p>
        </w:tc>
        <w:tc>
          <w:tcPr>
            <w:tcW w:w="1835" w:type="dxa"/>
            <w:tcBorders>
              <w:top w:val="double" w:sz="4" w:space="0" w:color="auto"/>
              <w:left w:val="nil"/>
              <w:bottom w:val="nil"/>
              <w:right w:val="nil"/>
            </w:tcBorders>
            <w:shd w:val="clear" w:color="auto" w:fill="auto"/>
            <w:noWrap/>
            <w:vAlign w:val="bottom"/>
            <w:hideMark/>
          </w:tcPr>
          <w:p w:rsidR="003C0575" w:rsidRPr="00014E60" w:rsidRDefault="003C0575" w:rsidP="002B5CAA">
            <w:pPr>
              <w:widowControl/>
              <w:jc w:val="right"/>
              <w:rPr>
                <w:rFonts w:ascii="Trebuchet MS" w:hAnsi="Trebuchet MS" w:cs="Calibri"/>
                <w:i/>
                <w:color w:val="000000"/>
              </w:rPr>
            </w:pPr>
            <w:r w:rsidRPr="00014E60">
              <w:rPr>
                <w:rFonts w:ascii="Trebuchet MS" w:hAnsi="Trebuchet MS" w:cs="Calibri"/>
                <w:i/>
                <w:color w:val="000000"/>
              </w:rPr>
              <w:t>8.011</w:t>
            </w:r>
          </w:p>
        </w:tc>
      </w:tr>
      <w:tr w:rsidR="003C0575" w:rsidRPr="00014E60" w:rsidTr="003C0575">
        <w:trPr>
          <w:trHeight w:val="288"/>
        </w:trPr>
        <w:tc>
          <w:tcPr>
            <w:tcW w:w="3984" w:type="dxa"/>
            <w:tcBorders>
              <w:top w:val="nil"/>
              <w:left w:val="nil"/>
              <w:bottom w:val="nil"/>
              <w:right w:val="nil"/>
            </w:tcBorders>
            <w:shd w:val="clear" w:color="auto" w:fill="auto"/>
            <w:noWrap/>
            <w:vAlign w:val="bottom"/>
            <w:hideMark/>
          </w:tcPr>
          <w:p w:rsidR="003C0575" w:rsidRPr="00014E60" w:rsidRDefault="003C0575" w:rsidP="002B5CAA">
            <w:pPr>
              <w:widowControl/>
              <w:rPr>
                <w:rFonts w:ascii="Trebuchet MS" w:hAnsi="Trebuchet MS" w:cs="Calibri"/>
                <w:i/>
                <w:color w:val="000000"/>
              </w:rPr>
            </w:pPr>
            <w:r w:rsidRPr="00014E60">
              <w:rPr>
                <w:rFonts w:ascii="Trebuchet MS" w:hAnsi="Trebuchet MS" w:cs="Calibri"/>
                <w:i/>
                <w:color w:val="000000"/>
              </w:rPr>
              <w:t>Longo prazo</w:t>
            </w:r>
          </w:p>
        </w:tc>
        <w:tc>
          <w:tcPr>
            <w:tcW w:w="160" w:type="dxa"/>
            <w:tcBorders>
              <w:top w:val="nil"/>
              <w:left w:val="nil"/>
              <w:bottom w:val="nil"/>
              <w:right w:val="nil"/>
            </w:tcBorders>
            <w:shd w:val="clear" w:color="auto" w:fill="auto"/>
            <w:noWrap/>
            <w:vAlign w:val="bottom"/>
            <w:hideMark/>
          </w:tcPr>
          <w:p w:rsidR="003C0575" w:rsidRPr="00014E60" w:rsidRDefault="003C0575" w:rsidP="002B5CAA">
            <w:pPr>
              <w:widowControl/>
              <w:rPr>
                <w:rFonts w:ascii="Trebuchet MS" w:hAnsi="Trebuchet MS" w:cs="Calibri"/>
                <w:i/>
                <w:color w:val="000000"/>
              </w:rPr>
            </w:pPr>
          </w:p>
        </w:tc>
        <w:tc>
          <w:tcPr>
            <w:tcW w:w="1683" w:type="dxa"/>
            <w:tcBorders>
              <w:top w:val="nil"/>
              <w:left w:val="nil"/>
              <w:bottom w:val="nil"/>
              <w:right w:val="nil"/>
            </w:tcBorders>
            <w:shd w:val="clear" w:color="auto" w:fill="auto"/>
            <w:noWrap/>
            <w:vAlign w:val="bottom"/>
            <w:hideMark/>
          </w:tcPr>
          <w:p w:rsidR="003C0575" w:rsidRPr="00014E60" w:rsidRDefault="00014E60" w:rsidP="002B5CAA">
            <w:pPr>
              <w:widowControl/>
              <w:jc w:val="right"/>
              <w:rPr>
                <w:rFonts w:ascii="Trebuchet MS" w:hAnsi="Trebuchet MS" w:cs="Calibri"/>
                <w:i/>
                <w:color w:val="000000"/>
              </w:rPr>
            </w:pPr>
            <w:r w:rsidRPr="00014E60">
              <w:rPr>
                <w:rFonts w:ascii="Trebuchet MS" w:hAnsi="Trebuchet MS" w:cs="Calibri"/>
                <w:i/>
                <w:color w:val="000000"/>
              </w:rPr>
              <w:t>16.688</w:t>
            </w:r>
          </w:p>
        </w:tc>
        <w:tc>
          <w:tcPr>
            <w:tcW w:w="160" w:type="dxa"/>
            <w:tcBorders>
              <w:top w:val="nil"/>
              <w:left w:val="nil"/>
              <w:bottom w:val="nil"/>
              <w:right w:val="nil"/>
            </w:tcBorders>
            <w:shd w:val="clear" w:color="auto" w:fill="auto"/>
            <w:noWrap/>
            <w:vAlign w:val="bottom"/>
            <w:hideMark/>
          </w:tcPr>
          <w:p w:rsidR="003C0575" w:rsidRPr="00014E60" w:rsidRDefault="003C0575" w:rsidP="002B5CAA">
            <w:pPr>
              <w:widowControl/>
              <w:jc w:val="right"/>
              <w:rPr>
                <w:rFonts w:ascii="Trebuchet MS" w:hAnsi="Trebuchet MS" w:cs="Calibri"/>
                <w:i/>
                <w:color w:val="000000"/>
              </w:rPr>
            </w:pPr>
          </w:p>
        </w:tc>
        <w:tc>
          <w:tcPr>
            <w:tcW w:w="1835" w:type="dxa"/>
            <w:tcBorders>
              <w:top w:val="nil"/>
              <w:left w:val="nil"/>
              <w:bottom w:val="nil"/>
              <w:right w:val="nil"/>
            </w:tcBorders>
            <w:shd w:val="clear" w:color="auto" w:fill="auto"/>
            <w:noWrap/>
            <w:vAlign w:val="bottom"/>
            <w:hideMark/>
          </w:tcPr>
          <w:p w:rsidR="003C0575" w:rsidRPr="00014E60" w:rsidRDefault="003C0575" w:rsidP="002B5CAA">
            <w:pPr>
              <w:widowControl/>
              <w:jc w:val="right"/>
              <w:rPr>
                <w:rFonts w:ascii="Trebuchet MS" w:hAnsi="Trebuchet MS" w:cs="Calibri"/>
                <w:i/>
                <w:color w:val="000000"/>
              </w:rPr>
            </w:pPr>
            <w:r w:rsidRPr="00014E60">
              <w:rPr>
                <w:rFonts w:ascii="Trebuchet MS" w:hAnsi="Trebuchet MS" w:cs="Calibri"/>
                <w:i/>
                <w:color w:val="000000"/>
              </w:rPr>
              <w:t>15.256</w:t>
            </w:r>
          </w:p>
        </w:tc>
      </w:tr>
    </w:tbl>
    <w:p w:rsidR="00886591" w:rsidRDefault="00886591" w:rsidP="002B5CAA">
      <w:pPr>
        <w:jc w:val="both"/>
        <w:rPr>
          <w:rFonts w:eastAsia="Arial Unicode MS"/>
          <w:b/>
          <w:bCs/>
          <w:color w:val="000000"/>
          <w:w w:val="101"/>
          <w:sz w:val="28"/>
          <w:szCs w:val="28"/>
        </w:rPr>
      </w:pPr>
    </w:p>
    <w:p w:rsidR="00886591" w:rsidRPr="00014E60" w:rsidRDefault="00886591" w:rsidP="00A56973">
      <w:pPr>
        <w:pStyle w:val="UmPontoNovo9"/>
        <w:numPr>
          <w:ilvl w:val="0"/>
          <w:numId w:val="19"/>
        </w:numPr>
        <w:jc w:val="both"/>
        <w:rPr>
          <w:rFonts w:ascii="Trebuchet MS" w:hAnsi="Trebuchet MS"/>
          <w:szCs w:val="22"/>
        </w:rPr>
      </w:pPr>
      <w:r w:rsidRPr="00014E60">
        <w:rPr>
          <w:rFonts w:ascii="Trebuchet MS" w:hAnsi="Trebuchet MS"/>
          <w:szCs w:val="22"/>
        </w:rPr>
        <w:t xml:space="preserve">Nesta conta estão registrados os depósitos judiciais das ações em curso, sendo que R$ </w:t>
      </w:r>
      <w:r w:rsidR="00014E60">
        <w:rPr>
          <w:rFonts w:ascii="Trebuchet MS" w:hAnsi="Trebuchet MS"/>
          <w:szCs w:val="22"/>
        </w:rPr>
        <w:t>16.678</w:t>
      </w:r>
      <w:r w:rsidRPr="00014E60">
        <w:rPr>
          <w:rFonts w:ascii="Trebuchet MS" w:hAnsi="Trebuchet MS"/>
          <w:szCs w:val="22"/>
        </w:rPr>
        <w:t xml:space="preserve"> </w:t>
      </w:r>
      <w:r w:rsidR="00014E60">
        <w:rPr>
          <w:rFonts w:ascii="Trebuchet MS" w:hAnsi="Trebuchet MS"/>
          <w:szCs w:val="22"/>
        </w:rPr>
        <w:t xml:space="preserve">              </w:t>
      </w:r>
      <w:r w:rsidRPr="00014E60">
        <w:rPr>
          <w:rFonts w:ascii="Trebuchet MS" w:hAnsi="Trebuchet MS"/>
          <w:szCs w:val="22"/>
        </w:rPr>
        <w:t xml:space="preserve">(R$ 15.034 em </w:t>
      </w:r>
      <w:r w:rsidR="003058EC">
        <w:rPr>
          <w:rFonts w:ascii="Trebuchet MS" w:hAnsi="Trebuchet MS"/>
          <w:szCs w:val="22"/>
        </w:rPr>
        <w:t>Jun</w:t>
      </w:r>
      <w:r w:rsidRPr="00014E60">
        <w:rPr>
          <w:rFonts w:ascii="Trebuchet MS" w:hAnsi="Trebuchet MS"/>
          <w:szCs w:val="22"/>
        </w:rPr>
        <w:t xml:space="preserve">/2018) referem-se ao depósito na ação descrita na Nota 11e. </w:t>
      </w:r>
    </w:p>
    <w:p w:rsidR="004A5EBE" w:rsidRDefault="00886591" w:rsidP="00391871">
      <w:pPr>
        <w:pStyle w:val="UmPontoNovo9"/>
        <w:numPr>
          <w:ilvl w:val="0"/>
          <w:numId w:val="0"/>
        </w:numPr>
        <w:spacing w:after="0"/>
        <w:ind w:left="360"/>
        <w:jc w:val="both"/>
        <w:rPr>
          <w:rFonts w:ascii="Trebuchet MS" w:hAnsi="Trebuchet MS"/>
          <w:szCs w:val="22"/>
        </w:rPr>
      </w:pPr>
      <w:r w:rsidRPr="00014E60">
        <w:rPr>
          <w:rFonts w:ascii="Trebuchet MS" w:hAnsi="Trebuchet MS"/>
          <w:szCs w:val="22"/>
        </w:rPr>
        <w:t xml:space="preserve">No </w:t>
      </w:r>
      <w:r w:rsidR="00014E60">
        <w:rPr>
          <w:rFonts w:ascii="Trebuchet MS" w:hAnsi="Trebuchet MS"/>
          <w:szCs w:val="22"/>
        </w:rPr>
        <w:t xml:space="preserve">primeiro </w:t>
      </w:r>
      <w:r w:rsidRPr="00014E60">
        <w:rPr>
          <w:rFonts w:ascii="Trebuchet MS" w:hAnsi="Trebuchet MS"/>
          <w:szCs w:val="22"/>
        </w:rPr>
        <w:t xml:space="preserve">semestre de 2019, foi efetuada a atualização monetária do respectivo depósito no valor de R$ </w:t>
      </w:r>
      <w:r w:rsidR="00014E60">
        <w:rPr>
          <w:rFonts w:ascii="Trebuchet MS" w:hAnsi="Trebuchet MS"/>
          <w:szCs w:val="22"/>
        </w:rPr>
        <w:t>362</w:t>
      </w:r>
      <w:r w:rsidRPr="00014E60">
        <w:rPr>
          <w:rFonts w:ascii="Trebuchet MS" w:hAnsi="Trebuchet MS"/>
          <w:szCs w:val="22"/>
        </w:rPr>
        <w:t xml:space="preserve"> (R$ 189 até </w:t>
      </w:r>
      <w:r w:rsidR="003058EC">
        <w:rPr>
          <w:rFonts w:ascii="Trebuchet MS" w:hAnsi="Trebuchet MS"/>
          <w:szCs w:val="22"/>
        </w:rPr>
        <w:t>Jun</w:t>
      </w:r>
      <w:r w:rsidRPr="00014E60">
        <w:rPr>
          <w:rFonts w:ascii="Trebuchet MS" w:hAnsi="Trebuchet MS"/>
          <w:szCs w:val="22"/>
        </w:rPr>
        <w:t>/2018), registrada na rubrica “Outras receitas operacionais”, conforme Nota 17. Considerando que o valor</w:t>
      </w:r>
      <w:r w:rsidR="004A5EBE" w:rsidRPr="00014E60">
        <w:rPr>
          <w:rFonts w:ascii="Trebuchet MS" w:hAnsi="Trebuchet MS"/>
          <w:szCs w:val="22"/>
        </w:rPr>
        <w:t xml:space="preserve"> </w:t>
      </w:r>
      <w:r w:rsidRPr="00014E60">
        <w:rPr>
          <w:rFonts w:ascii="Trebuchet MS" w:hAnsi="Trebuchet MS"/>
          <w:szCs w:val="22"/>
        </w:rPr>
        <w:t xml:space="preserve">depositado é retido do fornecedor, a atualização teve contrapartida na rubrica “Credores diversos no país”, conforme </w:t>
      </w:r>
      <w:r w:rsidR="004A5EBE" w:rsidRPr="00014E60">
        <w:rPr>
          <w:rFonts w:ascii="Trebuchet MS" w:hAnsi="Trebuchet MS"/>
          <w:szCs w:val="22"/>
        </w:rPr>
        <w:t>N</w:t>
      </w:r>
      <w:r w:rsidRPr="00014E60">
        <w:rPr>
          <w:rFonts w:ascii="Trebuchet MS" w:hAnsi="Trebuchet MS"/>
          <w:szCs w:val="22"/>
        </w:rPr>
        <w:t xml:space="preserve">ota 10 e registro de despesas de atualização monetária, na rubrica “Outras despesas operacionais”, conforme </w:t>
      </w:r>
      <w:r w:rsidR="00014E60">
        <w:rPr>
          <w:rFonts w:ascii="Trebuchet MS" w:hAnsi="Trebuchet MS"/>
          <w:szCs w:val="22"/>
        </w:rPr>
        <w:t>n</w:t>
      </w:r>
      <w:r w:rsidRPr="00014E60">
        <w:rPr>
          <w:rFonts w:ascii="Trebuchet MS" w:hAnsi="Trebuchet MS"/>
          <w:szCs w:val="22"/>
        </w:rPr>
        <w:t>ota</w:t>
      </w:r>
      <w:r w:rsidR="004A5EBE" w:rsidRPr="00014E60">
        <w:rPr>
          <w:rFonts w:ascii="Trebuchet MS" w:hAnsi="Trebuchet MS"/>
          <w:szCs w:val="22"/>
        </w:rPr>
        <w:t xml:space="preserve"> </w:t>
      </w:r>
      <w:r w:rsidR="00014E60">
        <w:rPr>
          <w:rFonts w:ascii="Trebuchet MS" w:hAnsi="Trebuchet MS"/>
          <w:szCs w:val="22"/>
        </w:rPr>
        <w:t xml:space="preserve">explicativa </w:t>
      </w:r>
      <w:r w:rsidRPr="00014E60">
        <w:rPr>
          <w:rFonts w:ascii="Trebuchet MS" w:hAnsi="Trebuchet MS"/>
          <w:szCs w:val="22"/>
        </w:rPr>
        <w:t xml:space="preserve">18. Desta forma não gerou impactos no resultado da Instituição no </w:t>
      </w:r>
      <w:r w:rsidR="004A5EBE" w:rsidRPr="00014E60">
        <w:rPr>
          <w:rFonts w:ascii="Trebuchet MS" w:hAnsi="Trebuchet MS"/>
          <w:szCs w:val="22"/>
        </w:rPr>
        <w:t>semestre</w:t>
      </w:r>
      <w:r w:rsidRPr="00014E60">
        <w:rPr>
          <w:rFonts w:ascii="Trebuchet MS" w:hAnsi="Trebuchet MS"/>
          <w:szCs w:val="22"/>
        </w:rPr>
        <w:t>.</w:t>
      </w:r>
    </w:p>
    <w:p w:rsidR="00014E60" w:rsidRDefault="00014E60" w:rsidP="00014E60">
      <w:pPr>
        <w:pStyle w:val="UmPontoNovo9"/>
        <w:numPr>
          <w:ilvl w:val="0"/>
          <w:numId w:val="0"/>
        </w:numPr>
        <w:ind w:left="360"/>
        <w:jc w:val="both"/>
        <w:rPr>
          <w:rFonts w:ascii="Trebuchet MS" w:hAnsi="Trebuchet MS"/>
          <w:szCs w:val="22"/>
        </w:rPr>
      </w:pPr>
    </w:p>
    <w:p w:rsidR="00A94624" w:rsidRDefault="00A94624" w:rsidP="00014E60">
      <w:pPr>
        <w:pStyle w:val="UmPontoNovo9"/>
        <w:numPr>
          <w:ilvl w:val="0"/>
          <w:numId w:val="0"/>
        </w:numPr>
        <w:ind w:left="360"/>
        <w:jc w:val="both"/>
        <w:rPr>
          <w:rFonts w:ascii="Trebuchet MS" w:hAnsi="Trebuchet MS"/>
          <w:szCs w:val="22"/>
        </w:rPr>
      </w:pPr>
    </w:p>
    <w:p w:rsidR="00A94624" w:rsidRPr="00014E60" w:rsidRDefault="00A94624" w:rsidP="00014E60">
      <w:pPr>
        <w:pStyle w:val="UmPontoNovo9"/>
        <w:numPr>
          <w:ilvl w:val="0"/>
          <w:numId w:val="0"/>
        </w:numPr>
        <w:ind w:left="360"/>
        <w:jc w:val="both"/>
        <w:rPr>
          <w:rFonts w:ascii="Trebuchet MS" w:hAnsi="Trebuchet MS"/>
          <w:szCs w:val="22"/>
        </w:rPr>
      </w:pPr>
    </w:p>
    <w:p w:rsidR="00E26973" w:rsidRPr="00014E60" w:rsidRDefault="00E26973" w:rsidP="00A56973">
      <w:pPr>
        <w:numPr>
          <w:ilvl w:val="0"/>
          <w:numId w:val="13"/>
        </w:numPr>
        <w:ind w:left="0" w:hanging="426"/>
        <w:jc w:val="both"/>
        <w:rPr>
          <w:rFonts w:ascii="Trebuchet MS" w:hAnsi="Trebuchet MS" w:cs="Helvetica-Narrow-Bold"/>
          <w:b/>
          <w:bCs/>
          <w:sz w:val="28"/>
          <w:szCs w:val="28"/>
        </w:rPr>
      </w:pPr>
      <w:r w:rsidRPr="00014E60">
        <w:rPr>
          <w:rFonts w:ascii="Trebuchet MS" w:hAnsi="Trebuchet MS" w:cs="Helvetica-Narrow-Bold"/>
          <w:b/>
          <w:bCs/>
          <w:sz w:val="28"/>
          <w:szCs w:val="28"/>
        </w:rPr>
        <w:lastRenderedPageBreak/>
        <w:t>Ativo permanente</w:t>
      </w:r>
    </w:p>
    <w:p w:rsidR="00E26973" w:rsidRPr="00E26973" w:rsidRDefault="00E26973" w:rsidP="002B5CAA">
      <w:pPr>
        <w:autoSpaceDE w:val="0"/>
        <w:autoSpaceDN w:val="0"/>
        <w:adjustRightInd w:val="0"/>
        <w:ind w:left="33" w:firstLine="39"/>
        <w:rPr>
          <w:rFonts w:eastAsia="Arial Unicode MS"/>
          <w:b/>
          <w:bCs/>
          <w:color w:val="000000"/>
          <w:w w:val="101"/>
          <w:sz w:val="24"/>
          <w:szCs w:val="24"/>
        </w:rPr>
      </w:pPr>
    </w:p>
    <w:p w:rsidR="00E26973" w:rsidRPr="00014E60" w:rsidRDefault="00E26973" w:rsidP="00DB02BA">
      <w:pPr>
        <w:numPr>
          <w:ilvl w:val="0"/>
          <w:numId w:val="20"/>
        </w:numPr>
        <w:ind w:left="0" w:hanging="426"/>
        <w:jc w:val="both"/>
        <w:rPr>
          <w:rFonts w:ascii="Trebuchet MS" w:eastAsia="Calibri" w:hAnsi="Trebuchet MS" w:cs="Helvetica-Narrow-Bold"/>
          <w:b/>
          <w:bCs/>
          <w:sz w:val="24"/>
          <w:szCs w:val="24"/>
          <w:lang w:eastAsia="en-US"/>
        </w:rPr>
      </w:pPr>
      <w:r w:rsidRPr="00014E60">
        <w:rPr>
          <w:rFonts w:ascii="Trebuchet MS" w:eastAsia="Calibri" w:hAnsi="Trebuchet MS" w:cs="Helvetica-Narrow-Bold"/>
          <w:b/>
          <w:bCs/>
          <w:sz w:val="24"/>
          <w:szCs w:val="24"/>
          <w:lang w:eastAsia="en-US"/>
        </w:rPr>
        <w:t>Imobilizado de uso</w:t>
      </w:r>
    </w:p>
    <w:tbl>
      <w:tblPr>
        <w:tblW w:w="9409" w:type="dxa"/>
        <w:tblInd w:w="55" w:type="dxa"/>
        <w:tblCellMar>
          <w:left w:w="70" w:type="dxa"/>
          <w:right w:w="70" w:type="dxa"/>
        </w:tblCellMar>
        <w:tblLook w:val="04A0"/>
      </w:tblPr>
      <w:tblGrid>
        <w:gridCol w:w="3276"/>
        <w:gridCol w:w="160"/>
        <w:gridCol w:w="1286"/>
        <w:gridCol w:w="160"/>
        <w:gridCol w:w="866"/>
        <w:gridCol w:w="160"/>
        <w:gridCol w:w="1176"/>
        <w:gridCol w:w="161"/>
        <w:gridCol w:w="997"/>
        <w:gridCol w:w="160"/>
        <w:gridCol w:w="1007"/>
      </w:tblGrid>
      <w:tr w:rsidR="00F43AC0" w:rsidRPr="00E26973" w:rsidTr="00391871">
        <w:trPr>
          <w:trHeight w:val="288"/>
        </w:trPr>
        <w:tc>
          <w:tcPr>
            <w:tcW w:w="3276" w:type="dxa"/>
            <w:tcBorders>
              <w:top w:val="nil"/>
              <w:left w:val="nil"/>
              <w:bottom w:val="nil"/>
              <w:right w:val="nil"/>
            </w:tcBorders>
            <w:shd w:val="clear" w:color="auto" w:fill="auto"/>
            <w:noWrap/>
            <w:vAlign w:val="bottom"/>
            <w:hideMark/>
          </w:tcPr>
          <w:p w:rsidR="00E26973" w:rsidRPr="00E26973" w:rsidRDefault="00E26973" w:rsidP="002B5CAA">
            <w:pPr>
              <w:widowControl/>
              <w:rPr>
                <w:rFonts w:ascii="Trebuchet MS" w:hAnsi="Trebuchet MS" w:cs="Calibri"/>
                <w:color w:val="000000"/>
                <w:sz w:val="18"/>
                <w:szCs w:val="18"/>
              </w:rPr>
            </w:pPr>
          </w:p>
        </w:tc>
        <w:tc>
          <w:tcPr>
            <w:tcW w:w="160" w:type="dxa"/>
            <w:tcBorders>
              <w:top w:val="nil"/>
              <w:left w:val="nil"/>
              <w:bottom w:val="nil"/>
              <w:right w:val="nil"/>
            </w:tcBorders>
            <w:shd w:val="clear" w:color="auto" w:fill="auto"/>
            <w:noWrap/>
            <w:vAlign w:val="bottom"/>
            <w:hideMark/>
          </w:tcPr>
          <w:p w:rsidR="00E26973" w:rsidRPr="00E26973" w:rsidRDefault="00E26973" w:rsidP="002B5CAA">
            <w:pPr>
              <w:widowControl/>
              <w:rPr>
                <w:rFonts w:ascii="Trebuchet MS" w:hAnsi="Trebuchet MS" w:cs="Calibri"/>
                <w:b/>
                <w:bCs/>
                <w:color w:val="000000"/>
                <w:sz w:val="18"/>
                <w:szCs w:val="18"/>
              </w:rPr>
            </w:pPr>
          </w:p>
        </w:tc>
        <w:tc>
          <w:tcPr>
            <w:tcW w:w="1286" w:type="dxa"/>
            <w:tcBorders>
              <w:top w:val="nil"/>
              <w:left w:val="nil"/>
              <w:bottom w:val="nil"/>
              <w:right w:val="nil"/>
            </w:tcBorders>
            <w:shd w:val="clear" w:color="auto" w:fill="auto"/>
            <w:noWrap/>
            <w:vAlign w:val="bottom"/>
            <w:hideMark/>
          </w:tcPr>
          <w:p w:rsidR="00E26973" w:rsidRPr="00E26973" w:rsidRDefault="00E26973" w:rsidP="002B5CAA">
            <w:pPr>
              <w:widowControl/>
              <w:rPr>
                <w:rFonts w:ascii="Trebuchet MS" w:hAnsi="Trebuchet MS" w:cs="Calibri"/>
                <w:color w:val="000000"/>
                <w:sz w:val="18"/>
                <w:szCs w:val="18"/>
              </w:rPr>
            </w:pPr>
          </w:p>
        </w:tc>
        <w:tc>
          <w:tcPr>
            <w:tcW w:w="160" w:type="dxa"/>
            <w:tcBorders>
              <w:top w:val="nil"/>
              <w:left w:val="nil"/>
              <w:bottom w:val="nil"/>
              <w:right w:val="nil"/>
            </w:tcBorders>
            <w:shd w:val="clear" w:color="auto" w:fill="auto"/>
            <w:noWrap/>
            <w:vAlign w:val="bottom"/>
            <w:hideMark/>
          </w:tcPr>
          <w:p w:rsidR="00E26973" w:rsidRPr="00E26973" w:rsidRDefault="00E26973" w:rsidP="002B5CAA">
            <w:pPr>
              <w:widowControl/>
              <w:rPr>
                <w:rFonts w:ascii="Trebuchet MS" w:hAnsi="Trebuchet MS" w:cs="Calibri"/>
                <w:color w:val="000000"/>
                <w:sz w:val="18"/>
                <w:szCs w:val="18"/>
              </w:rPr>
            </w:pPr>
          </w:p>
        </w:tc>
        <w:tc>
          <w:tcPr>
            <w:tcW w:w="866" w:type="dxa"/>
            <w:tcBorders>
              <w:top w:val="nil"/>
              <w:left w:val="nil"/>
              <w:bottom w:val="nil"/>
              <w:right w:val="nil"/>
            </w:tcBorders>
            <w:shd w:val="clear" w:color="auto" w:fill="auto"/>
            <w:noWrap/>
            <w:vAlign w:val="bottom"/>
            <w:hideMark/>
          </w:tcPr>
          <w:p w:rsidR="00E26973" w:rsidRPr="00E26973" w:rsidRDefault="00E26973" w:rsidP="002B5CAA">
            <w:pPr>
              <w:widowControl/>
              <w:rPr>
                <w:rFonts w:ascii="Trebuchet MS" w:hAnsi="Trebuchet MS" w:cs="Calibri"/>
                <w:color w:val="000000"/>
                <w:sz w:val="18"/>
                <w:szCs w:val="18"/>
              </w:rPr>
            </w:pPr>
          </w:p>
        </w:tc>
        <w:tc>
          <w:tcPr>
            <w:tcW w:w="160" w:type="dxa"/>
            <w:tcBorders>
              <w:top w:val="nil"/>
              <w:left w:val="nil"/>
              <w:bottom w:val="nil"/>
              <w:right w:val="nil"/>
            </w:tcBorders>
            <w:shd w:val="clear" w:color="auto" w:fill="auto"/>
            <w:noWrap/>
            <w:vAlign w:val="bottom"/>
            <w:hideMark/>
          </w:tcPr>
          <w:p w:rsidR="00E26973" w:rsidRPr="00E26973" w:rsidRDefault="00E26973" w:rsidP="002B5CAA">
            <w:pPr>
              <w:widowControl/>
              <w:rPr>
                <w:rFonts w:ascii="Trebuchet MS" w:hAnsi="Trebuchet MS" w:cs="Calibri"/>
                <w:color w:val="000000"/>
                <w:sz w:val="18"/>
                <w:szCs w:val="18"/>
              </w:rPr>
            </w:pPr>
          </w:p>
        </w:tc>
        <w:tc>
          <w:tcPr>
            <w:tcW w:w="2334" w:type="dxa"/>
            <w:gridSpan w:val="3"/>
            <w:tcBorders>
              <w:top w:val="nil"/>
              <w:left w:val="nil"/>
              <w:bottom w:val="single" w:sz="4" w:space="0" w:color="auto"/>
              <w:right w:val="nil"/>
            </w:tcBorders>
            <w:shd w:val="clear" w:color="auto" w:fill="auto"/>
            <w:noWrap/>
            <w:vAlign w:val="bottom"/>
            <w:hideMark/>
          </w:tcPr>
          <w:p w:rsidR="00273156" w:rsidRDefault="00273156" w:rsidP="002B5CAA">
            <w:pPr>
              <w:widowControl/>
              <w:jc w:val="center"/>
              <w:rPr>
                <w:rFonts w:ascii="Trebuchet MS" w:hAnsi="Trebuchet MS" w:cs="Calibri"/>
                <w:b/>
                <w:bCs/>
                <w:color w:val="000000"/>
                <w:sz w:val="18"/>
                <w:szCs w:val="18"/>
              </w:rPr>
            </w:pPr>
          </w:p>
          <w:p w:rsidR="00E26973" w:rsidRPr="00E26973" w:rsidRDefault="003058EC" w:rsidP="002B5CAA">
            <w:pPr>
              <w:widowControl/>
              <w:jc w:val="center"/>
              <w:rPr>
                <w:rFonts w:ascii="Trebuchet MS" w:hAnsi="Trebuchet MS" w:cs="Calibri"/>
                <w:b/>
                <w:bCs/>
                <w:color w:val="000000"/>
                <w:sz w:val="18"/>
                <w:szCs w:val="18"/>
              </w:rPr>
            </w:pPr>
            <w:r>
              <w:rPr>
                <w:rFonts w:ascii="Trebuchet MS" w:hAnsi="Trebuchet MS" w:cs="Calibri"/>
                <w:b/>
                <w:bCs/>
                <w:color w:val="000000"/>
                <w:sz w:val="18"/>
                <w:szCs w:val="18"/>
              </w:rPr>
              <w:t>Jun</w:t>
            </w:r>
            <w:r w:rsidR="00E26973" w:rsidRPr="00E26973">
              <w:rPr>
                <w:rFonts w:ascii="Trebuchet MS" w:hAnsi="Trebuchet MS" w:cs="Calibri"/>
                <w:b/>
                <w:bCs/>
                <w:color w:val="000000"/>
                <w:sz w:val="18"/>
                <w:szCs w:val="18"/>
              </w:rPr>
              <w:t>/2019</w:t>
            </w:r>
          </w:p>
        </w:tc>
        <w:tc>
          <w:tcPr>
            <w:tcW w:w="160" w:type="dxa"/>
            <w:tcBorders>
              <w:top w:val="nil"/>
              <w:left w:val="nil"/>
              <w:bottom w:val="nil"/>
              <w:right w:val="nil"/>
            </w:tcBorders>
            <w:shd w:val="clear" w:color="auto" w:fill="auto"/>
            <w:noWrap/>
            <w:vAlign w:val="bottom"/>
            <w:hideMark/>
          </w:tcPr>
          <w:p w:rsidR="00E26973" w:rsidRPr="00E26973" w:rsidRDefault="00E26973" w:rsidP="002B5CAA">
            <w:pPr>
              <w:widowControl/>
              <w:rPr>
                <w:rFonts w:ascii="Trebuchet MS" w:hAnsi="Trebuchet MS" w:cs="Calibri"/>
                <w:color w:val="000000"/>
                <w:sz w:val="18"/>
                <w:szCs w:val="18"/>
              </w:rPr>
            </w:pPr>
          </w:p>
        </w:tc>
        <w:tc>
          <w:tcPr>
            <w:tcW w:w="1007" w:type="dxa"/>
            <w:tcBorders>
              <w:top w:val="nil"/>
              <w:left w:val="nil"/>
              <w:bottom w:val="single" w:sz="4" w:space="0" w:color="auto"/>
              <w:right w:val="nil"/>
            </w:tcBorders>
            <w:shd w:val="clear" w:color="auto" w:fill="auto"/>
            <w:noWrap/>
            <w:vAlign w:val="bottom"/>
            <w:hideMark/>
          </w:tcPr>
          <w:p w:rsidR="00E26973" w:rsidRPr="00E26973" w:rsidRDefault="003058EC" w:rsidP="002B5CAA">
            <w:pPr>
              <w:widowControl/>
              <w:jc w:val="right"/>
              <w:rPr>
                <w:rFonts w:ascii="Trebuchet MS" w:hAnsi="Trebuchet MS" w:cs="Calibri"/>
                <w:b/>
                <w:bCs/>
                <w:color w:val="000000"/>
                <w:sz w:val="18"/>
                <w:szCs w:val="18"/>
              </w:rPr>
            </w:pPr>
            <w:r>
              <w:rPr>
                <w:rFonts w:ascii="Trebuchet MS" w:hAnsi="Trebuchet MS" w:cs="Calibri"/>
                <w:b/>
                <w:bCs/>
                <w:color w:val="000000"/>
                <w:sz w:val="18"/>
                <w:szCs w:val="18"/>
              </w:rPr>
              <w:t>Jun</w:t>
            </w:r>
            <w:r w:rsidR="00E26973" w:rsidRPr="00E26973">
              <w:rPr>
                <w:rFonts w:ascii="Trebuchet MS" w:hAnsi="Trebuchet MS" w:cs="Calibri"/>
                <w:b/>
                <w:bCs/>
                <w:color w:val="000000"/>
                <w:sz w:val="18"/>
                <w:szCs w:val="18"/>
              </w:rPr>
              <w:t>/2018</w:t>
            </w:r>
          </w:p>
        </w:tc>
      </w:tr>
      <w:tr w:rsidR="00E26973" w:rsidRPr="00E26973" w:rsidTr="00391871">
        <w:trPr>
          <w:trHeight w:val="288"/>
        </w:trPr>
        <w:tc>
          <w:tcPr>
            <w:tcW w:w="3276" w:type="dxa"/>
            <w:tcBorders>
              <w:top w:val="nil"/>
              <w:left w:val="nil"/>
              <w:bottom w:val="nil"/>
              <w:right w:val="nil"/>
            </w:tcBorders>
            <w:shd w:val="clear" w:color="auto" w:fill="auto"/>
            <w:noWrap/>
            <w:vAlign w:val="bottom"/>
            <w:hideMark/>
          </w:tcPr>
          <w:p w:rsidR="00E26973" w:rsidRPr="00E26973" w:rsidRDefault="00E26973" w:rsidP="002B5CAA">
            <w:pPr>
              <w:widowControl/>
              <w:rPr>
                <w:rFonts w:ascii="Trebuchet MS" w:hAnsi="Trebuchet MS" w:cs="Calibri"/>
                <w:color w:val="000000"/>
                <w:sz w:val="18"/>
                <w:szCs w:val="18"/>
              </w:rPr>
            </w:pPr>
          </w:p>
        </w:tc>
        <w:tc>
          <w:tcPr>
            <w:tcW w:w="160" w:type="dxa"/>
            <w:tcBorders>
              <w:top w:val="nil"/>
              <w:left w:val="nil"/>
              <w:bottom w:val="nil"/>
              <w:right w:val="nil"/>
            </w:tcBorders>
            <w:shd w:val="clear" w:color="auto" w:fill="auto"/>
            <w:noWrap/>
            <w:vAlign w:val="bottom"/>
            <w:hideMark/>
          </w:tcPr>
          <w:p w:rsidR="00E26973" w:rsidRPr="00E26973" w:rsidRDefault="00E26973" w:rsidP="002B5CAA">
            <w:pPr>
              <w:widowControl/>
              <w:rPr>
                <w:rFonts w:ascii="Trebuchet MS" w:hAnsi="Trebuchet MS" w:cs="Calibri"/>
                <w:b/>
                <w:bCs/>
                <w:color w:val="000000"/>
                <w:sz w:val="18"/>
                <w:szCs w:val="18"/>
              </w:rPr>
            </w:pPr>
          </w:p>
        </w:tc>
        <w:tc>
          <w:tcPr>
            <w:tcW w:w="1286" w:type="dxa"/>
            <w:tcBorders>
              <w:top w:val="nil"/>
              <w:left w:val="nil"/>
              <w:bottom w:val="nil"/>
              <w:right w:val="nil"/>
            </w:tcBorders>
            <w:shd w:val="clear" w:color="auto" w:fill="auto"/>
            <w:noWrap/>
            <w:vAlign w:val="bottom"/>
            <w:hideMark/>
          </w:tcPr>
          <w:p w:rsidR="00E26973" w:rsidRPr="00E26973" w:rsidRDefault="00E26973" w:rsidP="002B5CAA">
            <w:pPr>
              <w:widowControl/>
              <w:rPr>
                <w:rFonts w:ascii="Trebuchet MS" w:hAnsi="Trebuchet MS" w:cs="Calibri"/>
                <w:color w:val="000000"/>
                <w:sz w:val="18"/>
                <w:szCs w:val="18"/>
              </w:rPr>
            </w:pPr>
          </w:p>
        </w:tc>
        <w:tc>
          <w:tcPr>
            <w:tcW w:w="160" w:type="dxa"/>
            <w:tcBorders>
              <w:top w:val="nil"/>
              <w:left w:val="nil"/>
              <w:bottom w:val="nil"/>
              <w:right w:val="nil"/>
            </w:tcBorders>
            <w:shd w:val="clear" w:color="auto" w:fill="auto"/>
            <w:noWrap/>
            <w:vAlign w:val="bottom"/>
            <w:hideMark/>
          </w:tcPr>
          <w:p w:rsidR="00E26973" w:rsidRPr="00E26973" w:rsidRDefault="00E26973" w:rsidP="002B5CAA">
            <w:pPr>
              <w:widowControl/>
              <w:rPr>
                <w:rFonts w:ascii="Trebuchet MS" w:hAnsi="Trebuchet MS" w:cs="Calibri"/>
                <w:color w:val="000000"/>
                <w:sz w:val="18"/>
                <w:szCs w:val="18"/>
              </w:rPr>
            </w:pPr>
          </w:p>
        </w:tc>
        <w:tc>
          <w:tcPr>
            <w:tcW w:w="866" w:type="dxa"/>
            <w:tcBorders>
              <w:top w:val="nil"/>
              <w:left w:val="nil"/>
              <w:bottom w:val="nil"/>
              <w:right w:val="nil"/>
            </w:tcBorders>
            <w:shd w:val="clear" w:color="auto" w:fill="auto"/>
            <w:noWrap/>
            <w:vAlign w:val="bottom"/>
            <w:hideMark/>
          </w:tcPr>
          <w:p w:rsidR="00E26973" w:rsidRPr="00E26973" w:rsidRDefault="00E26973" w:rsidP="002B5CAA">
            <w:pPr>
              <w:widowControl/>
              <w:rPr>
                <w:rFonts w:ascii="Trebuchet MS" w:hAnsi="Trebuchet MS" w:cs="Calibri"/>
                <w:color w:val="000000"/>
                <w:sz w:val="18"/>
                <w:szCs w:val="18"/>
              </w:rPr>
            </w:pPr>
          </w:p>
        </w:tc>
        <w:tc>
          <w:tcPr>
            <w:tcW w:w="160" w:type="dxa"/>
            <w:tcBorders>
              <w:top w:val="nil"/>
              <w:left w:val="nil"/>
              <w:bottom w:val="nil"/>
              <w:right w:val="nil"/>
            </w:tcBorders>
            <w:shd w:val="clear" w:color="auto" w:fill="auto"/>
            <w:noWrap/>
            <w:vAlign w:val="bottom"/>
            <w:hideMark/>
          </w:tcPr>
          <w:p w:rsidR="00E26973" w:rsidRPr="00E26973" w:rsidRDefault="00E26973" w:rsidP="002B5CAA">
            <w:pPr>
              <w:widowControl/>
              <w:rPr>
                <w:rFonts w:ascii="Trebuchet MS" w:hAnsi="Trebuchet MS" w:cs="Calibri"/>
                <w:color w:val="000000"/>
                <w:sz w:val="18"/>
                <w:szCs w:val="18"/>
              </w:rPr>
            </w:pPr>
          </w:p>
        </w:tc>
        <w:tc>
          <w:tcPr>
            <w:tcW w:w="1176" w:type="dxa"/>
            <w:tcBorders>
              <w:top w:val="nil"/>
              <w:left w:val="nil"/>
              <w:bottom w:val="nil"/>
              <w:right w:val="nil"/>
            </w:tcBorders>
            <w:shd w:val="clear" w:color="auto" w:fill="auto"/>
            <w:noWrap/>
            <w:vAlign w:val="bottom"/>
            <w:hideMark/>
          </w:tcPr>
          <w:p w:rsidR="00E26973" w:rsidRPr="00E26973" w:rsidRDefault="00E26973" w:rsidP="002B5CAA">
            <w:pPr>
              <w:widowControl/>
              <w:jc w:val="right"/>
              <w:rPr>
                <w:rFonts w:ascii="Trebuchet MS" w:hAnsi="Trebuchet MS" w:cs="Calibri"/>
                <w:b/>
                <w:bCs/>
                <w:color w:val="000000"/>
                <w:sz w:val="18"/>
                <w:szCs w:val="18"/>
              </w:rPr>
            </w:pPr>
            <w:r w:rsidRPr="00E26973">
              <w:rPr>
                <w:rFonts w:ascii="Trebuchet MS" w:hAnsi="Trebuchet MS" w:cs="Calibri"/>
                <w:b/>
                <w:bCs/>
                <w:color w:val="000000"/>
                <w:sz w:val="18"/>
                <w:szCs w:val="18"/>
              </w:rPr>
              <w:t>Depreciação</w:t>
            </w:r>
          </w:p>
        </w:tc>
        <w:tc>
          <w:tcPr>
            <w:tcW w:w="161" w:type="dxa"/>
            <w:tcBorders>
              <w:top w:val="nil"/>
              <w:left w:val="nil"/>
              <w:bottom w:val="nil"/>
              <w:right w:val="nil"/>
            </w:tcBorders>
            <w:shd w:val="clear" w:color="auto" w:fill="auto"/>
            <w:noWrap/>
            <w:vAlign w:val="bottom"/>
            <w:hideMark/>
          </w:tcPr>
          <w:p w:rsidR="00E26973" w:rsidRPr="00E26973" w:rsidRDefault="00E26973" w:rsidP="002B5CAA">
            <w:pPr>
              <w:widowControl/>
              <w:jc w:val="right"/>
              <w:rPr>
                <w:rFonts w:ascii="Trebuchet MS" w:hAnsi="Trebuchet MS" w:cs="Calibri"/>
                <w:color w:val="000000"/>
                <w:sz w:val="18"/>
                <w:szCs w:val="18"/>
              </w:rPr>
            </w:pPr>
          </w:p>
        </w:tc>
        <w:tc>
          <w:tcPr>
            <w:tcW w:w="997" w:type="dxa"/>
            <w:tcBorders>
              <w:top w:val="nil"/>
              <w:left w:val="nil"/>
              <w:bottom w:val="nil"/>
              <w:right w:val="nil"/>
            </w:tcBorders>
            <w:shd w:val="clear" w:color="auto" w:fill="auto"/>
            <w:noWrap/>
            <w:vAlign w:val="bottom"/>
            <w:hideMark/>
          </w:tcPr>
          <w:p w:rsidR="00E26973" w:rsidRPr="00E26973" w:rsidRDefault="00E26973" w:rsidP="002B5CAA">
            <w:pPr>
              <w:widowControl/>
              <w:jc w:val="right"/>
              <w:rPr>
                <w:rFonts w:ascii="Trebuchet MS" w:hAnsi="Trebuchet MS" w:cs="Calibri"/>
                <w:b/>
                <w:bCs/>
                <w:color w:val="000000"/>
                <w:sz w:val="18"/>
                <w:szCs w:val="18"/>
              </w:rPr>
            </w:pPr>
            <w:r w:rsidRPr="00E26973">
              <w:rPr>
                <w:rFonts w:ascii="Trebuchet MS" w:hAnsi="Trebuchet MS" w:cs="Calibri"/>
                <w:b/>
                <w:bCs/>
                <w:color w:val="000000"/>
                <w:sz w:val="18"/>
                <w:szCs w:val="18"/>
              </w:rPr>
              <w:t>Valor</w:t>
            </w:r>
          </w:p>
        </w:tc>
        <w:tc>
          <w:tcPr>
            <w:tcW w:w="160" w:type="dxa"/>
            <w:tcBorders>
              <w:top w:val="nil"/>
              <w:left w:val="nil"/>
              <w:bottom w:val="nil"/>
              <w:right w:val="nil"/>
            </w:tcBorders>
            <w:shd w:val="clear" w:color="auto" w:fill="auto"/>
            <w:noWrap/>
            <w:vAlign w:val="bottom"/>
            <w:hideMark/>
          </w:tcPr>
          <w:p w:rsidR="00E26973" w:rsidRPr="00E26973" w:rsidRDefault="00E26973" w:rsidP="002B5CAA">
            <w:pPr>
              <w:widowControl/>
              <w:jc w:val="right"/>
              <w:rPr>
                <w:rFonts w:ascii="Trebuchet MS" w:hAnsi="Trebuchet MS" w:cs="Calibri"/>
                <w:color w:val="000000"/>
                <w:sz w:val="18"/>
                <w:szCs w:val="18"/>
              </w:rPr>
            </w:pPr>
          </w:p>
        </w:tc>
        <w:tc>
          <w:tcPr>
            <w:tcW w:w="1007" w:type="dxa"/>
            <w:tcBorders>
              <w:top w:val="nil"/>
              <w:left w:val="nil"/>
              <w:bottom w:val="nil"/>
              <w:right w:val="nil"/>
            </w:tcBorders>
            <w:shd w:val="clear" w:color="auto" w:fill="auto"/>
            <w:noWrap/>
            <w:vAlign w:val="bottom"/>
            <w:hideMark/>
          </w:tcPr>
          <w:p w:rsidR="00E26973" w:rsidRPr="00E26973" w:rsidRDefault="00E26973" w:rsidP="002B5CAA">
            <w:pPr>
              <w:widowControl/>
              <w:jc w:val="right"/>
              <w:rPr>
                <w:rFonts w:ascii="Trebuchet MS" w:hAnsi="Trebuchet MS" w:cs="Calibri"/>
                <w:b/>
                <w:bCs/>
                <w:color w:val="000000"/>
                <w:sz w:val="18"/>
                <w:szCs w:val="18"/>
              </w:rPr>
            </w:pPr>
            <w:r w:rsidRPr="00E26973">
              <w:rPr>
                <w:rFonts w:ascii="Trebuchet MS" w:hAnsi="Trebuchet MS" w:cs="Calibri"/>
                <w:b/>
                <w:bCs/>
                <w:color w:val="000000"/>
                <w:sz w:val="18"/>
                <w:szCs w:val="18"/>
              </w:rPr>
              <w:t>Valor</w:t>
            </w:r>
          </w:p>
        </w:tc>
      </w:tr>
      <w:tr w:rsidR="00E26973" w:rsidRPr="00E26973" w:rsidTr="00391871">
        <w:trPr>
          <w:trHeight w:val="288"/>
        </w:trPr>
        <w:tc>
          <w:tcPr>
            <w:tcW w:w="3276" w:type="dxa"/>
            <w:tcBorders>
              <w:top w:val="nil"/>
              <w:left w:val="nil"/>
              <w:bottom w:val="nil"/>
              <w:right w:val="nil"/>
            </w:tcBorders>
            <w:shd w:val="clear" w:color="auto" w:fill="auto"/>
            <w:noWrap/>
            <w:vAlign w:val="bottom"/>
            <w:hideMark/>
          </w:tcPr>
          <w:p w:rsidR="00E26973" w:rsidRPr="00E26973" w:rsidRDefault="00E26973" w:rsidP="002B5CAA">
            <w:pPr>
              <w:widowControl/>
              <w:rPr>
                <w:rFonts w:ascii="Trebuchet MS" w:hAnsi="Trebuchet MS" w:cs="Calibri"/>
                <w:color w:val="000000"/>
                <w:sz w:val="18"/>
                <w:szCs w:val="18"/>
              </w:rPr>
            </w:pPr>
          </w:p>
        </w:tc>
        <w:tc>
          <w:tcPr>
            <w:tcW w:w="160" w:type="dxa"/>
            <w:tcBorders>
              <w:top w:val="nil"/>
              <w:left w:val="nil"/>
              <w:bottom w:val="nil"/>
              <w:right w:val="nil"/>
            </w:tcBorders>
            <w:shd w:val="clear" w:color="auto" w:fill="auto"/>
            <w:noWrap/>
            <w:vAlign w:val="bottom"/>
            <w:hideMark/>
          </w:tcPr>
          <w:p w:rsidR="00E26973" w:rsidRPr="00E26973" w:rsidRDefault="00E26973" w:rsidP="002B5CAA">
            <w:pPr>
              <w:widowControl/>
              <w:rPr>
                <w:rFonts w:ascii="Trebuchet MS" w:hAnsi="Trebuchet MS" w:cs="Calibri"/>
                <w:b/>
                <w:bCs/>
                <w:color w:val="000000"/>
                <w:sz w:val="18"/>
                <w:szCs w:val="18"/>
              </w:rPr>
            </w:pPr>
          </w:p>
        </w:tc>
        <w:tc>
          <w:tcPr>
            <w:tcW w:w="1286" w:type="dxa"/>
            <w:tcBorders>
              <w:top w:val="nil"/>
              <w:left w:val="nil"/>
              <w:bottom w:val="single" w:sz="4" w:space="0" w:color="auto"/>
              <w:right w:val="nil"/>
            </w:tcBorders>
            <w:shd w:val="clear" w:color="auto" w:fill="auto"/>
            <w:noWrap/>
            <w:vAlign w:val="bottom"/>
            <w:hideMark/>
          </w:tcPr>
          <w:p w:rsidR="00E26973" w:rsidRPr="00E26973" w:rsidRDefault="00E26973" w:rsidP="002B5CAA">
            <w:pPr>
              <w:widowControl/>
              <w:jc w:val="right"/>
              <w:rPr>
                <w:rFonts w:ascii="Trebuchet MS" w:hAnsi="Trebuchet MS" w:cs="Calibri"/>
                <w:b/>
                <w:bCs/>
                <w:color w:val="000000"/>
                <w:sz w:val="18"/>
                <w:szCs w:val="18"/>
              </w:rPr>
            </w:pPr>
            <w:r w:rsidRPr="00E26973">
              <w:rPr>
                <w:rFonts w:ascii="Trebuchet MS" w:hAnsi="Trebuchet MS" w:cs="Calibri"/>
                <w:b/>
                <w:bCs/>
                <w:color w:val="000000"/>
                <w:sz w:val="18"/>
                <w:szCs w:val="18"/>
              </w:rPr>
              <w:t>(*)</w:t>
            </w:r>
          </w:p>
        </w:tc>
        <w:tc>
          <w:tcPr>
            <w:tcW w:w="160" w:type="dxa"/>
            <w:tcBorders>
              <w:top w:val="nil"/>
              <w:left w:val="nil"/>
              <w:bottom w:val="nil"/>
              <w:right w:val="nil"/>
            </w:tcBorders>
            <w:shd w:val="clear" w:color="auto" w:fill="auto"/>
            <w:noWrap/>
            <w:vAlign w:val="bottom"/>
            <w:hideMark/>
          </w:tcPr>
          <w:p w:rsidR="00E26973" w:rsidRPr="00E26973" w:rsidRDefault="00E26973" w:rsidP="002B5CAA">
            <w:pPr>
              <w:widowControl/>
              <w:rPr>
                <w:rFonts w:ascii="Trebuchet MS" w:hAnsi="Trebuchet MS" w:cs="Calibri"/>
                <w:color w:val="000000"/>
                <w:sz w:val="18"/>
                <w:szCs w:val="18"/>
              </w:rPr>
            </w:pPr>
          </w:p>
        </w:tc>
        <w:tc>
          <w:tcPr>
            <w:tcW w:w="866" w:type="dxa"/>
            <w:tcBorders>
              <w:top w:val="nil"/>
              <w:left w:val="nil"/>
              <w:bottom w:val="single" w:sz="4" w:space="0" w:color="auto"/>
              <w:right w:val="nil"/>
            </w:tcBorders>
            <w:shd w:val="clear" w:color="auto" w:fill="auto"/>
            <w:noWrap/>
            <w:vAlign w:val="bottom"/>
            <w:hideMark/>
          </w:tcPr>
          <w:p w:rsidR="00E26973" w:rsidRPr="00E26973" w:rsidRDefault="00E26973" w:rsidP="002B5CAA">
            <w:pPr>
              <w:widowControl/>
              <w:jc w:val="right"/>
              <w:rPr>
                <w:rFonts w:ascii="Trebuchet MS" w:hAnsi="Trebuchet MS" w:cs="Calibri"/>
                <w:b/>
                <w:bCs/>
                <w:color w:val="000000"/>
                <w:sz w:val="18"/>
                <w:szCs w:val="18"/>
              </w:rPr>
            </w:pPr>
            <w:r w:rsidRPr="00E26973">
              <w:rPr>
                <w:rFonts w:ascii="Trebuchet MS" w:hAnsi="Trebuchet MS" w:cs="Calibri"/>
                <w:b/>
                <w:bCs/>
                <w:color w:val="000000"/>
                <w:sz w:val="18"/>
                <w:szCs w:val="18"/>
              </w:rPr>
              <w:t>Custo</w:t>
            </w:r>
          </w:p>
        </w:tc>
        <w:tc>
          <w:tcPr>
            <w:tcW w:w="160" w:type="dxa"/>
            <w:tcBorders>
              <w:top w:val="nil"/>
              <w:left w:val="nil"/>
              <w:bottom w:val="nil"/>
              <w:right w:val="nil"/>
            </w:tcBorders>
            <w:shd w:val="clear" w:color="auto" w:fill="auto"/>
            <w:noWrap/>
            <w:vAlign w:val="bottom"/>
            <w:hideMark/>
          </w:tcPr>
          <w:p w:rsidR="00E26973" w:rsidRPr="00E26973" w:rsidRDefault="00E26973" w:rsidP="002B5CAA">
            <w:pPr>
              <w:widowControl/>
              <w:rPr>
                <w:rFonts w:ascii="Trebuchet MS" w:hAnsi="Trebuchet MS" w:cs="Calibri"/>
                <w:color w:val="000000"/>
                <w:sz w:val="18"/>
                <w:szCs w:val="18"/>
              </w:rPr>
            </w:pPr>
          </w:p>
        </w:tc>
        <w:tc>
          <w:tcPr>
            <w:tcW w:w="1176" w:type="dxa"/>
            <w:tcBorders>
              <w:top w:val="nil"/>
              <w:left w:val="nil"/>
              <w:bottom w:val="single" w:sz="4" w:space="0" w:color="auto"/>
              <w:right w:val="nil"/>
            </w:tcBorders>
            <w:shd w:val="clear" w:color="auto" w:fill="auto"/>
            <w:noWrap/>
            <w:vAlign w:val="bottom"/>
            <w:hideMark/>
          </w:tcPr>
          <w:p w:rsidR="00E26973" w:rsidRPr="00E26973" w:rsidRDefault="00E26973" w:rsidP="002B5CAA">
            <w:pPr>
              <w:widowControl/>
              <w:jc w:val="right"/>
              <w:rPr>
                <w:rFonts w:ascii="Trebuchet MS" w:hAnsi="Trebuchet MS" w:cs="Calibri"/>
                <w:b/>
                <w:bCs/>
                <w:color w:val="000000"/>
                <w:sz w:val="18"/>
                <w:szCs w:val="18"/>
              </w:rPr>
            </w:pPr>
            <w:r w:rsidRPr="00E26973">
              <w:rPr>
                <w:rFonts w:ascii="Trebuchet MS" w:hAnsi="Trebuchet MS" w:cs="Calibri"/>
                <w:b/>
                <w:bCs/>
                <w:color w:val="000000"/>
                <w:sz w:val="18"/>
                <w:szCs w:val="18"/>
              </w:rPr>
              <w:t>acumulada</w:t>
            </w:r>
          </w:p>
        </w:tc>
        <w:tc>
          <w:tcPr>
            <w:tcW w:w="161" w:type="dxa"/>
            <w:tcBorders>
              <w:top w:val="nil"/>
              <w:left w:val="nil"/>
              <w:bottom w:val="nil"/>
              <w:right w:val="nil"/>
            </w:tcBorders>
            <w:shd w:val="clear" w:color="auto" w:fill="auto"/>
            <w:noWrap/>
            <w:vAlign w:val="bottom"/>
            <w:hideMark/>
          </w:tcPr>
          <w:p w:rsidR="00E26973" w:rsidRPr="00E26973" w:rsidRDefault="00E26973" w:rsidP="002B5CAA">
            <w:pPr>
              <w:widowControl/>
              <w:jc w:val="right"/>
              <w:rPr>
                <w:rFonts w:ascii="Trebuchet MS" w:hAnsi="Trebuchet MS" w:cs="Calibri"/>
                <w:color w:val="000000"/>
                <w:sz w:val="18"/>
                <w:szCs w:val="18"/>
              </w:rPr>
            </w:pPr>
          </w:p>
        </w:tc>
        <w:tc>
          <w:tcPr>
            <w:tcW w:w="997" w:type="dxa"/>
            <w:tcBorders>
              <w:top w:val="nil"/>
              <w:left w:val="nil"/>
              <w:bottom w:val="single" w:sz="4" w:space="0" w:color="auto"/>
              <w:right w:val="nil"/>
            </w:tcBorders>
            <w:shd w:val="clear" w:color="auto" w:fill="auto"/>
            <w:noWrap/>
            <w:vAlign w:val="bottom"/>
            <w:hideMark/>
          </w:tcPr>
          <w:p w:rsidR="00E26973" w:rsidRPr="00E26973" w:rsidRDefault="00E26973" w:rsidP="00391871">
            <w:pPr>
              <w:widowControl/>
              <w:jc w:val="right"/>
              <w:rPr>
                <w:rFonts w:ascii="Trebuchet MS" w:hAnsi="Trebuchet MS" w:cs="Calibri"/>
                <w:b/>
                <w:bCs/>
                <w:color w:val="000000"/>
                <w:sz w:val="18"/>
                <w:szCs w:val="18"/>
              </w:rPr>
            </w:pPr>
            <w:r w:rsidRPr="00E26973">
              <w:rPr>
                <w:rFonts w:ascii="Trebuchet MS" w:hAnsi="Trebuchet MS" w:cs="Calibri"/>
                <w:b/>
                <w:bCs/>
                <w:color w:val="000000"/>
                <w:sz w:val="18"/>
                <w:szCs w:val="18"/>
              </w:rPr>
              <w:t>l</w:t>
            </w:r>
            <w:r w:rsidR="00391871">
              <w:rPr>
                <w:rFonts w:ascii="Trebuchet MS" w:hAnsi="Trebuchet MS" w:cs="Calibri"/>
                <w:b/>
                <w:bCs/>
                <w:color w:val="000000"/>
                <w:sz w:val="18"/>
                <w:szCs w:val="18"/>
              </w:rPr>
              <w:t>í</w:t>
            </w:r>
            <w:r w:rsidRPr="00E26973">
              <w:rPr>
                <w:rFonts w:ascii="Trebuchet MS" w:hAnsi="Trebuchet MS" w:cs="Calibri"/>
                <w:b/>
                <w:bCs/>
                <w:color w:val="000000"/>
                <w:sz w:val="18"/>
                <w:szCs w:val="18"/>
              </w:rPr>
              <w:t>quido</w:t>
            </w:r>
          </w:p>
        </w:tc>
        <w:tc>
          <w:tcPr>
            <w:tcW w:w="160" w:type="dxa"/>
            <w:tcBorders>
              <w:top w:val="nil"/>
              <w:left w:val="nil"/>
              <w:bottom w:val="nil"/>
              <w:right w:val="nil"/>
            </w:tcBorders>
            <w:shd w:val="clear" w:color="auto" w:fill="auto"/>
            <w:noWrap/>
            <w:vAlign w:val="bottom"/>
            <w:hideMark/>
          </w:tcPr>
          <w:p w:rsidR="00E26973" w:rsidRPr="00E26973" w:rsidRDefault="00E26973" w:rsidP="002B5CAA">
            <w:pPr>
              <w:widowControl/>
              <w:jc w:val="right"/>
              <w:rPr>
                <w:rFonts w:ascii="Trebuchet MS" w:hAnsi="Trebuchet MS" w:cs="Calibri"/>
                <w:color w:val="000000"/>
                <w:sz w:val="18"/>
                <w:szCs w:val="18"/>
              </w:rPr>
            </w:pPr>
          </w:p>
        </w:tc>
        <w:tc>
          <w:tcPr>
            <w:tcW w:w="1007" w:type="dxa"/>
            <w:tcBorders>
              <w:top w:val="nil"/>
              <w:left w:val="nil"/>
              <w:bottom w:val="single" w:sz="4" w:space="0" w:color="auto"/>
              <w:right w:val="nil"/>
            </w:tcBorders>
            <w:shd w:val="clear" w:color="auto" w:fill="auto"/>
            <w:noWrap/>
            <w:vAlign w:val="bottom"/>
            <w:hideMark/>
          </w:tcPr>
          <w:p w:rsidR="00E26973" w:rsidRPr="00E26973" w:rsidRDefault="00391871" w:rsidP="002B5CAA">
            <w:pPr>
              <w:widowControl/>
              <w:jc w:val="right"/>
              <w:rPr>
                <w:rFonts w:ascii="Trebuchet MS" w:hAnsi="Trebuchet MS" w:cs="Calibri"/>
                <w:b/>
                <w:bCs/>
                <w:color w:val="000000"/>
                <w:sz w:val="18"/>
                <w:szCs w:val="18"/>
              </w:rPr>
            </w:pPr>
            <w:r w:rsidRPr="00E26973">
              <w:rPr>
                <w:rFonts w:ascii="Trebuchet MS" w:hAnsi="Trebuchet MS" w:cs="Calibri"/>
                <w:b/>
                <w:bCs/>
                <w:color w:val="000000"/>
                <w:sz w:val="18"/>
                <w:szCs w:val="18"/>
              </w:rPr>
              <w:t>l</w:t>
            </w:r>
            <w:r>
              <w:rPr>
                <w:rFonts w:ascii="Trebuchet MS" w:hAnsi="Trebuchet MS" w:cs="Calibri"/>
                <w:b/>
                <w:bCs/>
                <w:color w:val="000000"/>
                <w:sz w:val="18"/>
                <w:szCs w:val="18"/>
              </w:rPr>
              <w:t>í</w:t>
            </w:r>
            <w:r w:rsidRPr="00E26973">
              <w:rPr>
                <w:rFonts w:ascii="Trebuchet MS" w:hAnsi="Trebuchet MS" w:cs="Calibri"/>
                <w:b/>
                <w:bCs/>
                <w:color w:val="000000"/>
                <w:sz w:val="18"/>
                <w:szCs w:val="18"/>
              </w:rPr>
              <w:t>quido</w:t>
            </w:r>
          </w:p>
        </w:tc>
      </w:tr>
      <w:tr w:rsidR="00E26973" w:rsidRPr="00E26973" w:rsidTr="00391871">
        <w:trPr>
          <w:trHeight w:val="288"/>
        </w:trPr>
        <w:tc>
          <w:tcPr>
            <w:tcW w:w="3276" w:type="dxa"/>
            <w:tcBorders>
              <w:top w:val="nil"/>
              <w:left w:val="nil"/>
              <w:bottom w:val="nil"/>
              <w:right w:val="nil"/>
            </w:tcBorders>
            <w:shd w:val="clear" w:color="auto" w:fill="auto"/>
            <w:noWrap/>
            <w:vAlign w:val="bottom"/>
            <w:hideMark/>
          </w:tcPr>
          <w:p w:rsidR="00E26973" w:rsidRPr="00E26973" w:rsidRDefault="00E26973" w:rsidP="002B5CAA">
            <w:pPr>
              <w:widowControl/>
              <w:rPr>
                <w:rFonts w:ascii="Trebuchet MS" w:hAnsi="Trebuchet MS" w:cs="Calibri"/>
                <w:color w:val="000000"/>
                <w:sz w:val="18"/>
                <w:szCs w:val="18"/>
              </w:rPr>
            </w:pPr>
            <w:r w:rsidRPr="00E26973">
              <w:rPr>
                <w:rFonts w:ascii="Trebuchet MS" w:hAnsi="Trebuchet MS" w:cs="Calibri"/>
                <w:color w:val="000000"/>
                <w:sz w:val="18"/>
                <w:szCs w:val="18"/>
              </w:rPr>
              <w:t xml:space="preserve">Instalações, móveis e </w:t>
            </w:r>
            <w:r w:rsidR="00F43AC0" w:rsidRPr="00E26973">
              <w:rPr>
                <w:rFonts w:ascii="Trebuchet MS" w:hAnsi="Trebuchet MS" w:cs="Calibri"/>
                <w:color w:val="000000"/>
                <w:sz w:val="18"/>
                <w:szCs w:val="18"/>
              </w:rPr>
              <w:t>equipamentos.</w:t>
            </w:r>
          </w:p>
        </w:tc>
        <w:tc>
          <w:tcPr>
            <w:tcW w:w="160" w:type="dxa"/>
            <w:tcBorders>
              <w:top w:val="nil"/>
              <w:left w:val="nil"/>
              <w:bottom w:val="nil"/>
              <w:right w:val="nil"/>
            </w:tcBorders>
            <w:shd w:val="clear" w:color="auto" w:fill="auto"/>
            <w:noWrap/>
            <w:vAlign w:val="bottom"/>
            <w:hideMark/>
          </w:tcPr>
          <w:p w:rsidR="00E26973" w:rsidRPr="00E26973" w:rsidRDefault="00E26973" w:rsidP="002B5CAA">
            <w:pPr>
              <w:widowControl/>
              <w:rPr>
                <w:rFonts w:ascii="Trebuchet MS" w:hAnsi="Trebuchet MS" w:cs="Calibri"/>
                <w:b/>
                <w:bCs/>
                <w:color w:val="000000"/>
                <w:sz w:val="18"/>
                <w:szCs w:val="18"/>
              </w:rPr>
            </w:pPr>
          </w:p>
        </w:tc>
        <w:tc>
          <w:tcPr>
            <w:tcW w:w="1286" w:type="dxa"/>
            <w:tcBorders>
              <w:top w:val="nil"/>
              <w:left w:val="nil"/>
              <w:bottom w:val="nil"/>
              <w:right w:val="nil"/>
            </w:tcBorders>
            <w:shd w:val="clear" w:color="auto" w:fill="auto"/>
            <w:noWrap/>
            <w:vAlign w:val="bottom"/>
            <w:hideMark/>
          </w:tcPr>
          <w:p w:rsidR="00E26973" w:rsidRPr="00E26973" w:rsidRDefault="00E26973" w:rsidP="002B5CAA">
            <w:pPr>
              <w:widowControl/>
              <w:jc w:val="right"/>
              <w:rPr>
                <w:rFonts w:ascii="Trebuchet MS" w:hAnsi="Trebuchet MS" w:cs="Calibri"/>
                <w:color w:val="000000"/>
                <w:sz w:val="18"/>
                <w:szCs w:val="18"/>
              </w:rPr>
            </w:pPr>
            <w:r w:rsidRPr="00E26973">
              <w:rPr>
                <w:rFonts w:ascii="Trebuchet MS" w:hAnsi="Trebuchet MS" w:cs="Calibri"/>
                <w:color w:val="000000"/>
                <w:sz w:val="18"/>
                <w:szCs w:val="18"/>
              </w:rPr>
              <w:t>6,67% a 50%</w:t>
            </w:r>
          </w:p>
        </w:tc>
        <w:tc>
          <w:tcPr>
            <w:tcW w:w="160" w:type="dxa"/>
            <w:tcBorders>
              <w:top w:val="nil"/>
              <w:left w:val="nil"/>
              <w:bottom w:val="nil"/>
              <w:right w:val="nil"/>
            </w:tcBorders>
            <w:shd w:val="clear" w:color="auto" w:fill="auto"/>
            <w:noWrap/>
            <w:vAlign w:val="bottom"/>
            <w:hideMark/>
          </w:tcPr>
          <w:p w:rsidR="00E26973" w:rsidRPr="00E26973" w:rsidRDefault="00E26973" w:rsidP="002B5CAA">
            <w:pPr>
              <w:widowControl/>
              <w:rPr>
                <w:rFonts w:ascii="Trebuchet MS" w:hAnsi="Trebuchet MS" w:cs="Calibri"/>
                <w:color w:val="000000"/>
                <w:sz w:val="18"/>
                <w:szCs w:val="18"/>
              </w:rPr>
            </w:pPr>
          </w:p>
        </w:tc>
        <w:tc>
          <w:tcPr>
            <w:tcW w:w="866" w:type="dxa"/>
            <w:tcBorders>
              <w:top w:val="nil"/>
              <w:left w:val="nil"/>
              <w:bottom w:val="nil"/>
              <w:right w:val="nil"/>
            </w:tcBorders>
            <w:shd w:val="clear" w:color="auto" w:fill="auto"/>
            <w:noWrap/>
            <w:vAlign w:val="bottom"/>
            <w:hideMark/>
          </w:tcPr>
          <w:p w:rsidR="00E26973" w:rsidRPr="00E26973" w:rsidRDefault="00F07CDB" w:rsidP="002B5CAA">
            <w:pPr>
              <w:widowControl/>
              <w:jc w:val="right"/>
              <w:rPr>
                <w:rFonts w:ascii="Trebuchet MS" w:hAnsi="Trebuchet MS" w:cs="Calibri"/>
                <w:color w:val="000000"/>
                <w:sz w:val="18"/>
                <w:szCs w:val="18"/>
              </w:rPr>
            </w:pPr>
            <w:r>
              <w:rPr>
                <w:rFonts w:ascii="Trebuchet MS" w:hAnsi="Trebuchet MS" w:cs="Calibri"/>
                <w:color w:val="000000"/>
                <w:sz w:val="18"/>
                <w:szCs w:val="18"/>
              </w:rPr>
              <w:t>591</w:t>
            </w:r>
          </w:p>
        </w:tc>
        <w:tc>
          <w:tcPr>
            <w:tcW w:w="160" w:type="dxa"/>
            <w:tcBorders>
              <w:top w:val="nil"/>
              <w:left w:val="nil"/>
              <w:bottom w:val="nil"/>
              <w:right w:val="nil"/>
            </w:tcBorders>
            <w:shd w:val="clear" w:color="auto" w:fill="auto"/>
            <w:noWrap/>
            <w:vAlign w:val="bottom"/>
            <w:hideMark/>
          </w:tcPr>
          <w:p w:rsidR="00E26973" w:rsidRPr="00E26973" w:rsidRDefault="00E26973" w:rsidP="002B5CAA">
            <w:pPr>
              <w:widowControl/>
              <w:jc w:val="right"/>
              <w:rPr>
                <w:rFonts w:ascii="Trebuchet MS" w:hAnsi="Trebuchet MS" w:cs="Calibri"/>
                <w:color w:val="000000"/>
                <w:sz w:val="18"/>
                <w:szCs w:val="18"/>
              </w:rPr>
            </w:pPr>
          </w:p>
        </w:tc>
        <w:tc>
          <w:tcPr>
            <w:tcW w:w="1176" w:type="dxa"/>
            <w:tcBorders>
              <w:top w:val="nil"/>
              <w:left w:val="nil"/>
              <w:bottom w:val="nil"/>
              <w:right w:val="nil"/>
            </w:tcBorders>
            <w:shd w:val="clear" w:color="auto" w:fill="auto"/>
            <w:noWrap/>
            <w:vAlign w:val="bottom"/>
            <w:hideMark/>
          </w:tcPr>
          <w:p w:rsidR="00E26973" w:rsidRPr="00E26973" w:rsidRDefault="00F07CDB" w:rsidP="002B5CAA">
            <w:pPr>
              <w:widowControl/>
              <w:jc w:val="right"/>
              <w:rPr>
                <w:rFonts w:ascii="Trebuchet MS" w:hAnsi="Trebuchet MS" w:cs="Calibri"/>
                <w:color w:val="000000"/>
                <w:sz w:val="18"/>
                <w:szCs w:val="18"/>
              </w:rPr>
            </w:pPr>
            <w:r>
              <w:rPr>
                <w:rFonts w:ascii="Trebuchet MS" w:hAnsi="Trebuchet MS" w:cs="Calibri"/>
                <w:color w:val="000000"/>
                <w:sz w:val="18"/>
                <w:szCs w:val="18"/>
              </w:rPr>
              <w:t>(303)</w:t>
            </w:r>
          </w:p>
        </w:tc>
        <w:tc>
          <w:tcPr>
            <w:tcW w:w="161" w:type="dxa"/>
            <w:tcBorders>
              <w:top w:val="nil"/>
              <w:left w:val="nil"/>
              <w:bottom w:val="nil"/>
              <w:right w:val="nil"/>
            </w:tcBorders>
            <w:shd w:val="clear" w:color="auto" w:fill="auto"/>
            <w:noWrap/>
            <w:vAlign w:val="bottom"/>
            <w:hideMark/>
          </w:tcPr>
          <w:p w:rsidR="00E26973" w:rsidRPr="00E26973" w:rsidRDefault="00E26973" w:rsidP="002B5CAA">
            <w:pPr>
              <w:widowControl/>
              <w:jc w:val="right"/>
              <w:rPr>
                <w:rFonts w:ascii="Trebuchet MS" w:hAnsi="Trebuchet MS" w:cs="Calibri"/>
                <w:color w:val="000000"/>
                <w:sz w:val="18"/>
                <w:szCs w:val="18"/>
              </w:rPr>
            </w:pPr>
          </w:p>
        </w:tc>
        <w:tc>
          <w:tcPr>
            <w:tcW w:w="997" w:type="dxa"/>
            <w:tcBorders>
              <w:top w:val="nil"/>
              <w:left w:val="nil"/>
              <w:bottom w:val="nil"/>
              <w:right w:val="nil"/>
            </w:tcBorders>
            <w:shd w:val="clear" w:color="auto" w:fill="auto"/>
            <w:noWrap/>
            <w:vAlign w:val="bottom"/>
            <w:hideMark/>
          </w:tcPr>
          <w:p w:rsidR="00E26973" w:rsidRPr="00E26973" w:rsidRDefault="00F07CDB" w:rsidP="002B5CAA">
            <w:pPr>
              <w:widowControl/>
              <w:jc w:val="right"/>
              <w:rPr>
                <w:rFonts w:ascii="Trebuchet MS" w:hAnsi="Trebuchet MS" w:cs="Calibri"/>
                <w:color w:val="000000"/>
                <w:sz w:val="18"/>
                <w:szCs w:val="18"/>
              </w:rPr>
            </w:pPr>
            <w:r>
              <w:rPr>
                <w:rFonts w:ascii="Trebuchet MS" w:hAnsi="Trebuchet MS" w:cs="Calibri"/>
                <w:color w:val="000000"/>
                <w:sz w:val="18"/>
                <w:szCs w:val="18"/>
              </w:rPr>
              <w:t>288</w:t>
            </w:r>
          </w:p>
        </w:tc>
        <w:tc>
          <w:tcPr>
            <w:tcW w:w="160" w:type="dxa"/>
            <w:tcBorders>
              <w:top w:val="nil"/>
              <w:left w:val="nil"/>
              <w:bottom w:val="nil"/>
              <w:right w:val="nil"/>
            </w:tcBorders>
            <w:shd w:val="clear" w:color="auto" w:fill="auto"/>
            <w:noWrap/>
            <w:vAlign w:val="bottom"/>
            <w:hideMark/>
          </w:tcPr>
          <w:p w:rsidR="00E26973" w:rsidRPr="00E26973" w:rsidRDefault="00E26973" w:rsidP="002B5CAA">
            <w:pPr>
              <w:widowControl/>
              <w:jc w:val="right"/>
              <w:rPr>
                <w:rFonts w:ascii="Trebuchet MS" w:hAnsi="Trebuchet MS" w:cs="Calibri"/>
                <w:color w:val="000000"/>
                <w:sz w:val="18"/>
                <w:szCs w:val="18"/>
              </w:rPr>
            </w:pPr>
          </w:p>
        </w:tc>
        <w:tc>
          <w:tcPr>
            <w:tcW w:w="1007" w:type="dxa"/>
            <w:tcBorders>
              <w:top w:val="nil"/>
              <w:left w:val="nil"/>
              <w:bottom w:val="nil"/>
              <w:right w:val="nil"/>
            </w:tcBorders>
            <w:shd w:val="clear" w:color="auto" w:fill="auto"/>
            <w:noWrap/>
            <w:vAlign w:val="bottom"/>
            <w:hideMark/>
          </w:tcPr>
          <w:p w:rsidR="00E26973" w:rsidRPr="00E26973" w:rsidRDefault="00E26973" w:rsidP="002B5CAA">
            <w:pPr>
              <w:widowControl/>
              <w:jc w:val="right"/>
              <w:rPr>
                <w:rFonts w:ascii="Trebuchet MS" w:hAnsi="Trebuchet MS" w:cs="Calibri"/>
                <w:color w:val="000000"/>
                <w:sz w:val="18"/>
                <w:szCs w:val="18"/>
              </w:rPr>
            </w:pPr>
            <w:r w:rsidRPr="00E26973">
              <w:rPr>
                <w:rFonts w:ascii="Trebuchet MS" w:hAnsi="Trebuchet MS" w:cs="Calibri"/>
                <w:color w:val="000000"/>
                <w:sz w:val="18"/>
                <w:szCs w:val="18"/>
              </w:rPr>
              <w:t>533</w:t>
            </w:r>
          </w:p>
        </w:tc>
      </w:tr>
      <w:tr w:rsidR="00E26973" w:rsidRPr="00E26973" w:rsidTr="00391871">
        <w:trPr>
          <w:trHeight w:val="288"/>
        </w:trPr>
        <w:tc>
          <w:tcPr>
            <w:tcW w:w="3276" w:type="dxa"/>
            <w:tcBorders>
              <w:top w:val="nil"/>
              <w:left w:val="nil"/>
              <w:bottom w:val="nil"/>
              <w:right w:val="nil"/>
            </w:tcBorders>
            <w:shd w:val="clear" w:color="auto" w:fill="auto"/>
            <w:noWrap/>
            <w:vAlign w:val="bottom"/>
            <w:hideMark/>
          </w:tcPr>
          <w:p w:rsidR="00E26973" w:rsidRPr="00E26973" w:rsidRDefault="00E26973" w:rsidP="002B5CAA">
            <w:pPr>
              <w:widowControl/>
              <w:rPr>
                <w:rFonts w:ascii="Trebuchet MS" w:hAnsi="Trebuchet MS" w:cs="Calibri"/>
                <w:color w:val="000000"/>
                <w:sz w:val="18"/>
                <w:szCs w:val="18"/>
              </w:rPr>
            </w:pPr>
            <w:r w:rsidRPr="00E26973">
              <w:rPr>
                <w:rFonts w:ascii="Trebuchet MS" w:hAnsi="Trebuchet MS" w:cs="Calibri"/>
                <w:color w:val="000000"/>
                <w:sz w:val="18"/>
                <w:szCs w:val="18"/>
              </w:rPr>
              <w:t>Sistema de comunicação</w:t>
            </w:r>
          </w:p>
        </w:tc>
        <w:tc>
          <w:tcPr>
            <w:tcW w:w="160" w:type="dxa"/>
            <w:tcBorders>
              <w:top w:val="nil"/>
              <w:left w:val="nil"/>
              <w:bottom w:val="nil"/>
              <w:right w:val="nil"/>
            </w:tcBorders>
            <w:shd w:val="clear" w:color="auto" w:fill="auto"/>
            <w:noWrap/>
            <w:vAlign w:val="bottom"/>
            <w:hideMark/>
          </w:tcPr>
          <w:p w:rsidR="00E26973" w:rsidRPr="00E26973" w:rsidRDefault="00E26973" w:rsidP="002B5CAA">
            <w:pPr>
              <w:widowControl/>
              <w:rPr>
                <w:rFonts w:ascii="Trebuchet MS" w:hAnsi="Trebuchet MS" w:cs="Calibri"/>
                <w:b/>
                <w:bCs/>
                <w:color w:val="000000"/>
                <w:sz w:val="18"/>
                <w:szCs w:val="18"/>
              </w:rPr>
            </w:pPr>
          </w:p>
        </w:tc>
        <w:tc>
          <w:tcPr>
            <w:tcW w:w="1286" w:type="dxa"/>
            <w:tcBorders>
              <w:top w:val="nil"/>
              <w:left w:val="nil"/>
              <w:bottom w:val="nil"/>
              <w:right w:val="nil"/>
            </w:tcBorders>
            <w:shd w:val="clear" w:color="auto" w:fill="auto"/>
            <w:noWrap/>
            <w:vAlign w:val="bottom"/>
            <w:hideMark/>
          </w:tcPr>
          <w:p w:rsidR="00E26973" w:rsidRPr="00E26973" w:rsidRDefault="00E26973" w:rsidP="002B5CAA">
            <w:pPr>
              <w:widowControl/>
              <w:jc w:val="right"/>
              <w:rPr>
                <w:rFonts w:ascii="Trebuchet MS" w:hAnsi="Trebuchet MS" w:cs="Calibri"/>
                <w:color w:val="000000"/>
                <w:sz w:val="18"/>
                <w:szCs w:val="18"/>
              </w:rPr>
            </w:pPr>
            <w:r w:rsidRPr="00E26973">
              <w:rPr>
                <w:rFonts w:ascii="Trebuchet MS" w:hAnsi="Trebuchet MS" w:cs="Calibri"/>
                <w:color w:val="000000"/>
                <w:sz w:val="18"/>
                <w:szCs w:val="18"/>
              </w:rPr>
              <w:t>10% a 33,33%</w:t>
            </w:r>
          </w:p>
        </w:tc>
        <w:tc>
          <w:tcPr>
            <w:tcW w:w="160" w:type="dxa"/>
            <w:tcBorders>
              <w:top w:val="nil"/>
              <w:left w:val="nil"/>
              <w:bottom w:val="nil"/>
              <w:right w:val="nil"/>
            </w:tcBorders>
            <w:shd w:val="clear" w:color="auto" w:fill="auto"/>
            <w:noWrap/>
            <w:vAlign w:val="bottom"/>
            <w:hideMark/>
          </w:tcPr>
          <w:p w:rsidR="00E26973" w:rsidRPr="00E26973" w:rsidRDefault="00E26973" w:rsidP="002B5CAA">
            <w:pPr>
              <w:widowControl/>
              <w:rPr>
                <w:rFonts w:ascii="Trebuchet MS" w:hAnsi="Trebuchet MS" w:cs="Calibri"/>
                <w:color w:val="000000"/>
                <w:sz w:val="18"/>
                <w:szCs w:val="18"/>
              </w:rPr>
            </w:pPr>
          </w:p>
        </w:tc>
        <w:tc>
          <w:tcPr>
            <w:tcW w:w="866" w:type="dxa"/>
            <w:tcBorders>
              <w:top w:val="nil"/>
              <w:left w:val="nil"/>
              <w:bottom w:val="nil"/>
              <w:right w:val="nil"/>
            </w:tcBorders>
            <w:shd w:val="clear" w:color="auto" w:fill="auto"/>
            <w:noWrap/>
            <w:vAlign w:val="bottom"/>
            <w:hideMark/>
          </w:tcPr>
          <w:p w:rsidR="00E26973" w:rsidRPr="00E26973" w:rsidRDefault="00F07CDB" w:rsidP="002B5CAA">
            <w:pPr>
              <w:widowControl/>
              <w:jc w:val="right"/>
              <w:rPr>
                <w:rFonts w:ascii="Trebuchet MS" w:hAnsi="Trebuchet MS" w:cs="Calibri"/>
                <w:color w:val="000000"/>
                <w:sz w:val="18"/>
                <w:szCs w:val="18"/>
              </w:rPr>
            </w:pPr>
            <w:r>
              <w:rPr>
                <w:rFonts w:ascii="Trebuchet MS" w:hAnsi="Trebuchet MS" w:cs="Calibri"/>
                <w:color w:val="000000"/>
                <w:sz w:val="18"/>
                <w:szCs w:val="18"/>
              </w:rPr>
              <w:t>238</w:t>
            </w:r>
          </w:p>
        </w:tc>
        <w:tc>
          <w:tcPr>
            <w:tcW w:w="160" w:type="dxa"/>
            <w:tcBorders>
              <w:top w:val="nil"/>
              <w:left w:val="nil"/>
              <w:bottom w:val="nil"/>
              <w:right w:val="nil"/>
            </w:tcBorders>
            <w:shd w:val="clear" w:color="auto" w:fill="auto"/>
            <w:noWrap/>
            <w:vAlign w:val="bottom"/>
            <w:hideMark/>
          </w:tcPr>
          <w:p w:rsidR="00E26973" w:rsidRPr="00E26973" w:rsidRDefault="00E26973" w:rsidP="002B5CAA">
            <w:pPr>
              <w:widowControl/>
              <w:jc w:val="right"/>
              <w:rPr>
                <w:rFonts w:ascii="Trebuchet MS" w:hAnsi="Trebuchet MS" w:cs="Calibri"/>
                <w:color w:val="000000"/>
                <w:sz w:val="18"/>
                <w:szCs w:val="18"/>
              </w:rPr>
            </w:pPr>
          </w:p>
        </w:tc>
        <w:tc>
          <w:tcPr>
            <w:tcW w:w="1176" w:type="dxa"/>
            <w:tcBorders>
              <w:top w:val="nil"/>
              <w:left w:val="nil"/>
              <w:bottom w:val="nil"/>
              <w:right w:val="nil"/>
            </w:tcBorders>
            <w:shd w:val="clear" w:color="auto" w:fill="auto"/>
            <w:noWrap/>
            <w:vAlign w:val="bottom"/>
            <w:hideMark/>
          </w:tcPr>
          <w:p w:rsidR="00E26973" w:rsidRPr="00E26973" w:rsidRDefault="00F07CDB" w:rsidP="002B5CAA">
            <w:pPr>
              <w:widowControl/>
              <w:jc w:val="right"/>
              <w:rPr>
                <w:rFonts w:ascii="Trebuchet MS" w:hAnsi="Trebuchet MS" w:cs="Calibri"/>
                <w:color w:val="000000"/>
                <w:sz w:val="18"/>
                <w:szCs w:val="18"/>
              </w:rPr>
            </w:pPr>
            <w:r>
              <w:rPr>
                <w:rFonts w:ascii="Trebuchet MS" w:hAnsi="Trebuchet MS" w:cs="Calibri"/>
                <w:color w:val="000000"/>
                <w:sz w:val="18"/>
                <w:szCs w:val="18"/>
              </w:rPr>
              <w:t>(125)</w:t>
            </w:r>
          </w:p>
        </w:tc>
        <w:tc>
          <w:tcPr>
            <w:tcW w:w="161" w:type="dxa"/>
            <w:tcBorders>
              <w:top w:val="nil"/>
              <w:left w:val="nil"/>
              <w:bottom w:val="nil"/>
              <w:right w:val="nil"/>
            </w:tcBorders>
            <w:shd w:val="clear" w:color="auto" w:fill="auto"/>
            <w:noWrap/>
            <w:vAlign w:val="bottom"/>
            <w:hideMark/>
          </w:tcPr>
          <w:p w:rsidR="00E26973" w:rsidRPr="00E26973" w:rsidRDefault="00E26973" w:rsidP="002B5CAA">
            <w:pPr>
              <w:widowControl/>
              <w:jc w:val="right"/>
              <w:rPr>
                <w:rFonts w:ascii="Trebuchet MS" w:hAnsi="Trebuchet MS" w:cs="Calibri"/>
                <w:color w:val="000000"/>
                <w:sz w:val="18"/>
                <w:szCs w:val="18"/>
              </w:rPr>
            </w:pPr>
          </w:p>
        </w:tc>
        <w:tc>
          <w:tcPr>
            <w:tcW w:w="997" w:type="dxa"/>
            <w:tcBorders>
              <w:top w:val="nil"/>
              <w:left w:val="nil"/>
              <w:bottom w:val="nil"/>
              <w:right w:val="nil"/>
            </w:tcBorders>
            <w:shd w:val="clear" w:color="auto" w:fill="auto"/>
            <w:noWrap/>
            <w:vAlign w:val="bottom"/>
            <w:hideMark/>
          </w:tcPr>
          <w:p w:rsidR="00E26973" w:rsidRPr="00E26973" w:rsidRDefault="00F07CDB" w:rsidP="002B5CAA">
            <w:pPr>
              <w:widowControl/>
              <w:jc w:val="right"/>
              <w:rPr>
                <w:rFonts w:ascii="Trebuchet MS" w:hAnsi="Trebuchet MS" w:cs="Calibri"/>
                <w:color w:val="000000"/>
                <w:sz w:val="18"/>
                <w:szCs w:val="18"/>
              </w:rPr>
            </w:pPr>
            <w:r>
              <w:rPr>
                <w:rFonts w:ascii="Trebuchet MS" w:hAnsi="Trebuchet MS" w:cs="Calibri"/>
                <w:color w:val="000000"/>
                <w:sz w:val="18"/>
                <w:szCs w:val="18"/>
              </w:rPr>
              <w:t>113</w:t>
            </w:r>
          </w:p>
        </w:tc>
        <w:tc>
          <w:tcPr>
            <w:tcW w:w="160" w:type="dxa"/>
            <w:tcBorders>
              <w:top w:val="nil"/>
              <w:left w:val="nil"/>
              <w:bottom w:val="nil"/>
              <w:right w:val="nil"/>
            </w:tcBorders>
            <w:shd w:val="clear" w:color="auto" w:fill="auto"/>
            <w:noWrap/>
            <w:vAlign w:val="bottom"/>
            <w:hideMark/>
          </w:tcPr>
          <w:p w:rsidR="00E26973" w:rsidRPr="00E26973" w:rsidRDefault="00E26973" w:rsidP="002B5CAA">
            <w:pPr>
              <w:widowControl/>
              <w:jc w:val="right"/>
              <w:rPr>
                <w:rFonts w:ascii="Trebuchet MS" w:hAnsi="Trebuchet MS" w:cs="Calibri"/>
                <w:color w:val="000000"/>
                <w:sz w:val="18"/>
                <w:szCs w:val="18"/>
              </w:rPr>
            </w:pPr>
          </w:p>
        </w:tc>
        <w:tc>
          <w:tcPr>
            <w:tcW w:w="1007" w:type="dxa"/>
            <w:tcBorders>
              <w:top w:val="nil"/>
              <w:left w:val="nil"/>
              <w:bottom w:val="nil"/>
              <w:right w:val="nil"/>
            </w:tcBorders>
            <w:shd w:val="clear" w:color="auto" w:fill="auto"/>
            <w:noWrap/>
            <w:vAlign w:val="bottom"/>
            <w:hideMark/>
          </w:tcPr>
          <w:p w:rsidR="00E26973" w:rsidRPr="00E26973" w:rsidRDefault="00E26973" w:rsidP="002B5CAA">
            <w:pPr>
              <w:widowControl/>
              <w:jc w:val="right"/>
              <w:rPr>
                <w:rFonts w:ascii="Trebuchet MS" w:hAnsi="Trebuchet MS" w:cs="Calibri"/>
                <w:color w:val="000000"/>
                <w:sz w:val="18"/>
                <w:szCs w:val="18"/>
              </w:rPr>
            </w:pPr>
            <w:r w:rsidRPr="00E26973">
              <w:rPr>
                <w:rFonts w:ascii="Trebuchet MS" w:hAnsi="Trebuchet MS" w:cs="Calibri"/>
                <w:color w:val="000000"/>
                <w:sz w:val="18"/>
                <w:szCs w:val="18"/>
              </w:rPr>
              <w:t>133</w:t>
            </w:r>
          </w:p>
        </w:tc>
      </w:tr>
      <w:tr w:rsidR="00E26973" w:rsidRPr="00E26973" w:rsidTr="00391871">
        <w:trPr>
          <w:trHeight w:val="288"/>
        </w:trPr>
        <w:tc>
          <w:tcPr>
            <w:tcW w:w="3276" w:type="dxa"/>
            <w:tcBorders>
              <w:top w:val="nil"/>
              <w:left w:val="nil"/>
              <w:bottom w:val="nil"/>
              <w:right w:val="nil"/>
            </w:tcBorders>
            <w:shd w:val="clear" w:color="auto" w:fill="auto"/>
            <w:noWrap/>
            <w:vAlign w:val="bottom"/>
            <w:hideMark/>
          </w:tcPr>
          <w:p w:rsidR="00E26973" w:rsidRPr="00E26973" w:rsidRDefault="00E26973" w:rsidP="002B5CAA">
            <w:pPr>
              <w:widowControl/>
              <w:rPr>
                <w:rFonts w:ascii="Trebuchet MS" w:hAnsi="Trebuchet MS" w:cs="Calibri"/>
                <w:color w:val="000000"/>
                <w:sz w:val="18"/>
                <w:szCs w:val="18"/>
              </w:rPr>
            </w:pPr>
            <w:r w:rsidRPr="00E26973">
              <w:rPr>
                <w:rFonts w:ascii="Trebuchet MS" w:hAnsi="Trebuchet MS" w:cs="Calibri"/>
                <w:color w:val="000000"/>
                <w:sz w:val="18"/>
                <w:szCs w:val="18"/>
              </w:rPr>
              <w:t>Processamento de dados</w:t>
            </w:r>
          </w:p>
        </w:tc>
        <w:tc>
          <w:tcPr>
            <w:tcW w:w="160" w:type="dxa"/>
            <w:tcBorders>
              <w:top w:val="nil"/>
              <w:left w:val="nil"/>
              <w:bottom w:val="nil"/>
              <w:right w:val="nil"/>
            </w:tcBorders>
            <w:shd w:val="clear" w:color="auto" w:fill="auto"/>
            <w:noWrap/>
            <w:vAlign w:val="bottom"/>
            <w:hideMark/>
          </w:tcPr>
          <w:p w:rsidR="00E26973" w:rsidRPr="00E26973" w:rsidRDefault="00E26973" w:rsidP="002B5CAA">
            <w:pPr>
              <w:widowControl/>
              <w:rPr>
                <w:rFonts w:ascii="Trebuchet MS" w:hAnsi="Trebuchet MS" w:cs="Calibri"/>
                <w:b/>
                <w:bCs/>
                <w:color w:val="000000"/>
                <w:sz w:val="18"/>
                <w:szCs w:val="18"/>
              </w:rPr>
            </w:pPr>
          </w:p>
        </w:tc>
        <w:tc>
          <w:tcPr>
            <w:tcW w:w="1286" w:type="dxa"/>
            <w:tcBorders>
              <w:top w:val="nil"/>
              <w:left w:val="nil"/>
              <w:bottom w:val="nil"/>
              <w:right w:val="nil"/>
            </w:tcBorders>
            <w:shd w:val="clear" w:color="auto" w:fill="auto"/>
            <w:noWrap/>
            <w:vAlign w:val="bottom"/>
            <w:hideMark/>
          </w:tcPr>
          <w:p w:rsidR="00E26973" w:rsidRPr="00E26973" w:rsidRDefault="00E26973" w:rsidP="002B5CAA">
            <w:pPr>
              <w:widowControl/>
              <w:jc w:val="right"/>
              <w:rPr>
                <w:rFonts w:ascii="Trebuchet MS" w:hAnsi="Trebuchet MS" w:cs="Calibri"/>
                <w:color w:val="000000"/>
                <w:sz w:val="18"/>
                <w:szCs w:val="18"/>
              </w:rPr>
            </w:pPr>
            <w:r w:rsidRPr="00E26973">
              <w:rPr>
                <w:rFonts w:ascii="Trebuchet MS" w:hAnsi="Trebuchet MS" w:cs="Calibri"/>
                <w:color w:val="000000"/>
                <w:sz w:val="18"/>
                <w:szCs w:val="18"/>
              </w:rPr>
              <w:t>10% a 50%</w:t>
            </w:r>
          </w:p>
        </w:tc>
        <w:tc>
          <w:tcPr>
            <w:tcW w:w="160" w:type="dxa"/>
            <w:tcBorders>
              <w:top w:val="nil"/>
              <w:left w:val="nil"/>
              <w:bottom w:val="nil"/>
              <w:right w:val="nil"/>
            </w:tcBorders>
            <w:shd w:val="clear" w:color="auto" w:fill="auto"/>
            <w:noWrap/>
            <w:vAlign w:val="bottom"/>
            <w:hideMark/>
          </w:tcPr>
          <w:p w:rsidR="00E26973" w:rsidRPr="00E26973" w:rsidRDefault="00E26973" w:rsidP="002B5CAA">
            <w:pPr>
              <w:widowControl/>
              <w:rPr>
                <w:rFonts w:ascii="Trebuchet MS" w:hAnsi="Trebuchet MS" w:cs="Calibri"/>
                <w:color w:val="000000"/>
                <w:sz w:val="18"/>
                <w:szCs w:val="18"/>
              </w:rPr>
            </w:pPr>
          </w:p>
        </w:tc>
        <w:tc>
          <w:tcPr>
            <w:tcW w:w="866" w:type="dxa"/>
            <w:tcBorders>
              <w:top w:val="nil"/>
              <w:left w:val="nil"/>
              <w:bottom w:val="nil"/>
              <w:right w:val="nil"/>
            </w:tcBorders>
            <w:shd w:val="clear" w:color="auto" w:fill="auto"/>
            <w:noWrap/>
            <w:vAlign w:val="bottom"/>
            <w:hideMark/>
          </w:tcPr>
          <w:p w:rsidR="00E26973" w:rsidRPr="00E26973" w:rsidRDefault="00F07CDB" w:rsidP="002B5CAA">
            <w:pPr>
              <w:widowControl/>
              <w:jc w:val="right"/>
              <w:rPr>
                <w:rFonts w:ascii="Trebuchet MS" w:hAnsi="Trebuchet MS" w:cs="Calibri"/>
                <w:color w:val="000000"/>
                <w:sz w:val="18"/>
                <w:szCs w:val="18"/>
              </w:rPr>
            </w:pPr>
            <w:r>
              <w:rPr>
                <w:rFonts w:ascii="Trebuchet MS" w:hAnsi="Trebuchet MS" w:cs="Calibri"/>
                <w:color w:val="000000"/>
                <w:sz w:val="18"/>
                <w:szCs w:val="18"/>
              </w:rPr>
              <w:t>909</w:t>
            </w:r>
          </w:p>
        </w:tc>
        <w:tc>
          <w:tcPr>
            <w:tcW w:w="160" w:type="dxa"/>
            <w:tcBorders>
              <w:top w:val="nil"/>
              <w:left w:val="nil"/>
              <w:bottom w:val="nil"/>
              <w:right w:val="nil"/>
            </w:tcBorders>
            <w:shd w:val="clear" w:color="auto" w:fill="auto"/>
            <w:noWrap/>
            <w:vAlign w:val="bottom"/>
            <w:hideMark/>
          </w:tcPr>
          <w:p w:rsidR="00E26973" w:rsidRPr="00E26973" w:rsidRDefault="00E26973" w:rsidP="002B5CAA">
            <w:pPr>
              <w:widowControl/>
              <w:jc w:val="right"/>
              <w:rPr>
                <w:rFonts w:ascii="Trebuchet MS" w:hAnsi="Trebuchet MS" w:cs="Calibri"/>
                <w:color w:val="000000"/>
                <w:sz w:val="18"/>
                <w:szCs w:val="18"/>
              </w:rPr>
            </w:pPr>
          </w:p>
        </w:tc>
        <w:tc>
          <w:tcPr>
            <w:tcW w:w="1176" w:type="dxa"/>
            <w:tcBorders>
              <w:top w:val="nil"/>
              <w:left w:val="nil"/>
              <w:bottom w:val="nil"/>
              <w:right w:val="nil"/>
            </w:tcBorders>
            <w:shd w:val="clear" w:color="auto" w:fill="auto"/>
            <w:noWrap/>
            <w:vAlign w:val="bottom"/>
            <w:hideMark/>
          </w:tcPr>
          <w:p w:rsidR="00E26973" w:rsidRPr="00E26973" w:rsidRDefault="00F07CDB" w:rsidP="002B5CAA">
            <w:pPr>
              <w:widowControl/>
              <w:jc w:val="right"/>
              <w:rPr>
                <w:rFonts w:ascii="Trebuchet MS" w:hAnsi="Trebuchet MS" w:cs="Calibri"/>
                <w:color w:val="000000"/>
                <w:sz w:val="18"/>
                <w:szCs w:val="18"/>
              </w:rPr>
            </w:pPr>
            <w:r>
              <w:rPr>
                <w:rFonts w:ascii="Trebuchet MS" w:hAnsi="Trebuchet MS" w:cs="Calibri"/>
                <w:color w:val="000000"/>
                <w:sz w:val="18"/>
                <w:szCs w:val="18"/>
              </w:rPr>
              <w:t>(853)</w:t>
            </w:r>
          </w:p>
        </w:tc>
        <w:tc>
          <w:tcPr>
            <w:tcW w:w="161" w:type="dxa"/>
            <w:tcBorders>
              <w:top w:val="nil"/>
              <w:left w:val="nil"/>
              <w:bottom w:val="nil"/>
              <w:right w:val="nil"/>
            </w:tcBorders>
            <w:shd w:val="clear" w:color="auto" w:fill="auto"/>
            <w:noWrap/>
            <w:vAlign w:val="bottom"/>
            <w:hideMark/>
          </w:tcPr>
          <w:p w:rsidR="00E26973" w:rsidRPr="00E26973" w:rsidRDefault="00E26973" w:rsidP="002B5CAA">
            <w:pPr>
              <w:widowControl/>
              <w:jc w:val="right"/>
              <w:rPr>
                <w:rFonts w:ascii="Trebuchet MS" w:hAnsi="Trebuchet MS" w:cs="Calibri"/>
                <w:color w:val="000000"/>
                <w:sz w:val="18"/>
                <w:szCs w:val="18"/>
              </w:rPr>
            </w:pPr>
          </w:p>
        </w:tc>
        <w:tc>
          <w:tcPr>
            <w:tcW w:w="997" w:type="dxa"/>
            <w:tcBorders>
              <w:top w:val="nil"/>
              <w:left w:val="nil"/>
              <w:bottom w:val="nil"/>
              <w:right w:val="nil"/>
            </w:tcBorders>
            <w:shd w:val="clear" w:color="auto" w:fill="auto"/>
            <w:noWrap/>
            <w:vAlign w:val="bottom"/>
            <w:hideMark/>
          </w:tcPr>
          <w:p w:rsidR="00E26973" w:rsidRPr="00E26973" w:rsidRDefault="00F07CDB" w:rsidP="002B5CAA">
            <w:pPr>
              <w:widowControl/>
              <w:jc w:val="right"/>
              <w:rPr>
                <w:rFonts w:ascii="Trebuchet MS" w:hAnsi="Trebuchet MS" w:cs="Calibri"/>
                <w:color w:val="000000"/>
                <w:sz w:val="18"/>
                <w:szCs w:val="18"/>
              </w:rPr>
            </w:pPr>
            <w:r>
              <w:rPr>
                <w:rFonts w:ascii="Trebuchet MS" w:hAnsi="Trebuchet MS" w:cs="Calibri"/>
                <w:color w:val="000000"/>
                <w:sz w:val="18"/>
                <w:szCs w:val="18"/>
              </w:rPr>
              <w:t>56</w:t>
            </w:r>
          </w:p>
        </w:tc>
        <w:tc>
          <w:tcPr>
            <w:tcW w:w="160" w:type="dxa"/>
            <w:tcBorders>
              <w:top w:val="nil"/>
              <w:left w:val="nil"/>
              <w:bottom w:val="nil"/>
              <w:right w:val="nil"/>
            </w:tcBorders>
            <w:shd w:val="clear" w:color="auto" w:fill="auto"/>
            <w:noWrap/>
            <w:vAlign w:val="bottom"/>
            <w:hideMark/>
          </w:tcPr>
          <w:p w:rsidR="00E26973" w:rsidRPr="00E26973" w:rsidRDefault="00E26973" w:rsidP="002B5CAA">
            <w:pPr>
              <w:widowControl/>
              <w:jc w:val="right"/>
              <w:rPr>
                <w:rFonts w:ascii="Trebuchet MS" w:hAnsi="Trebuchet MS" w:cs="Calibri"/>
                <w:color w:val="000000"/>
                <w:sz w:val="18"/>
                <w:szCs w:val="18"/>
              </w:rPr>
            </w:pPr>
          </w:p>
        </w:tc>
        <w:tc>
          <w:tcPr>
            <w:tcW w:w="1007" w:type="dxa"/>
            <w:tcBorders>
              <w:top w:val="nil"/>
              <w:left w:val="nil"/>
              <w:bottom w:val="nil"/>
              <w:right w:val="nil"/>
            </w:tcBorders>
            <w:shd w:val="clear" w:color="auto" w:fill="auto"/>
            <w:noWrap/>
            <w:vAlign w:val="bottom"/>
            <w:hideMark/>
          </w:tcPr>
          <w:p w:rsidR="00E26973" w:rsidRPr="00E26973" w:rsidRDefault="00E26973" w:rsidP="002B5CAA">
            <w:pPr>
              <w:widowControl/>
              <w:jc w:val="right"/>
              <w:rPr>
                <w:rFonts w:ascii="Trebuchet MS" w:hAnsi="Trebuchet MS" w:cs="Calibri"/>
                <w:color w:val="000000"/>
                <w:sz w:val="18"/>
                <w:szCs w:val="18"/>
              </w:rPr>
            </w:pPr>
            <w:r w:rsidRPr="00E26973">
              <w:rPr>
                <w:rFonts w:ascii="Trebuchet MS" w:hAnsi="Trebuchet MS" w:cs="Calibri"/>
                <w:color w:val="000000"/>
                <w:sz w:val="18"/>
                <w:szCs w:val="18"/>
              </w:rPr>
              <w:t>111</w:t>
            </w:r>
          </w:p>
        </w:tc>
      </w:tr>
      <w:tr w:rsidR="00E26973" w:rsidRPr="00E26973" w:rsidTr="00391871">
        <w:trPr>
          <w:trHeight w:val="288"/>
        </w:trPr>
        <w:tc>
          <w:tcPr>
            <w:tcW w:w="3276" w:type="dxa"/>
            <w:tcBorders>
              <w:top w:val="nil"/>
              <w:left w:val="nil"/>
              <w:bottom w:val="nil"/>
              <w:right w:val="nil"/>
            </w:tcBorders>
            <w:shd w:val="clear" w:color="auto" w:fill="auto"/>
            <w:noWrap/>
            <w:vAlign w:val="bottom"/>
            <w:hideMark/>
          </w:tcPr>
          <w:p w:rsidR="00E26973" w:rsidRPr="00E26973" w:rsidRDefault="00E26973" w:rsidP="002B5CAA">
            <w:pPr>
              <w:widowControl/>
              <w:rPr>
                <w:rFonts w:ascii="Trebuchet MS" w:hAnsi="Trebuchet MS" w:cs="Calibri"/>
                <w:color w:val="000000"/>
                <w:sz w:val="18"/>
                <w:szCs w:val="18"/>
              </w:rPr>
            </w:pPr>
            <w:r w:rsidRPr="00E26973">
              <w:rPr>
                <w:rFonts w:ascii="Trebuchet MS" w:hAnsi="Trebuchet MS" w:cs="Calibri"/>
                <w:color w:val="000000"/>
                <w:sz w:val="18"/>
                <w:szCs w:val="18"/>
              </w:rPr>
              <w:t>Sistema de transporte</w:t>
            </w:r>
          </w:p>
        </w:tc>
        <w:tc>
          <w:tcPr>
            <w:tcW w:w="160" w:type="dxa"/>
            <w:tcBorders>
              <w:top w:val="nil"/>
              <w:left w:val="nil"/>
              <w:bottom w:val="nil"/>
              <w:right w:val="nil"/>
            </w:tcBorders>
            <w:shd w:val="clear" w:color="auto" w:fill="auto"/>
            <w:noWrap/>
            <w:vAlign w:val="bottom"/>
            <w:hideMark/>
          </w:tcPr>
          <w:p w:rsidR="00E26973" w:rsidRPr="00E26973" w:rsidRDefault="00E26973" w:rsidP="002B5CAA">
            <w:pPr>
              <w:widowControl/>
              <w:rPr>
                <w:rFonts w:ascii="Trebuchet MS" w:hAnsi="Trebuchet MS" w:cs="Calibri"/>
                <w:color w:val="000000"/>
                <w:sz w:val="18"/>
                <w:szCs w:val="18"/>
              </w:rPr>
            </w:pPr>
          </w:p>
        </w:tc>
        <w:tc>
          <w:tcPr>
            <w:tcW w:w="1286" w:type="dxa"/>
            <w:tcBorders>
              <w:top w:val="nil"/>
              <w:left w:val="nil"/>
              <w:bottom w:val="nil"/>
              <w:right w:val="nil"/>
            </w:tcBorders>
            <w:shd w:val="clear" w:color="auto" w:fill="auto"/>
            <w:noWrap/>
            <w:vAlign w:val="bottom"/>
            <w:hideMark/>
          </w:tcPr>
          <w:p w:rsidR="00E26973" w:rsidRPr="00E26973" w:rsidRDefault="00E26973" w:rsidP="002B5CAA">
            <w:pPr>
              <w:widowControl/>
              <w:jc w:val="right"/>
              <w:rPr>
                <w:rFonts w:ascii="Trebuchet MS" w:hAnsi="Trebuchet MS" w:cs="Calibri"/>
                <w:color w:val="000000"/>
                <w:sz w:val="18"/>
                <w:szCs w:val="18"/>
              </w:rPr>
            </w:pPr>
            <w:r w:rsidRPr="00E26973">
              <w:rPr>
                <w:rFonts w:ascii="Trebuchet MS" w:hAnsi="Trebuchet MS" w:cs="Calibri"/>
                <w:color w:val="000000"/>
                <w:sz w:val="18"/>
                <w:szCs w:val="18"/>
              </w:rPr>
              <w:t>20%</w:t>
            </w:r>
          </w:p>
        </w:tc>
        <w:tc>
          <w:tcPr>
            <w:tcW w:w="160" w:type="dxa"/>
            <w:tcBorders>
              <w:top w:val="nil"/>
              <w:left w:val="nil"/>
              <w:bottom w:val="nil"/>
              <w:right w:val="nil"/>
            </w:tcBorders>
            <w:shd w:val="clear" w:color="auto" w:fill="auto"/>
            <w:noWrap/>
            <w:vAlign w:val="bottom"/>
            <w:hideMark/>
          </w:tcPr>
          <w:p w:rsidR="00E26973" w:rsidRPr="00E26973" w:rsidRDefault="00E26973" w:rsidP="002B5CAA">
            <w:pPr>
              <w:widowControl/>
              <w:rPr>
                <w:rFonts w:ascii="Trebuchet MS" w:hAnsi="Trebuchet MS" w:cs="Calibri"/>
                <w:color w:val="000000"/>
                <w:sz w:val="18"/>
                <w:szCs w:val="18"/>
              </w:rPr>
            </w:pPr>
          </w:p>
        </w:tc>
        <w:tc>
          <w:tcPr>
            <w:tcW w:w="866" w:type="dxa"/>
            <w:tcBorders>
              <w:top w:val="nil"/>
              <w:left w:val="nil"/>
              <w:bottom w:val="nil"/>
              <w:right w:val="nil"/>
            </w:tcBorders>
            <w:shd w:val="clear" w:color="auto" w:fill="auto"/>
            <w:noWrap/>
            <w:vAlign w:val="bottom"/>
            <w:hideMark/>
          </w:tcPr>
          <w:p w:rsidR="00E26973" w:rsidRPr="00E26973" w:rsidRDefault="00F07CDB" w:rsidP="002B5CAA">
            <w:pPr>
              <w:widowControl/>
              <w:jc w:val="right"/>
              <w:rPr>
                <w:rFonts w:ascii="Trebuchet MS" w:hAnsi="Trebuchet MS" w:cs="Calibri"/>
                <w:color w:val="000000"/>
                <w:sz w:val="18"/>
                <w:szCs w:val="18"/>
              </w:rPr>
            </w:pPr>
            <w:r>
              <w:rPr>
                <w:rFonts w:ascii="Trebuchet MS" w:hAnsi="Trebuchet MS" w:cs="Calibri"/>
                <w:color w:val="000000"/>
                <w:sz w:val="18"/>
                <w:szCs w:val="18"/>
              </w:rPr>
              <w:t>29</w:t>
            </w:r>
          </w:p>
        </w:tc>
        <w:tc>
          <w:tcPr>
            <w:tcW w:w="160" w:type="dxa"/>
            <w:tcBorders>
              <w:top w:val="nil"/>
              <w:left w:val="nil"/>
              <w:bottom w:val="nil"/>
              <w:right w:val="nil"/>
            </w:tcBorders>
            <w:shd w:val="clear" w:color="auto" w:fill="auto"/>
            <w:noWrap/>
            <w:vAlign w:val="bottom"/>
            <w:hideMark/>
          </w:tcPr>
          <w:p w:rsidR="00E26973" w:rsidRPr="00E26973" w:rsidRDefault="00E26973" w:rsidP="002B5CAA">
            <w:pPr>
              <w:widowControl/>
              <w:jc w:val="right"/>
              <w:rPr>
                <w:rFonts w:ascii="Trebuchet MS" w:hAnsi="Trebuchet MS" w:cs="Calibri"/>
                <w:color w:val="000000"/>
                <w:sz w:val="18"/>
                <w:szCs w:val="18"/>
              </w:rPr>
            </w:pPr>
          </w:p>
        </w:tc>
        <w:tc>
          <w:tcPr>
            <w:tcW w:w="1176" w:type="dxa"/>
            <w:tcBorders>
              <w:top w:val="nil"/>
              <w:left w:val="nil"/>
              <w:bottom w:val="nil"/>
              <w:right w:val="nil"/>
            </w:tcBorders>
            <w:shd w:val="clear" w:color="auto" w:fill="auto"/>
            <w:noWrap/>
            <w:vAlign w:val="bottom"/>
            <w:hideMark/>
          </w:tcPr>
          <w:p w:rsidR="00E26973" w:rsidRPr="00E26973" w:rsidRDefault="00F07CDB" w:rsidP="002B5CAA">
            <w:pPr>
              <w:widowControl/>
              <w:jc w:val="right"/>
              <w:rPr>
                <w:rFonts w:ascii="Trebuchet MS" w:hAnsi="Trebuchet MS" w:cs="Calibri"/>
                <w:color w:val="000000"/>
                <w:sz w:val="18"/>
                <w:szCs w:val="18"/>
              </w:rPr>
            </w:pPr>
            <w:r>
              <w:rPr>
                <w:rFonts w:ascii="Trebuchet MS" w:hAnsi="Trebuchet MS" w:cs="Calibri"/>
                <w:color w:val="000000"/>
                <w:sz w:val="18"/>
                <w:szCs w:val="18"/>
              </w:rPr>
              <w:t>(29)</w:t>
            </w:r>
          </w:p>
        </w:tc>
        <w:tc>
          <w:tcPr>
            <w:tcW w:w="161" w:type="dxa"/>
            <w:tcBorders>
              <w:top w:val="nil"/>
              <w:left w:val="nil"/>
              <w:bottom w:val="nil"/>
              <w:right w:val="nil"/>
            </w:tcBorders>
            <w:shd w:val="clear" w:color="auto" w:fill="auto"/>
            <w:noWrap/>
            <w:vAlign w:val="bottom"/>
            <w:hideMark/>
          </w:tcPr>
          <w:p w:rsidR="00E26973" w:rsidRPr="00E26973" w:rsidRDefault="00E26973" w:rsidP="002B5CAA">
            <w:pPr>
              <w:widowControl/>
              <w:jc w:val="right"/>
              <w:rPr>
                <w:rFonts w:ascii="Trebuchet MS" w:hAnsi="Trebuchet MS" w:cs="Calibri"/>
                <w:color w:val="000000"/>
                <w:sz w:val="18"/>
                <w:szCs w:val="18"/>
              </w:rPr>
            </w:pPr>
          </w:p>
        </w:tc>
        <w:tc>
          <w:tcPr>
            <w:tcW w:w="997" w:type="dxa"/>
            <w:tcBorders>
              <w:top w:val="nil"/>
              <w:left w:val="nil"/>
              <w:bottom w:val="nil"/>
              <w:right w:val="nil"/>
            </w:tcBorders>
            <w:shd w:val="clear" w:color="auto" w:fill="auto"/>
            <w:noWrap/>
            <w:vAlign w:val="bottom"/>
            <w:hideMark/>
          </w:tcPr>
          <w:p w:rsidR="00E26973" w:rsidRPr="00E26973" w:rsidRDefault="00F07CDB" w:rsidP="002B5CAA">
            <w:pPr>
              <w:widowControl/>
              <w:jc w:val="right"/>
              <w:rPr>
                <w:rFonts w:ascii="Trebuchet MS" w:hAnsi="Trebuchet MS" w:cs="Calibri"/>
                <w:color w:val="000000"/>
                <w:sz w:val="18"/>
                <w:szCs w:val="18"/>
              </w:rPr>
            </w:pPr>
            <w:r>
              <w:rPr>
                <w:rFonts w:ascii="Trebuchet MS" w:hAnsi="Trebuchet MS" w:cs="Calibri"/>
                <w:color w:val="000000"/>
                <w:sz w:val="18"/>
                <w:szCs w:val="18"/>
              </w:rPr>
              <w:t>-</w:t>
            </w:r>
          </w:p>
        </w:tc>
        <w:tc>
          <w:tcPr>
            <w:tcW w:w="160" w:type="dxa"/>
            <w:tcBorders>
              <w:top w:val="nil"/>
              <w:left w:val="nil"/>
              <w:bottom w:val="nil"/>
              <w:right w:val="nil"/>
            </w:tcBorders>
            <w:shd w:val="clear" w:color="auto" w:fill="auto"/>
            <w:noWrap/>
            <w:vAlign w:val="bottom"/>
            <w:hideMark/>
          </w:tcPr>
          <w:p w:rsidR="00E26973" w:rsidRPr="00E26973" w:rsidRDefault="00E26973" w:rsidP="002B5CAA">
            <w:pPr>
              <w:widowControl/>
              <w:jc w:val="right"/>
              <w:rPr>
                <w:rFonts w:ascii="Trebuchet MS" w:hAnsi="Trebuchet MS" w:cs="Calibri"/>
                <w:color w:val="000000"/>
                <w:sz w:val="18"/>
                <w:szCs w:val="18"/>
              </w:rPr>
            </w:pPr>
          </w:p>
        </w:tc>
        <w:tc>
          <w:tcPr>
            <w:tcW w:w="1007" w:type="dxa"/>
            <w:tcBorders>
              <w:top w:val="nil"/>
              <w:left w:val="nil"/>
              <w:bottom w:val="nil"/>
              <w:right w:val="nil"/>
            </w:tcBorders>
            <w:shd w:val="clear" w:color="auto" w:fill="auto"/>
            <w:noWrap/>
            <w:vAlign w:val="bottom"/>
            <w:hideMark/>
          </w:tcPr>
          <w:p w:rsidR="00E26973" w:rsidRPr="00E26973" w:rsidRDefault="00F07CDB" w:rsidP="002B5CAA">
            <w:pPr>
              <w:widowControl/>
              <w:jc w:val="right"/>
              <w:rPr>
                <w:rFonts w:ascii="Trebuchet MS" w:hAnsi="Trebuchet MS" w:cs="Calibri"/>
                <w:color w:val="000000"/>
                <w:sz w:val="18"/>
                <w:szCs w:val="18"/>
              </w:rPr>
            </w:pPr>
            <w:r>
              <w:rPr>
                <w:rFonts w:ascii="Trebuchet MS" w:hAnsi="Trebuchet MS" w:cs="Calibri"/>
                <w:color w:val="000000"/>
                <w:sz w:val="18"/>
                <w:szCs w:val="18"/>
              </w:rPr>
              <w:t>-</w:t>
            </w:r>
          </w:p>
        </w:tc>
      </w:tr>
      <w:tr w:rsidR="00E26973" w:rsidRPr="00E26973" w:rsidTr="00391871">
        <w:trPr>
          <w:trHeight w:val="288"/>
        </w:trPr>
        <w:tc>
          <w:tcPr>
            <w:tcW w:w="3276" w:type="dxa"/>
            <w:tcBorders>
              <w:top w:val="nil"/>
              <w:left w:val="nil"/>
              <w:bottom w:val="nil"/>
              <w:right w:val="nil"/>
            </w:tcBorders>
            <w:shd w:val="clear" w:color="auto" w:fill="auto"/>
            <w:noWrap/>
            <w:vAlign w:val="bottom"/>
            <w:hideMark/>
          </w:tcPr>
          <w:p w:rsidR="00E26973" w:rsidRPr="00E26973" w:rsidRDefault="00E26973" w:rsidP="002B5CAA">
            <w:pPr>
              <w:widowControl/>
              <w:rPr>
                <w:rFonts w:ascii="Trebuchet MS" w:hAnsi="Trebuchet MS" w:cs="Calibri"/>
                <w:color w:val="000000"/>
                <w:sz w:val="18"/>
                <w:szCs w:val="18"/>
              </w:rPr>
            </w:pPr>
            <w:r w:rsidRPr="00E26973">
              <w:rPr>
                <w:rFonts w:ascii="Trebuchet MS" w:hAnsi="Trebuchet MS" w:cs="Calibri"/>
                <w:color w:val="000000"/>
                <w:sz w:val="18"/>
                <w:szCs w:val="18"/>
              </w:rPr>
              <w:t>Benfeitorias de bens de terceiros</w:t>
            </w:r>
          </w:p>
        </w:tc>
        <w:tc>
          <w:tcPr>
            <w:tcW w:w="160" w:type="dxa"/>
            <w:tcBorders>
              <w:top w:val="nil"/>
              <w:left w:val="nil"/>
              <w:bottom w:val="nil"/>
              <w:right w:val="nil"/>
            </w:tcBorders>
            <w:shd w:val="clear" w:color="auto" w:fill="auto"/>
            <w:noWrap/>
            <w:vAlign w:val="bottom"/>
            <w:hideMark/>
          </w:tcPr>
          <w:p w:rsidR="00E26973" w:rsidRPr="00E26973" w:rsidRDefault="00E26973" w:rsidP="002B5CAA">
            <w:pPr>
              <w:widowControl/>
              <w:rPr>
                <w:rFonts w:ascii="Trebuchet MS" w:hAnsi="Trebuchet MS" w:cs="Calibri"/>
                <w:color w:val="000000"/>
                <w:sz w:val="18"/>
                <w:szCs w:val="18"/>
              </w:rPr>
            </w:pPr>
          </w:p>
        </w:tc>
        <w:tc>
          <w:tcPr>
            <w:tcW w:w="1286" w:type="dxa"/>
            <w:tcBorders>
              <w:top w:val="nil"/>
              <w:left w:val="nil"/>
              <w:bottom w:val="nil"/>
              <w:right w:val="nil"/>
            </w:tcBorders>
            <w:shd w:val="clear" w:color="auto" w:fill="auto"/>
            <w:noWrap/>
            <w:vAlign w:val="bottom"/>
            <w:hideMark/>
          </w:tcPr>
          <w:p w:rsidR="00E26973" w:rsidRPr="00E26973" w:rsidRDefault="00E26973" w:rsidP="002B5CAA">
            <w:pPr>
              <w:widowControl/>
              <w:jc w:val="right"/>
              <w:rPr>
                <w:rFonts w:ascii="Trebuchet MS" w:hAnsi="Trebuchet MS" w:cs="Calibri"/>
                <w:color w:val="000000"/>
                <w:sz w:val="18"/>
                <w:szCs w:val="18"/>
              </w:rPr>
            </w:pPr>
            <w:r w:rsidRPr="00E26973">
              <w:rPr>
                <w:rFonts w:ascii="Trebuchet MS" w:hAnsi="Trebuchet MS" w:cs="Calibri"/>
                <w:color w:val="000000"/>
                <w:sz w:val="18"/>
                <w:szCs w:val="18"/>
              </w:rPr>
              <w:t>10% a 50%</w:t>
            </w:r>
          </w:p>
        </w:tc>
        <w:tc>
          <w:tcPr>
            <w:tcW w:w="160" w:type="dxa"/>
            <w:tcBorders>
              <w:top w:val="nil"/>
              <w:left w:val="nil"/>
              <w:bottom w:val="nil"/>
              <w:right w:val="nil"/>
            </w:tcBorders>
            <w:shd w:val="clear" w:color="auto" w:fill="auto"/>
            <w:noWrap/>
            <w:vAlign w:val="bottom"/>
            <w:hideMark/>
          </w:tcPr>
          <w:p w:rsidR="00E26973" w:rsidRPr="00E26973" w:rsidRDefault="00E26973" w:rsidP="002B5CAA">
            <w:pPr>
              <w:widowControl/>
              <w:rPr>
                <w:rFonts w:ascii="Trebuchet MS" w:hAnsi="Trebuchet MS" w:cs="Calibri"/>
                <w:color w:val="000000"/>
                <w:sz w:val="18"/>
                <w:szCs w:val="18"/>
              </w:rPr>
            </w:pPr>
          </w:p>
        </w:tc>
        <w:tc>
          <w:tcPr>
            <w:tcW w:w="866" w:type="dxa"/>
            <w:tcBorders>
              <w:top w:val="nil"/>
              <w:left w:val="nil"/>
              <w:bottom w:val="single" w:sz="4" w:space="0" w:color="auto"/>
              <w:right w:val="nil"/>
            </w:tcBorders>
            <w:shd w:val="clear" w:color="auto" w:fill="auto"/>
            <w:noWrap/>
            <w:vAlign w:val="bottom"/>
            <w:hideMark/>
          </w:tcPr>
          <w:p w:rsidR="00E26973" w:rsidRPr="00E26973" w:rsidRDefault="00F07CDB" w:rsidP="002B5CAA">
            <w:pPr>
              <w:widowControl/>
              <w:jc w:val="right"/>
              <w:rPr>
                <w:rFonts w:ascii="Trebuchet MS" w:hAnsi="Trebuchet MS" w:cs="Calibri"/>
                <w:color w:val="000000"/>
                <w:sz w:val="18"/>
                <w:szCs w:val="18"/>
              </w:rPr>
            </w:pPr>
            <w:r>
              <w:rPr>
                <w:rFonts w:ascii="Trebuchet MS" w:hAnsi="Trebuchet MS" w:cs="Calibri"/>
                <w:color w:val="000000"/>
                <w:sz w:val="18"/>
                <w:szCs w:val="18"/>
              </w:rPr>
              <w:t>16</w:t>
            </w:r>
          </w:p>
        </w:tc>
        <w:tc>
          <w:tcPr>
            <w:tcW w:w="160" w:type="dxa"/>
            <w:tcBorders>
              <w:top w:val="nil"/>
              <w:left w:val="nil"/>
              <w:bottom w:val="nil"/>
              <w:right w:val="nil"/>
            </w:tcBorders>
            <w:shd w:val="clear" w:color="auto" w:fill="auto"/>
            <w:noWrap/>
            <w:vAlign w:val="bottom"/>
            <w:hideMark/>
          </w:tcPr>
          <w:p w:rsidR="00E26973" w:rsidRPr="00E26973" w:rsidRDefault="00E26973" w:rsidP="002B5CAA">
            <w:pPr>
              <w:widowControl/>
              <w:jc w:val="right"/>
              <w:rPr>
                <w:rFonts w:ascii="Trebuchet MS" w:hAnsi="Trebuchet MS" w:cs="Calibri"/>
                <w:color w:val="000000"/>
                <w:sz w:val="18"/>
                <w:szCs w:val="18"/>
              </w:rPr>
            </w:pPr>
          </w:p>
        </w:tc>
        <w:tc>
          <w:tcPr>
            <w:tcW w:w="1176" w:type="dxa"/>
            <w:tcBorders>
              <w:top w:val="nil"/>
              <w:left w:val="nil"/>
              <w:bottom w:val="single" w:sz="4" w:space="0" w:color="auto"/>
              <w:right w:val="nil"/>
            </w:tcBorders>
            <w:shd w:val="clear" w:color="auto" w:fill="auto"/>
            <w:noWrap/>
            <w:vAlign w:val="bottom"/>
            <w:hideMark/>
          </w:tcPr>
          <w:p w:rsidR="00E26973" w:rsidRPr="00E26973" w:rsidRDefault="00F07CDB" w:rsidP="002B5CAA">
            <w:pPr>
              <w:widowControl/>
              <w:jc w:val="right"/>
              <w:rPr>
                <w:rFonts w:ascii="Trebuchet MS" w:hAnsi="Trebuchet MS" w:cs="Calibri"/>
                <w:color w:val="000000"/>
                <w:sz w:val="18"/>
                <w:szCs w:val="18"/>
              </w:rPr>
            </w:pPr>
            <w:r>
              <w:rPr>
                <w:rFonts w:ascii="Trebuchet MS" w:hAnsi="Trebuchet MS" w:cs="Calibri"/>
                <w:color w:val="000000"/>
                <w:sz w:val="18"/>
                <w:szCs w:val="18"/>
              </w:rPr>
              <w:t>(16)</w:t>
            </w:r>
          </w:p>
        </w:tc>
        <w:tc>
          <w:tcPr>
            <w:tcW w:w="161" w:type="dxa"/>
            <w:tcBorders>
              <w:top w:val="nil"/>
              <w:left w:val="nil"/>
              <w:bottom w:val="nil"/>
              <w:right w:val="nil"/>
            </w:tcBorders>
            <w:shd w:val="clear" w:color="auto" w:fill="auto"/>
            <w:noWrap/>
            <w:vAlign w:val="bottom"/>
            <w:hideMark/>
          </w:tcPr>
          <w:p w:rsidR="00E26973" w:rsidRPr="00E26973" w:rsidRDefault="00E26973" w:rsidP="002B5CAA">
            <w:pPr>
              <w:widowControl/>
              <w:jc w:val="right"/>
              <w:rPr>
                <w:rFonts w:ascii="Trebuchet MS" w:hAnsi="Trebuchet MS" w:cs="Calibri"/>
                <w:color w:val="000000"/>
                <w:sz w:val="18"/>
                <w:szCs w:val="18"/>
              </w:rPr>
            </w:pPr>
          </w:p>
        </w:tc>
        <w:tc>
          <w:tcPr>
            <w:tcW w:w="997" w:type="dxa"/>
            <w:tcBorders>
              <w:top w:val="nil"/>
              <w:left w:val="nil"/>
              <w:bottom w:val="single" w:sz="4" w:space="0" w:color="auto"/>
              <w:right w:val="nil"/>
            </w:tcBorders>
            <w:shd w:val="clear" w:color="auto" w:fill="auto"/>
            <w:noWrap/>
            <w:vAlign w:val="bottom"/>
            <w:hideMark/>
          </w:tcPr>
          <w:p w:rsidR="00E26973" w:rsidRPr="00E26973" w:rsidRDefault="00F07CDB" w:rsidP="002B5CAA">
            <w:pPr>
              <w:widowControl/>
              <w:jc w:val="right"/>
              <w:rPr>
                <w:rFonts w:ascii="Trebuchet MS" w:hAnsi="Trebuchet MS" w:cs="Calibri"/>
                <w:color w:val="000000"/>
                <w:sz w:val="18"/>
                <w:szCs w:val="18"/>
              </w:rPr>
            </w:pPr>
            <w:r>
              <w:rPr>
                <w:rFonts w:ascii="Trebuchet MS" w:hAnsi="Trebuchet MS" w:cs="Calibri"/>
                <w:color w:val="000000"/>
                <w:sz w:val="18"/>
                <w:szCs w:val="18"/>
              </w:rPr>
              <w:t>-</w:t>
            </w:r>
          </w:p>
        </w:tc>
        <w:tc>
          <w:tcPr>
            <w:tcW w:w="160" w:type="dxa"/>
            <w:tcBorders>
              <w:top w:val="nil"/>
              <w:left w:val="nil"/>
              <w:bottom w:val="nil"/>
              <w:right w:val="nil"/>
            </w:tcBorders>
            <w:shd w:val="clear" w:color="auto" w:fill="auto"/>
            <w:noWrap/>
            <w:vAlign w:val="bottom"/>
            <w:hideMark/>
          </w:tcPr>
          <w:p w:rsidR="00E26973" w:rsidRPr="00E26973" w:rsidRDefault="00E26973" w:rsidP="002B5CAA">
            <w:pPr>
              <w:widowControl/>
              <w:jc w:val="right"/>
              <w:rPr>
                <w:rFonts w:ascii="Trebuchet MS" w:hAnsi="Trebuchet MS" w:cs="Calibri"/>
                <w:color w:val="000000"/>
                <w:sz w:val="18"/>
                <w:szCs w:val="18"/>
              </w:rPr>
            </w:pPr>
          </w:p>
        </w:tc>
        <w:tc>
          <w:tcPr>
            <w:tcW w:w="1007" w:type="dxa"/>
            <w:tcBorders>
              <w:top w:val="nil"/>
              <w:left w:val="nil"/>
              <w:bottom w:val="single" w:sz="4" w:space="0" w:color="auto"/>
              <w:right w:val="nil"/>
            </w:tcBorders>
            <w:shd w:val="clear" w:color="auto" w:fill="auto"/>
            <w:noWrap/>
            <w:vAlign w:val="bottom"/>
            <w:hideMark/>
          </w:tcPr>
          <w:p w:rsidR="00E26973" w:rsidRPr="00E26973" w:rsidRDefault="00E26973" w:rsidP="002B5CAA">
            <w:pPr>
              <w:widowControl/>
              <w:jc w:val="right"/>
              <w:rPr>
                <w:rFonts w:ascii="Trebuchet MS" w:hAnsi="Trebuchet MS" w:cs="Calibri"/>
                <w:color w:val="000000"/>
                <w:sz w:val="18"/>
                <w:szCs w:val="18"/>
              </w:rPr>
            </w:pPr>
            <w:r w:rsidRPr="00E26973">
              <w:rPr>
                <w:rFonts w:ascii="Trebuchet MS" w:hAnsi="Trebuchet MS" w:cs="Calibri"/>
                <w:color w:val="000000"/>
                <w:sz w:val="18"/>
                <w:szCs w:val="18"/>
              </w:rPr>
              <w:t>100</w:t>
            </w:r>
          </w:p>
        </w:tc>
      </w:tr>
      <w:tr w:rsidR="00E26973" w:rsidRPr="00F07CDB" w:rsidTr="00391871">
        <w:trPr>
          <w:trHeight w:val="288"/>
        </w:trPr>
        <w:tc>
          <w:tcPr>
            <w:tcW w:w="3276" w:type="dxa"/>
            <w:tcBorders>
              <w:top w:val="nil"/>
              <w:left w:val="nil"/>
              <w:bottom w:val="nil"/>
              <w:right w:val="nil"/>
            </w:tcBorders>
            <w:shd w:val="clear" w:color="auto" w:fill="auto"/>
            <w:noWrap/>
            <w:vAlign w:val="bottom"/>
            <w:hideMark/>
          </w:tcPr>
          <w:p w:rsidR="00F07CDB" w:rsidRDefault="00F07CDB" w:rsidP="002B5CAA">
            <w:pPr>
              <w:widowControl/>
              <w:rPr>
                <w:rFonts w:ascii="Trebuchet MS" w:hAnsi="Trebuchet MS" w:cs="Calibri"/>
                <w:b/>
                <w:bCs/>
                <w:color w:val="000000"/>
                <w:sz w:val="18"/>
                <w:szCs w:val="18"/>
              </w:rPr>
            </w:pPr>
          </w:p>
          <w:p w:rsidR="00E26973" w:rsidRPr="00F07CDB" w:rsidRDefault="00E26973" w:rsidP="002B5CAA">
            <w:pPr>
              <w:widowControl/>
              <w:rPr>
                <w:rFonts w:ascii="Trebuchet MS" w:hAnsi="Trebuchet MS" w:cs="Calibri"/>
                <w:b/>
                <w:bCs/>
                <w:color w:val="000000"/>
                <w:sz w:val="18"/>
                <w:szCs w:val="18"/>
              </w:rPr>
            </w:pPr>
            <w:r w:rsidRPr="00F07CDB">
              <w:rPr>
                <w:rFonts w:ascii="Trebuchet MS" w:hAnsi="Trebuchet MS" w:cs="Calibri"/>
                <w:b/>
                <w:bCs/>
                <w:color w:val="000000"/>
                <w:sz w:val="18"/>
                <w:szCs w:val="18"/>
              </w:rPr>
              <w:t>Total</w:t>
            </w:r>
          </w:p>
        </w:tc>
        <w:tc>
          <w:tcPr>
            <w:tcW w:w="160" w:type="dxa"/>
            <w:tcBorders>
              <w:top w:val="nil"/>
              <w:left w:val="nil"/>
              <w:bottom w:val="nil"/>
              <w:right w:val="nil"/>
            </w:tcBorders>
            <w:shd w:val="clear" w:color="auto" w:fill="auto"/>
            <w:noWrap/>
            <w:vAlign w:val="bottom"/>
            <w:hideMark/>
          </w:tcPr>
          <w:p w:rsidR="00E26973" w:rsidRPr="00F07CDB" w:rsidRDefault="00E26973" w:rsidP="002B5CAA">
            <w:pPr>
              <w:widowControl/>
              <w:rPr>
                <w:rFonts w:ascii="Trebuchet MS" w:hAnsi="Trebuchet MS" w:cs="Calibri"/>
                <w:b/>
                <w:color w:val="000000"/>
                <w:sz w:val="18"/>
                <w:szCs w:val="18"/>
              </w:rPr>
            </w:pPr>
          </w:p>
        </w:tc>
        <w:tc>
          <w:tcPr>
            <w:tcW w:w="1286" w:type="dxa"/>
            <w:tcBorders>
              <w:top w:val="nil"/>
              <w:left w:val="nil"/>
              <w:bottom w:val="nil"/>
              <w:right w:val="nil"/>
            </w:tcBorders>
            <w:shd w:val="clear" w:color="auto" w:fill="auto"/>
            <w:noWrap/>
            <w:vAlign w:val="bottom"/>
            <w:hideMark/>
          </w:tcPr>
          <w:p w:rsidR="00E26973" w:rsidRPr="00F07CDB" w:rsidRDefault="00E26973" w:rsidP="002B5CAA">
            <w:pPr>
              <w:widowControl/>
              <w:rPr>
                <w:rFonts w:ascii="Trebuchet MS" w:hAnsi="Trebuchet MS" w:cs="Calibri"/>
                <w:b/>
                <w:color w:val="000000"/>
                <w:sz w:val="18"/>
                <w:szCs w:val="18"/>
              </w:rPr>
            </w:pPr>
          </w:p>
        </w:tc>
        <w:tc>
          <w:tcPr>
            <w:tcW w:w="160" w:type="dxa"/>
            <w:tcBorders>
              <w:top w:val="nil"/>
              <w:left w:val="nil"/>
              <w:bottom w:val="nil"/>
              <w:right w:val="nil"/>
            </w:tcBorders>
            <w:shd w:val="clear" w:color="auto" w:fill="auto"/>
            <w:noWrap/>
            <w:vAlign w:val="bottom"/>
            <w:hideMark/>
          </w:tcPr>
          <w:p w:rsidR="00E26973" w:rsidRPr="00F07CDB" w:rsidRDefault="00E26973" w:rsidP="002B5CAA">
            <w:pPr>
              <w:widowControl/>
              <w:rPr>
                <w:rFonts w:ascii="Trebuchet MS" w:hAnsi="Trebuchet MS" w:cs="Calibri"/>
                <w:b/>
                <w:color w:val="000000"/>
                <w:sz w:val="18"/>
                <w:szCs w:val="18"/>
              </w:rPr>
            </w:pPr>
          </w:p>
        </w:tc>
        <w:tc>
          <w:tcPr>
            <w:tcW w:w="866" w:type="dxa"/>
            <w:tcBorders>
              <w:top w:val="single" w:sz="4" w:space="0" w:color="auto"/>
              <w:left w:val="nil"/>
              <w:bottom w:val="double" w:sz="4" w:space="0" w:color="auto"/>
              <w:right w:val="nil"/>
            </w:tcBorders>
            <w:shd w:val="clear" w:color="auto" w:fill="auto"/>
            <w:noWrap/>
            <w:vAlign w:val="bottom"/>
            <w:hideMark/>
          </w:tcPr>
          <w:p w:rsidR="00E26973" w:rsidRPr="00F07CDB" w:rsidRDefault="00F07CDB" w:rsidP="002B5CAA">
            <w:pPr>
              <w:widowControl/>
              <w:jc w:val="right"/>
              <w:rPr>
                <w:rFonts w:ascii="Trebuchet MS" w:hAnsi="Trebuchet MS" w:cs="Calibri"/>
                <w:b/>
                <w:color w:val="000000"/>
                <w:sz w:val="18"/>
                <w:szCs w:val="18"/>
              </w:rPr>
            </w:pPr>
            <w:r w:rsidRPr="00F07CDB">
              <w:rPr>
                <w:rFonts w:ascii="Trebuchet MS" w:hAnsi="Trebuchet MS" w:cs="Calibri"/>
                <w:b/>
                <w:color w:val="000000"/>
                <w:sz w:val="18"/>
                <w:szCs w:val="18"/>
              </w:rPr>
              <w:t>1.783</w:t>
            </w:r>
          </w:p>
        </w:tc>
        <w:tc>
          <w:tcPr>
            <w:tcW w:w="160" w:type="dxa"/>
            <w:tcBorders>
              <w:top w:val="nil"/>
              <w:left w:val="nil"/>
              <w:bottom w:val="nil"/>
              <w:right w:val="nil"/>
            </w:tcBorders>
            <w:shd w:val="clear" w:color="auto" w:fill="auto"/>
            <w:noWrap/>
            <w:vAlign w:val="bottom"/>
            <w:hideMark/>
          </w:tcPr>
          <w:p w:rsidR="00E26973" w:rsidRPr="00F07CDB" w:rsidRDefault="00E26973" w:rsidP="002B5CAA">
            <w:pPr>
              <w:widowControl/>
              <w:jc w:val="right"/>
              <w:rPr>
                <w:rFonts w:ascii="Trebuchet MS" w:hAnsi="Trebuchet MS" w:cs="Calibri"/>
                <w:b/>
                <w:color w:val="000000"/>
                <w:sz w:val="18"/>
                <w:szCs w:val="18"/>
              </w:rPr>
            </w:pPr>
          </w:p>
        </w:tc>
        <w:tc>
          <w:tcPr>
            <w:tcW w:w="1176" w:type="dxa"/>
            <w:tcBorders>
              <w:top w:val="single" w:sz="4" w:space="0" w:color="auto"/>
              <w:left w:val="nil"/>
              <w:bottom w:val="double" w:sz="4" w:space="0" w:color="auto"/>
              <w:right w:val="nil"/>
            </w:tcBorders>
            <w:shd w:val="clear" w:color="auto" w:fill="auto"/>
            <w:noWrap/>
            <w:vAlign w:val="bottom"/>
            <w:hideMark/>
          </w:tcPr>
          <w:p w:rsidR="00E26973" w:rsidRPr="00F07CDB" w:rsidRDefault="00F07CDB" w:rsidP="002B5CAA">
            <w:pPr>
              <w:widowControl/>
              <w:jc w:val="right"/>
              <w:rPr>
                <w:rFonts w:ascii="Trebuchet MS" w:hAnsi="Trebuchet MS" w:cs="Calibri"/>
                <w:b/>
                <w:color w:val="000000"/>
                <w:sz w:val="18"/>
                <w:szCs w:val="18"/>
              </w:rPr>
            </w:pPr>
            <w:r>
              <w:rPr>
                <w:rFonts w:ascii="Trebuchet MS" w:hAnsi="Trebuchet MS" w:cs="Calibri"/>
                <w:b/>
                <w:color w:val="000000"/>
                <w:sz w:val="18"/>
                <w:szCs w:val="18"/>
              </w:rPr>
              <w:t>(1.326)</w:t>
            </w:r>
          </w:p>
        </w:tc>
        <w:tc>
          <w:tcPr>
            <w:tcW w:w="161" w:type="dxa"/>
            <w:tcBorders>
              <w:top w:val="nil"/>
              <w:left w:val="nil"/>
              <w:bottom w:val="nil"/>
              <w:right w:val="nil"/>
            </w:tcBorders>
            <w:shd w:val="clear" w:color="auto" w:fill="auto"/>
            <w:noWrap/>
            <w:vAlign w:val="bottom"/>
            <w:hideMark/>
          </w:tcPr>
          <w:p w:rsidR="00E26973" w:rsidRPr="00F07CDB" w:rsidRDefault="00E26973" w:rsidP="002B5CAA">
            <w:pPr>
              <w:widowControl/>
              <w:jc w:val="right"/>
              <w:rPr>
                <w:rFonts w:ascii="Trebuchet MS" w:hAnsi="Trebuchet MS" w:cs="Calibri"/>
                <w:b/>
                <w:color w:val="000000"/>
                <w:sz w:val="18"/>
                <w:szCs w:val="18"/>
              </w:rPr>
            </w:pPr>
          </w:p>
        </w:tc>
        <w:tc>
          <w:tcPr>
            <w:tcW w:w="997" w:type="dxa"/>
            <w:tcBorders>
              <w:top w:val="single" w:sz="4" w:space="0" w:color="auto"/>
              <w:left w:val="nil"/>
              <w:bottom w:val="double" w:sz="4" w:space="0" w:color="auto"/>
              <w:right w:val="nil"/>
            </w:tcBorders>
            <w:shd w:val="clear" w:color="auto" w:fill="auto"/>
            <w:noWrap/>
            <w:vAlign w:val="bottom"/>
            <w:hideMark/>
          </w:tcPr>
          <w:p w:rsidR="00E26973" w:rsidRPr="00F07CDB" w:rsidRDefault="00F07CDB" w:rsidP="002B5CAA">
            <w:pPr>
              <w:widowControl/>
              <w:jc w:val="right"/>
              <w:rPr>
                <w:rFonts w:ascii="Trebuchet MS" w:hAnsi="Trebuchet MS" w:cs="Calibri"/>
                <w:b/>
                <w:color w:val="000000"/>
                <w:sz w:val="18"/>
                <w:szCs w:val="18"/>
              </w:rPr>
            </w:pPr>
            <w:r>
              <w:rPr>
                <w:rFonts w:ascii="Trebuchet MS" w:hAnsi="Trebuchet MS" w:cs="Calibri"/>
                <w:b/>
                <w:color w:val="000000"/>
                <w:sz w:val="18"/>
                <w:szCs w:val="18"/>
              </w:rPr>
              <w:t>457</w:t>
            </w:r>
          </w:p>
        </w:tc>
        <w:tc>
          <w:tcPr>
            <w:tcW w:w="160" w:type="dxa"/>
            <w:tcBorders>
              <w:top w:val="nil"/>
              <w:left w:val="nil"/>
              <w:bottom w:val="nil"/>
              <w:right w:val="nil"/>
            </w:tcBorders>
            <w:shd w:val="clear" w:color="auto" w:fill="auto"/>
            <w:noWrap/>
            <w:vAlign w:val="bottom"/>
            <w:hideMark/>
          </w:tcPr>
          <w:p w:rsidR="00E26973" w:rsidRPr="00F07CDB" w:rsidRDefault="00E26973" w:rsidP="002B5CAA">
            <w:pPr>
              <w:widowControl/>
              <w:jc w:val="right"/>
              <w:rPr>
                <w:rFonts w:ascii="Trebuchet MS" w:hAnsi="Trebuchet MS" w:cs="Calibri"/>
                <w:b/>
                <w:color w:val="000000"/>
                <w:sz w:val="18"/>
                <w:szCs w:val="18"/>
              </w:rPr>
            </w:pPr>
          </w:p>
        </w:tc>
        <w:tc>
          <w:tcPr>
            <w:tcW w:w="1007" w:type="dxa"/>
            <w:tcBorders>
              <w:top w:val="single" w:sz="4" w:space="0" w:color="auto"/>
              <w:left w:val="nil"/>
              <w:bottom w:val="double" w:sz="4" w:space="0" w:color="auto"/>
              <w:right w:val="nil"/>
            </w:tcBorders>
            <w:shd w:val="clear" w:color="auto" w:fill="auto"/>
            <w:noWrap/>
            <w:vAlign w:val="bottom"/>
            <w:hideMark/>
          </w:tcPr>
          <w:p w:rsidR="00E26973" w:rsidRPr="00F07CDB" w:rsidRDefault="00E26973" w:rsidP="002B5CAA">
            <w:pPr>
              <w:widowControl/>
              <w:jc w:val="right"/>
              <w:rPr>
                <w:rFonts w:ascii="Trebuchet MS" w:hAnsi="Trebuchet MS" w:cs="Calibri"/>
                <w:b/>
                <w:color w:val="000000"/>
                <w:sz w:val="18"/>
                <w:szCs w:val="18"/>
              </w:rPr>
            </w:pPr>
            <w:r w:rsidRPr="00F07CDB">
              <w:rPr>
                <w:rFonts w:ascii="Trebuchet MS" w:hAnsi="Trebuchet MS" w:cs="Calibri"/>
                <w:b/>
                <w:color w:val="000000"/>
                <w:sz w:val="18"/>
                <w:szCs w:val="18"/>
              </w:rPr>
              <w:t>877</w:t>
            </w:r>
          </w:p>
        </w:tc>
      </w:tr>
    </w:tbl>
    <w:p w:rsidR="00F07CDB" w:rsidRDefault="00F07CDB" w:rsidP="002B5CAA">
      <w:pPr>
        <w:autoSpaceDE w:val="0"/>
        <w:autoSpaceDN w:val="0"/>
        <w:adjustRightInd w:val="0"/>
        <w:rPr>
          <w:rFonts w:ascii="Trebuchet MS" w:eastAsia="Arial Unicode MS" w:hAnsi="Trebuchet MS"/>
          <w:bCs/>
          <w:color w:val="000000"/>
          <w:w w:val="101"/>
          <w:sz w:val="18"/>
          <w:szCs w:val="18"/>
        </w:rPr>
      </w:pPr>
    </w:p>
    <w:p w:rsidR="00E26973" w:rsidRDefault="006C3DED" w:rsidP="002B5CAA">
      <w:pPr>
        <w:autoSpaceDE w:val="0"/>
        <w:autoSpaceDN w:val="0"/>
        <w:adjustRightInd w:val="0"/>
        <w:rPr>
          <w:rFonts w:ascii="Trebuchet MS" w:eastAsia="Arial Unicode MS" w:hAnsi="Trebuchet MS"/>
          <w:b/>
          <w:bCs/>
          <w:color w:val="000000"/>
          <w:w w:val="101"/>
          <w:sz w:val="18"/>
          <w:szCs w:val="18"/>
        </w:rPr>
      </w:pPr>
      <w:r w:rsidRPr="00D56D04">
        <w:rPr>
          <w:rFonts w:ascii="Trebuchet MS" w:eastAsia="Arial Unicode MS" w:hAnsi="Trebuchet MS"/>
          <w:bCs/>
          <w:color w:val="000000"/>
          <w:w w:val="101"/>
          <w:sz w:val="18"/>
          <w:szCs w:val="18"/>
        </w:rPr>
        <w:t xml:space="preserve">(*) Taxas anuais de depreciação, conforme a vida útil dos </w:t>
      </w:r>
      <w:r w:rsidR="00D56D04" w:rsidRPr="00D56D04">
        <w:rPr>
          <w:rFonts w:ascii="Trebuchet MS" w:eastAsia="Arial Unicode MS" w:hAnsi="Trebuchet MS"/>
          <w:bCs/>
          <w:color w:val="000000"/>
          <w:w w:val="101"/>
          <w:sz w:val="18"/>
          <w:szCs w:val="18"/>
        </w:rPr>
        <w:t>ativos</w:t>
      </w:r>
      <w:r w:rsidR="00D56D04" w:rsidRPr="006C3DED">
        <w:rPr>
          <w:rFonts w:ascii="Trebuchet MS" w:eastAsia="Arial Unicode MS" w:hAnsi="Trebuchet MS"/>
          <w:b/>
          <w:bCs/>
          <w:color w:val="000000"/>
          <w:w w:val="101"/>
          <w:sz w:val="18"/>
          <w:szCs w:val="18"/>
        </w:rPr>
        <w:t>.</w:t>
      </w:r>
    </w:p>
    <w:p w:rsidR="006C3DED" w:rsidRDefault="006C3DED" w:rsidP="002B5CAA">
      <w:pPr>
        <w:autoSpaceDE w:val="0"/>
        <w:autoSpaceDN w:val="0"/>
        <w:adjustRightInd w:val="0"/>
        <w:ind w:left="34" w:firstLine="40"/>
        <w:rPr>
          <w:rFonts w:ascii="Trebuchet MS" w:eastAsia="Arial Unicode MS" w:hAnsi="Trebuchet MS"/>
          <w:b/>
          <w:bCs/>
          <w:color w:val="000000"/>
          <w:w w:val="101"/>
          <w:sz w:val="18"/>
          <w:szCs w:val="18"/>
        </w:rPr>
      </w:pPr>
    </w:p>
    <w:p w:rsidR="00D56D04" w:rsidRDefault="00D56D04" w:rsidP="002B5CAA">
      <w:pPr>
        <w:autoSpaceDE w:val="0"/>
        <w:autoSpaceDN w:val="0"/>
        <w:adjustRightInd w:val="0"/>
        <w:ind w:left="34" w:firstLine="40"/>
        <w:rPr>
          <w:rFonts w:ascii="Trebuchet MS" w:eastAsia="Arial Unicode MS" w:hAnsi="Trebuchet MS"/>
          <w:b/>
          <w:bCs/>
          <w:color w:val="000000"/>
          <w:w w:val="101"/>
          <w:sz w:val="18"/>
          <w:szCs w:val="18"/>
        </w:rPr>
      </w:pPr>
    </w:p>
    <w:p w:rsidR="00E26973" w:rsidRPr="00391871" w:rsidRDefault="006C3DED" w:rsidP="00DB02BA">
      <w:pPr>
        <w:numPr>
          <w:ilvl w:val="0"/>
          <w:numId w:val="20"/>
        </w:numPr>
        <w:ind w:left="0" w:hanging="426"/>
        <w:jc w:val="both"/>
        <w:rPr>
          <w:rFonts w:ascii="Trebuchet MS" w:eastAsia="Calibri" w:hAnsi="Trebuchet MS" w:cs="Helvetica-Narrow-Bold"/>
          <w:b/>
          <w:bCs/>
          <w:sz w:val="24"/>
          <w:szCs w:val="24"/>
          <w:lang w:eastAsia="en-US"/>
        </w:rPr>
      </w:pPr>
      <w:r w:rsidRPr="00391871">
        <w:rPr>
          <w:rFonts w:ascii="Trebuchet MS" w:eastAsia="Calibri" w:hAnsi="Trebuchet MS" w:cs="Helvetica-Narrow-Bold"/>
          <w:b/>
          <w:bCs/>
          <w:sz w:val="24"/>
          <w:szCs w:val="24"/>
          <w:lang w:eastAsia="en-US"/>
        </w:rPr>
        <w:t>Movimentação do imobilizado de uso</w:t>
      </w:r>
    </w:p>
    <w:p w:rsidR="00886591" w:rsidRDefault="00886591" w:rsidP="002B5CAA">
      <w:pPr>
        <w:jc w:val="both"/>
        <w:rPr>
          <w:rFonts w:ascii="Trebuchet MS" w:eastAsia="Arial Unicode MS" w:hAnsi="Trebuchet MS"/>
          <w:bCs/>
          <w:color w:val="000000"/>
          <w:spacing w:val="-1"/>
          <w:sz w:val="18"/>
          <w:szCs w:val="18"/>
        </w:rPr>
      </w:pPr>
    </w:p>
    <w:tbl>
      <w:tblPr>
        <w:tblW w:w="9533" w:type="dxa"/>
        <w:tblInd w:w="55" w:type="dxa"/>
        <w:tblBorders>
          <w:bottom w:val="single" w:sz="4" w:space="0" w:color="auto"/>
        </w:tblBorders>
        <w:tblCellMar>
          <w:left w:w="70" w:type="dxa"/>
          <w:right w:w="70" w:type="dxa"/>
        </w:tblCellMar>
        <w:tblLook w:val="04A0"/>
      </w:tblPr>
      <w:tblGrid>
        <w:gridCol w:w="3134"/>
        <w:gridCol w:w="160"/>
        <w:gridCol w:w="1541"/>
        <w:gridCol w:w="160"/>
        <w:gridCol w:w="1409"/>
        <w:gridCol w:w="160"/>
        <w:gridCol w:w="1531"/>
        <w:gridCol w:w="160"/>
        <w:gridCol w:w="1278"/>
      </w:tblGrid>
      <w:tr w:rsidR="00391871" w:rsidRPr="00492760" w:rsidTr="00391871">
        <w:trPr>
          <w:trHeight w:val="288"/>
        </w:trPr>
        <w:tc>
          <w:tcPr>
            <w:tcW w:w="3134" w:type="dxa"/>
            <w:shd w:val="clear" w:color="auto" w:fill="auto"/>
            <w:noWrap/>
            <w:vAlign w:val="bottom"/>
            <w:hideMark/>
          </w:tcPr>
          <w:p w:rsidR="00492760" w:rsidRPr="00492760" w:rsidRDefault="00492760" w:rsidP="002B5CAA">
            <w:pPr>
              <w:widowControl/>
              <w:rPr>
                <w:rFonts w:ascii="Trebuchet MS" w:hAnsi="Trebuchet MS" w:cs="Calibri"/>
                <w:color w:val="000000"/>
                <w:sz w:val="18"/>
                <w:szCs w:val="18"/>
              </w:rPr>
            </w:pPr>
          </w:p>
        </w:tc>
        <w:tc>
          <w:tcPr>
            <w:tcW w:w="160" w:type="dxa"/>
            <w:shd w:val="clear" w:color="auto" w:fill="auto"/>
            <w:noWrap/>
            <w:vAlign w:val="bottom"/>
            <w:hideMark/>
          </w:tcPr>
          <w:p w:rsidR="00492760" w:rsidRPr="00492760" w:rsidRDefault="00492760" w:rsidP="002B5CAA">
            <w:pPr>
              <w:widowControl/>
              <w:rPr>
                <w:rFonts w:ascii="Trebuchet MS" w:hAnsi="Trebuchet MS" w:cs="Calibri"/>
                <w:color w:val="000000"/>
                <w:sz w:val="18"/>
                <w:szCs w:val="18"/>
              </w:rPr>
            </w:pPr>
          </w:p>
        </w:tc>
        <w:tc>
          <w:tcPr>
            <w:tcW w:w="1541" w:type="dxa"/>
            <w:tcBorders>
              <w:bottom w:val="single" w:sz="4" w:space="0" w:color="auto"/>
            </w:tcBorders>
            <w:shd w:val="clear" w:color="auto" w:fill="auto"/>
            <w:noWrap/>
            <w:vAlign w:val="bottom"/>
            <w:hideMark/>
          </w:tcPr>
          <w:p w:rsidR="00492760" w:rsidRPr="00492760" w:rsidRDefault="00492760" w:rsidP="002B5CAA">
            <w:pPr>
              <w:widowControl/>
              <w:jc w:val="right"/>
              <w:rPr>
                <w:rFonts w:ascii="Trebuchet MS" w:hAnsi="Trebuchet MS" w:cs="Calibri"/>
                <w:b/>
                <w:bCs/>
                <w:color w:val="000000"/>
                <w:sz w:val="18"/>
                <w:szCs w:val="18"/>
              </w:rPr>
            </w:pPr>
            <w:r w:rsidRPr="00492760">
              <w:rPr>
                <w:rFonts w:ascii="Trebuchet MS" w:hAnsi="Trebuchet MS" w:cs="Calibri"/>
                <w:b/>
                <w:bCs/>
                <w:color w:val="000000"/>
                <w:sz w:val="18"/>
                <w:szCs w:val="18"/>
              </w:rPr>
              <w:t>Instalações, móveis</w:t>
            </w:r>
            <w:r w:rsidR="00391871">
              <w:rPr>
                <w:rFonts w:ascii="Trebuchet MS" w:hAnsi="Trebuchet MS" w:cs="Calibri"/>
                <w:b/>
                <w:bCs/>
                <w:color w:val="000000"/>
                <w:sz w:val="18"/>
                <w:szCs w:val="18"/>
              </w:rPr>
              <w:t xml:space="preserve"> e equipamentos</w:t>
            </w:r>
            <w:r w:rsidRPr="00492760">
              <w:rPr>
                <w:rFonts w:ascii="Trebuchet MS" w:hAnsi="Trebuchet MS" w:cs="Calibri"/>
                <w:b/>
                <w:bCs/>
                <w:color w:val="000000"/>
                <w:sz w:val="18"/>
                <w:szCs w:val="18"/>
              </w:rPr>
              <w:t xml:space="preserve"> </w:t>
            </w:r>
          </w:p>
        </w:tc>
        <w:tc>
          <w:tcPr>
            <w:tcW w:w="160" w:type="dxa"/>
            <w:shd w:val="clear" w:color="auto" w:fill="auto"/>
            <w:noWrap/>
            <w:vAlign w:val="bottom"/>
            <w:hideMark/>
          </w:tcPr>
          <w:p w:rsidR="00492760" w:rsidRPr="00492760" w:rsidRDefault="00492760" w:rsidP="002B5CAA">
            <w:pPr>
              <w:widowControl/>
              <w:jc w:val="right"/>
              <w:rPr>
                <w:rFonts w:ascii="Trebuchet MS" w:hAnsi="Trebuchet MS" w:cs="Calibri"/>
                <w:color w:val="000000"/>
                <w:sz w:val="18"/>
                <w:szCs w:val="18"/>
              </w:rPr>
            </w:pPr>
          </w:p>
        </w:tc>
        <w:tc>
          <w:tcPr>
            <w:tcW w:w="1409" w:type="dxa"/>
            <w:tcBorders>
              <w:bottom w:val="single" w:sz="4" w:space="0" w:color="auto"/>
            </w:tcBorders>
            <w:shd w:val="clear" w:color="auto" w:fill="auto"/>
            <w:noWrap/>
            <w:vAlign w:val="bottom"/>
            <w:hideMark/>
          </w:tcPr>
          <w:p w:rsidR="009747B4" w:rsidRDefault="009747B4" w:rsidP="002B5CAA">
            <w:pPr>
              <w:widowControl/>
              <w:jc w:val="right"/>
              <w:rPr>
                <w:rFonts w:ascii="Trebuchet MS" w:hAnsi="Trebuchet MS" w:cs="Calibri"/>
                <w:b/>
                <w:bCs/>
                <w:color w:val="000000"/>
                <w:sz w:val="18"/>
                <w:szCs w:val="18"/>
              </w:rPr>
            </w:pPr>
          </w:p>
          <w:p w:rsidR="00492760" w:rsidRPr="00492760" w:rsidRDefault="00492760" w:rsidP="002B5CAA">
            <w:pPr>
              <w:widowControl/>
              <w:jc w:val="right"/>
              <w:rPr>
                <w:rFonts w:ascii="Trebuchet MS" w:hAnsi="Trebuchet MS" w:cs="Calibri"/>
                <w:b/>
                <w:bCs/>
                <w:color w:val="000000"/>
                <w:sz w:val="18"/>
                <w:szCs w:val="18"/>
              </w:rPr>
            </w:pPr>
            <w:r w:rsidRPr="00492760">
              <w:rPr>
                <w:rFonts w:ascii="Trebuchet MS" w:hAnsi="Trebuchet MS" w:cs="Calibri"/>
                <w:b/>
                <w:bCs/>
                <w:color w:val="000000"/>
                <w:sz w:val="18"/>
                <w:szCs w:val="18"/>
              </w:rPr>
              <w:t>Processamento</w:t>
            </w:r>
            <w:r w:rsidR="00391871">
              <w:rPr>
                <w:rFonts w:ascii="Trebuchet MS" w:hAnsi="Trebuchet MS" w:cs="Calibri"/>
                <w:b/>
                <w:bCs/>
                <w:color w:val="000000"/>
                <w:sz w:val="18"/>
                <w:szCs w:val="18"/>
              </w:rPr>
              <w:t xml:space="preserve"> de dados</w:t>
            </w:r>
            <w:r w:rsidRPr="00492760">
              <w:rPr>
                <w:rFonts w:ascii="Trebuchet MS" w:hAnsi="Trebuchet MS" w:cs="Calibri"/>
                <w:b/>
                <w:bCs/>
                <w:color w:val="000000"/>
                <w:sz w:val="18"/>
                <w:szCs w:val="18"/>
              </w:rPr>
              <w:t xml:space="preserve"> </w:t>
            </w:r>
          </w:p>
        </w:tc>
        <w:tc>
          <w:tcPr>
            <w:tcW w:w="160" w:type="dxa"/>
            <w:shd w:val="clear" w:color="auto" w:fill="auto"/>
            <w:noWrap/>
            <w:vAlign w:val="bottom"/>
            <w:hideMark/>
          </w:tcPr>
          <w:p w:rsidR="00492760" w:rsidRPr="00492760" w:rsidRDefault="00492760" w:rsidP="002B5CAA">
            <w:pPr>
              <w:widowControl/>
              <w:jc w:val="right"/>
              <w:rPr>
                <w:rFonts w:ascii="Trebuchet MS" w:hAnsi="Trebuchet MS" w:cs="Calibri"/>
                <w:color w:val="000000"/>
                <w:sz w:val="18"/>
                <w:szCs w:val="18"/>
              </w:rPr>
            </w:pPr>
          </w:p>
        </w:tc>
        <w:tc>
          <w:tcPr>
            <w:tcW w:w="1531" w:type="dxa"/>
            <w:tcBorders>
              <w:bottom w:val="single" w:sz="4" w:space="0" w:color="auto"/>
            </w:tcBorders>
            <w:shd w:val="clear" w:color="auto" w:fill="auto"/>
            <w:noWrap/>
            <w:vAlign w:val="bottom"/>
            <w:hideMark/>
          </w:tcPr>
          <w:p w:rsidR="009747B4" w:rsidRDefault="009747B4" w:rsidP="002B5CAA">
            <w:pPr>
              <w:widowControl/>
              <w:jc w:val="right"/>
              <w:rPr>
                <w:rFonts w:ascii="Trebuchet MS" w:hAnsi="Trebuchet MS" w:cs="Calibri"/>
                <w:b/>
                <w:bCs/>
                <w:color w:val="000000"/>
                <w:sz w:val="18"/>
                <w:szCs w:val="18"/>
              </w:rPr>
            </w:pPr>
          </w:p>
          <w:p w:rsidR="00492760" w:rsidRPr="00492760" w:rsidRDefault="00391871" w:rsidP="002B5CAA">
            <w:pPr>
              <w:widowControl/>
              <w:jc w:val="right"/>
              <w:rPr>
                <w:rFonts w:ascii="Trebuchet MS" w:hAnsi="Trebuchet MS" w:cs="Calibri"/>
                <w:b/>
                <w:bCs/>
                <w:color w:val="000000"/>
                <w:sz w:val="18"/>
                <w:szCs w:val="18"/>
              </w:rPr>
            </w:pPr>
            <w:r>
              <w:rPr>
                <w:rFonts w:ascii="Trebuchet MS" w:hAnsi="Trebuchet MS" w:cs="Calibri"/>
                <w:b/>
                <w:bCs/>
                <w:color w:val="000000"/>
                <w:sz w:val="18"/>
                <w:szCs w:val="18"/>
              </w:rPr>
              <w:t>Outros (¹</w:t>
            </w:r>
            <w:r w:rsidRPr="00492760">
              <w:rPr>
                <w:rFonts w:ascii="Trebuchet MS" w:hAnsi="Trebuchet MS" w:cs="Calibri"/>
                <w:b/>
                <w:bCs/>
                <w:color w:val="000000"/>
                <w:sz w:val="18"/>
                <w:szCs w:val="18"/>
              </w:rPr>
              <w:t>)</w:t>
            </w:r>
          </w:p>
        </w:tc>
        <w:tc>
          <w:tcPr>
            <w:tcW w:w="160" w:type="dxa"/>
            <w:shd w:val="clear" w:color="auto" w:fill="auto"/>
            <w:noWrap/>
            <w:vAlign w:val="bottom"/>
            <w:hideMark/>
          </w:tcPr>
          <w:p w:rsidR="00492760" w:rsidRPr="00492760" w:rsidRDefault="00492760" w:rsidP="002B5CAA">
            <w:pPr>
              <w:widowControl/>
              <w:jc w:val="right"/>
              <w:rPr>
                <w:rFonts w:ascii="Trebuchet MS" w:hAnsi="Trebuchet MS" w:cs="Calibri"/>
                <w:color w:val="000000"/>
                <w:sz w:val="18"/>
                <w:szCs w:val="18"/>
              </w:rPr>
            </w:pPr>
          </w:p>
        </w:tc>
        <w:tc>
          <w:tcPr>
            <w:tcW w:w="1278" w:type="dxa"/>
            <w:tcBorders>
              <w:bottom w:val="single" w:sz="4" w:space="0" w:color="auto"/>
            </w:tcBorders>
            <w:shd w:val="clear" w:color="auto" w:fill="auto"/>
            <w:noWrap/>
            <w:vAlign w:val="bottom"/>
            <w:hideMark/>
          </w:tcPr>
          <w:p w:rsidR="009747B4" w:rsidRDefault="009747B4" w:rsidP="002B5CAA">
            <w:pPr>
              <w:widowControl/>
              <w:jc w:val="right"/>
              <w:rPr>
                <w:rFonts w:ascii="Trebuchet MS" w:hAnsi="Trebuchet MS" w:cs="Calibri"/>
                <w:b/>
                <w:bCs/>
                <w:color w:val="000000"/>
                <w:sz w:val="18"/>
                <w:szCs w:val="18"/>
              </w:rPr>
            </w:pPr>
          </w:p>
          <w:p w:rsidR="00492760" w:rsidRPr="00492760" w:rsidRDefault="00391871" w:rsidP="002B5CAA">
            <w:pPr>
              <w:widowControl/>
              <w:jc w:val="right"/>
              <w:rPr>
                <w:rFonts w:ascii="Trebuchet MS" w:hAnsi="Trebuchet MS" w:cs="Calibri"/>
                <w:b/>
                <w:bCs/>
                <w:color w:val="000000"/>
                <w:sz w:val="18"/>
                <w:szCs w:val="18"/>
              </w:rPr>
            </w:pPr>
            <w:r w:rsidRPr="00492760">
              <w:rPr>
                <w:rFonts w:ascii="Trebuchet MS" w:hAnsi="Trebuchet MS" w:cs="Calibri"/>
                <w:b/>
                <w:bCs/>
                <w:color w:val="000000"/>
                <w:sz w:val="18"/>
                <w:szCs w:val="18"/>
              </w:rPr>
              <w:t>Total</w:t>
            </w:r>
          </w:p>
        </w:tc>
      </w:tr>
      <w:tr w:rsidR="00391871" w:rsidRPr="00492760" w:rsidTr="00391871">
        <w:trPr>
          <w:trHeight w:val="288"/>
        </w:trPr>
        <w:tc>
          <w:tcPr>
            <w:tcW w:w="3134" w:type="dxa"/>
            <w:shd w:val="clear" w:color="auto" w:fill="auto"/>
            <w:noWrap/>
            <w:vAlign w:val="bottom"/>
            <w:hideMark/>
          </w:tcPr>
          <w:p w:rsidR="00492760" w:rsidRPr="00492760" w:rsidRDefault="00492760" w:rsidP="002B5CAA">
            <w:pPr>
              <w:widowControl/>
              <w:rPr>
                <w:rFonts w:ascii="Trebuchet MS" w:hAnsi="Trebuchet MS" w:cs="Calibri"/>
                <w:b/>
                <w:bCs/>
                <w:color w:val="000000"/>
                <w:sz w:val="18"/>
                <w:szCs w:val="18"/>
              </w:rPr>
            </w:pPr>
            <w:r w:rsidRPr="00492760">
              <w:rPr>
                <w:rFonts w:ascii="Trebuchet MS" w:hAnsi="Trebuchet MS" w:cs="Calibri"/>
                <w:b/>
                <w:bCs/>
                <w:color w:val="000000"/>
                <w:sz w:val="18"/>
                <w:szCs w:val="18"/>
              </w:rPr>
              <w:t>Saldo em 01 de janeiro de 2019</w:t>
            </w:r>
          </w:p>
        </w:tc>
        <w:tc>
          <w:tcPr>
            <w:tcW w:w="160" w:type="dxa"/>
            <w:shd w:val="clear" w:color="auto" w:fill="auto"/>
            <w:noWrap/>
            <w:vAlign w:val="bottom"/>
            <w:hideMark/>
          </w:tcPr>
          <w:p w:rsidR="00492760" w:rsidRPr="00492760" w:rsidRDefault="00492760" w:rsidP="002B5CAA">
            <w:pPr>
              <w:widowControl/>
              <w:rPr>
                <w:rFonts w:ascii="Trebuchet MS" w:hAnsi="Trebuchet MS" w:cs="Calibri"/>
                <w:color w:val="000000"/>
                <w:sz w:val="18"/>
                <w:szCs w:val="18"/>
              </w:rPr>
            </w:pPr>
          </w:p>
        </w:tc>
        <w:tc>
          <w:tcPr>
            <w:tcW w:w="1541" w:type="dxa"/>
            <w:tcBorders>
              <w:top w:val="single" w:sz="4" w:space="0" w:color="auto"/>
              <w:bottom w:val="single" w:sz="4" w:space="0" w:color="auto"/>
            </w:tcBorders>
            <w:shd w:val="clear" w:color="auto" w:fill="auto"/>
            <w:noWrap/>
            <w:vAlign w:val="bottom"/>
            <w:hideMark/>
          </w:tcPr>
          <w:p w:rsidR="00492760" w:rsidRPr="00492760" w:rsidRDefault="00391871" w:rsidP="002B5CAA">
            <w:pPr>
              <w:widowControl/>
              <w:jc w:val="right"/>
              <w:rPr>
                <w:rFonts w:ascii="Trebuchet MS" w:hAnsi="Trebuchet MS" w:cs="Calibri"/>
                <w:b/>
                <w:bCs/>
                <w:color w:val="000000"/>
                <w:sz w:val="18"/>
                <w:szCs w:val="18"/>
              </w:rPr>
            </w:pPr>
            <w:r>
              <w:rPr>
                <w:rFonts w:ascii="Trebuchet MS" w:hAnsi="Trebuchet MS" w:cs="Calibri"/>
                <w:b/>
                <w:bCs/>
                <w:color w:val="000000"/>
                <w:sz w:val="18"/>
                <w:szCs w:val="18"/>
              </w:rPr>
              <w:t>301</w:t>
            </w:r>
          </w:p>
        </w:tc>
        <w:tc>
          <w:tcPr>
            <w:tcW w:w="160" w:type="dxa"/>
            <w:shd w:val="clear" w:color="auto" w:fill="auto"/>
            <w:noWrap/>
            <w:vAlign w:val="bottom"/>
            <w:hideMark/>
          </w:tcPr>
          <w:p w:rsidR="00492760" w:rsidRPr="00492760" w:rsidRDefault="00492760" w:rsidP="002B5CAA">
            <w:pPr>
              <w:widowControl/>
              <w:jc w:val="right"/>
              <w:rPr>
                <w:rFonts w:ascii="Trebuchet MS" w:hAnsi="Trebuchet MS" w:cs="Calibri"/>
                <w:color w:val="000000"/>
                <w:sz w:val="18"/>
                <w:szCs w:val="18"/>
              </w:rPr>
            </w:pPr>
          </w:p>
        </w:tc>
        <w:tc>
          <w:tcPr>
            <w:tcW w:w="1409" w:type="dxa"/>
            <w:tcBorders>
              <w:top w:val="single" w:sz="4" w:space="0" w:color="auto"/>
              <w:bottom w:val="single" w:sz="4" w:space="0" w:color="auto"/>
            </w:tcBorders>
            <w:shd w:val="clear" w:color="auto" w:fill="auto"/>
            <w:noWrap/>
            <w:vAlign w:val="bottom"/>
            <w:hideMark/>
          </w:tcPr>
          <w:p w:rsidR="00492760" w:rsidRPr="00492760" w:rsidRDefault="00391871" w:rsidP="002B5CAA">
            <w:pPr>
              <w:widowControl/>
              <w:jc w:val="right"/>
              <w:rPr>
                <w:rFonts w:ascii="Trebuchet MS" w:hAnsi="Trebuchet MS" w:cs="Calibri"/>
                <w:b/>
                <w:bCs/>
                <w:color w:val="000000"/>
                <w:sz w:val="18"/>
                <w:szCs w:val="18"/>
              </w:rPr>
            </w:pPr>
            <w:r>
              <w:rPr>
                <w:rFonts w:ascii="Trebuchet MS" w:hAnsi="Trebuchet MS" w:cs="Calibri"/>
                <w:b/>
                <w:bCs/>
                <w:color w:val="000000"/>
                <w:sz w:val="18"/>
                <w:szCs w:val="18"/>
              </w:rPr>
              <w:t>83</w:t>
            </w:r>
          </w:p>
        </w:tc>
        <w:tc>
          <w:tcPr>
            <w:tcW w:w="160" w:type="dxa"/>
            <w:shd w:val="clear" w:color="auto" w:fill="auto"/>
            <w:noWrap/>
            <w:vAlign w:val="bottom"/>
            <w:hideMark/>
          </w:tcPr>
          <w:p w:rsidR="00492760" w:rsidRPr="00492760" w:rsidRDefault="00492760" w:rsidP="002B5CAA">
            <w:pPr>
              <w:widowControl/>
              <w:jc w:val="right"/>
              <w:rPr>
                <w:rFonts w:ascii="Trebuchet MS" w:hAnsi="Trebuchet MS" w:cs="Calibri"/>
                <w:b/>
                <w:bCs/>
                <w:color w:val="000000"/>
                <w:sz w:val="18"/>
                <w:szCs w:val="18"/>
              </w:rPr>
            </w:pPr>
          </w:p>
        </w:tc>
        <w:tc>
          <w:tcPr>
            <w:tcW w:w="1531" w:type="dxa"/>
            <w:tcBorders>
              <w:top w:val="single" w:sz="4" w:space="0" w:color="auto"/>
              <w:bottom w:val="single" w:sz="4" w:space="0" w:color="auto"/>
            </w:tcBorders>
            <w:shd w:val="clear" w:color="auto" w:fill="auto"/>
            <w:noWrap/>
            <w:vAlign w:val="bottom"/>
            <w:hideMark/>
          </w:tcPr>
          <w:p w:rsidR="00492760" w:rsidRPr="00492760" w:rsidRDefault="00391871" w:rsidP="002B5CAA">
            <w:pPr>
              <w:widowControl/>
              <w:jc w:val="right"/>
              <w:rPr>
                <w:rFonts w:ascii="Trebuchet MS" w:hAnsi="Trebuchet MS" w:cs="Calibri"/>
                <w:b/>
                <w:bCs/>
                <w:color w:val="000000"/>
                <w:sz w:val="18"/>
                <w:szCs w:val="18"/>
              </w:rPr>
            </w:pPr>
            <w:r>
              <w:rPr>
                <w:rFonts w:ascii="Trebuchet MS" w:hAnsi="Trebuchet MS" w:cs="Calibri"/>
                <w:b/>
                <w:bCs/>
                <w:color w:val="000000"/>
                <w:sz w:val="18"/>
                <w:szCs w:val="18"/>
              </w:rPr>
              <w:t>123</w:t>
            </w:r>
          </w:p>
        </w:tc>
        <w:tc>
          <w:tcPr>
            <w:tcW w:w="160" w:type="dxa"/>
            <w:shd w:val="clear" w:color="auto" w:fill="auto"/>
            <w:noWrap/>
            <w:vAlign w:val="bottom"/>
            <w:hideMark/>
          </w:tcPr>
          <w:p w:rsidR="00492760" w:rsidRPr="00492760" w:rsidRDefault="00492760" w:rsidP="002B5CAA">
            <w:pPr>
              <w:widowControl/>
              <w:jc w:val="right"/>
              <w:rPr>
                <w:rFonts w:ascii="Trebuchet MS" w:hAnsi="Trebuchet MS" w:cs="Calibri"/>
                <w:b/>
                <w:bCs/>
                <w:color w:val="000000"/>
                <w:sz w:val="18"/>
                <w:szCs w:val="18"/>
              </w:rPr>
            </w:pPr>
          </w:p>
        </w:tc>
        <w:tc>
          <w:tcPr>
            <w:tcW w:w="1278" w:type="dxa"/>
            <w:tcBorders>
              <w:top w:val="single" w:sz="4" w:space="0" w:color="auto"/>
              <w:bottom w:val="single" w:sz="4" w:space="0" w:color="auto"/>
            </w:tcBorders>
            <w:shd w:val="clear" w:color="auto" w:fill="auto"/>
            <w:noWrap/>
            <w:vAlign w:val="bottom"/>
            <w:hideMark/>
          </w:tcPr>
          <w:p w:rsidR="00492760" w:rsidRPr="00492760" w:rsidRDefault="00391871" w:rsidP="002B5CAA">
            <w:pPr>
              <w:widowControl/>
              <w:jc w:val="right"/>
              <w:rPr>
                <w:rFonts w:ascii="Trebuchet MS" w:hAnsi="Trebuchet MS" w:cs="Calibri"/>
                <w:b/>
                <w:bCs/>
                <w:color w:val="000000"/>
                <w:sz w:val="18"/>
                <w:szCs w:val="18"/>
              </w:rPr>
            </w:pPr>
            <w:r>
              <w:rPr>
                <w:rFonts w:ascii="Trebuchet MS" w:hAnsi="Trebuchet MS" w:cs="Calibri"/>
                <w:b/>
                <w:bCs/>
                <w:color w:val="000000"/>
                <w:sz w:val="18"/>
                <w:szCs w:val="18"/>
              </w:rPr>
              <w:t>507</w:t>
            </w:r>
          </w:p>
        </w:tc>
      </w:tr>
      <w:tr w:rsidR="00391871" w:rsidRPr="00492760" w:rsidTr="00391871">
        <w:trPr>
          <w:trHeight w:val="288"/>
        </w:trPr>
        <w:tc>
          <w:tcPr>
            <w:tcW w:w="3134" w:type="dxa"/>
            <w:shd w:val="clear" w:color="auto" w:fill="auto"/>
            <w:noWrap/>
            <w:vAlign w:val="bottom"/>
            <w:hideMark/>
          </w:tcPr>
          <w:p w:rsidR="00492760" w:rsidRPr="00492760" w:rsidRDefault="00492760" w:rsidP="009747B4">
            <w:pPr>
              <w:widowControl/>
              <w:spacing w:after="20"/>
              <w:rPr>
                <w:rFonts w:ascii="Trebuchet MS" w:hAnsi="Trebuchet MS" w:cs="Calibri"/>
                <w:color w:val="000000"/>
                <w:sz w:val="18"/>
                <w:szCs w:val="18"/>
              </w:rPr>
            </w:pPr>
            <w:r w:rsidRPr="00492760">
              <w:rPr>
                <w:rFonts w:ascii="Trebuchet MS" w:hAnsi="Trebuchet MS" w:cs="Calibri"/>
                <w:color w:val="000000"/>
                <w:sz w:val="18"/>
                <w:szCs w:val="18"/>
              </w:rPr>
              <w:t>Adições</w:t>
            </w:r>
          </w:p>
        </w:tc>
        <w:tc>
          <w:tcPr>
            <w:tcW w:w="160" w:type="dxa"/>
            <w:shd w:val="clear" w:color="auto" w:fill="auto"/>
            <w:noWrap/>
            <w:vAlign w:val="bottom"/>
            <w:hideMark/>
          </w:tcPr>
          <w:p w:rsidR="00492760" w:rsidRPr="00492760" w:rsidRDefault="00492760" w:rsidP="009747B4">
            <w:pPr>
              <w:widowControl/>
              <w:spacing w:after="20"/>
              <w:rPr>
                <w:rFonts w:ascii="Trebuchet MS" w:hAnsi="Trebuchet MS" w:cs="Calibri"/>
                <w:color w:val="000000"/>
                <w:sz w:val="18"/>
                <w:szCs w:val="18"/>
              </w:rPr>
            </w:pPr>
          </w:p>
        </w:tc>
        <w:tc>
          <w:tcPr>
            <w:tcW w:w="1541" w:type="dxa"/>
            <w:tcBorders>
              <w:top w:val="single" w:sz="4" w:space="0" w:color="auto"/>
              <w:bottom w:val="nil"/>
            </w:tcBorders>
            <w:shd w:val="clear" w:color="auto" w:fill="auto"/>
            <w:noWrap/>
            <w:vAlign w:val="bottom"/>
            <w:hideMark/>
          </w:tcPr>
          <w:p w:rsidR="00492760" w:rsidRPr="00492760" w:rsidRDefault="00391871" w:rsidP="009747B4">
            <w:pPr>
              <w:widowControl/>
              <w:spacing w:after="20"/>
              <w:jc w:val="right"/>
              <w:rPr>
                <w:rFonts w:ascii="Trebuchet MS" w:hAnsi="Trebuchet MS" w:cs="Calibri"/>
                <w:color w:val="000000"/>
                <w:sz w:val="18"/>
                <w:szCs w:val="18"/>
              </w:rPr>
            </w:pPr>
            <w:r>
              <w:rPr>
                <w:rFonts w:ascii="Trebuchet MS" w:hAnsi="Trebuchet MS" w:cs="Calibri"/>
                <w:color w:val="000000"/>
                <w:sz w:val="18"/>
                <w:szCs w:val="18"/>
              </w:rPr>
              <w:t>2</w:t>
            </w:r>
          </w:p>
        </w:tc>
        <w:tc>
          <w:tcPr>
            <w:tcW w:w="160" w:type="dxa"/>
            <w:shd w:val="clear" w:color="auto" w:fill="auto"/>
            <w:noWrap/>
            <w:vAlign w:val="bottom"/>
            <w:hideMark/>
          </w:tcPr>
          <w:p w:rsidR="00492760" w:rsidRPr="00492760" w:rsidRDefault="00492760" w:rsidP="009747B4">
            <w:pPr>
              <w:widowControl/>
              <w:spacing w:after="20"/>
              <w:jc w:val="right"/>
              <w:rPr>
                <w:rFonts w:ascii="Trebuchet MS" w:hAnsi="Trebuchet MS" w:cs="Calibri"/>
                <w:color w:val="000000"/>
                <w:sz w:val="18"/>
                <w:szCs w:val="18"/>
              </w:rPr>
            </w:pPr>
          </w:p>
        </w:tc>
        <w:tc>
          <w:tcPr>
            <w:tcW w:w="1409" w:type="dxa"/>
            <w:tcBorders>
              <w:top w:val="single" w:sz="4" w:space="0" w:color="auto"/>
              <w:bottom w:val="nil"/>
            </w:tcBorders>
            <w:shd w:val="clear" w:color="auto" w:fill="auto"/>
            <w:noWrap/>
            <w:vAlign w:val="bottom"/>
            <w:hideMark/>
          </w:tcPr>
          <w:p w:rsidR="00492760" w:rsidRPr="00492760" w:rsidRDefault="00391871" w:rsidP="009747B4">
            <w:pPr>
              <w:widowControl/>
              <w:spacing w:after="20"/>
              <w:jc w:val="right"/>
              <w:rPr>
                <w:rFonts w:ascii="Trebuchet MS" w:hAnsi="Trebuchet MS" w:cs="Calibri"/>
                <w:color w:val="000000"/>
                <w:sz w:val="18"/>
                <w:szCs w:val="18"/>
              </w:rPr>
            </w:pPr>
            <w:r>
              <w:rPr>
                <w:rFonts w:ascii="Trebuchet MS" w:hAnsi="Trebuchet MS" w:cs="Calibri"/>
                <w:color w:val="000000"/>
                <w:sz w:val="18"/>
                <w:szCs w:val="18"/>
              </w:rPr>
              <w:t>-</w:t>
            </w:r>
          </w:p>
        </w:tc>
        <w:tc>
          <w:tcPr>
            <w:tcW w:w="160" w:type="dxa"/>
            <w:shd w:val="clear" w:color="auto" w:fill="auto"/>
            <w:noWrap/>
            <w:vAlign w:val="bottom"/>
            <w:hideMark/>
          </w:tcPr>
          <w:p w:rsidR="00492760" w:rsidRPr="00492760" w:rsidRDefault="00492760" w:rsidP="009747B4">
            <w:pPr>
              <w:widowControl/>
              <w:spacing w:after="20"/>
              <w:jc w:val="right"/>
              <w:rPr>
                <w:rFonts w:ascii="Trebuchet MS" w:hAnsi="Trebuchet MS" w:cs="Calibri"/>
                <w:color w:val="000000"/>
                <w:sz w:val="18"/>
                <w:szCs w:val="18"/>
              </w:rPr>
            </w:pPr>
          </w:p>
        </w:tc>
        <w:tc>
          <w:tcPr>
            <w:tcW w:w="1531" w:type="dxa"/>
            <w:tcBorders>
              <w:top w:val="single" w:sz="4" w:space="0" w:color="auto"/>
              <w:bottom w:val="nil"/>
            </w:tcBorders>
            <w:shd w:val="clear" w:color="auto" w:fill="auto"/>
            <w:noWrap/>
            <w:vAlign w:val="bottom"/>
            <w:hideMark/>
          </w:tcPr>
          <w:p w:rsidR="00492760" w:rsidRPr="00492760" w:rsidRDefault="00391871" w:rsidP="009747B4">
            <w:pPr>
              <w:widowControl/>
              <w:spacing w:after="20"/>
              <w:jc w:val="right"/>
              <w:rPr>
                <w:rFonts w:ascii="Trebuchet MS" w:hAnsi="Trebuchet MS" w:cs="Calibri"/>
                <w:color w:val="000000"/>
                <w:sz w:val="18"/>
                <w:szCs w:val="18"/>
              </w:rPr>
            </w:pPr>
            <w:r>
              <w:rPr>
                <w:rFonts w:ascii="Trebuchet MS" w:hAnsi="Trebuchet MS" w:cs="Calibri"/>
                <w:color w:val="000000"/>
                <w:sz w:val="18"/>
                <w:szCs w:val="18"/>
              </w:rPr>
              <w:t>-</w:t>
            </w:r>
          </w:p>
        </w:tc>
        <w:tc>
          <w:tcPr>
            <w:tcW w:w="160" w:type="dxa"/>
            <w:shd w:val="clear" w:color="auto" w:fill="auto"/>
            <w:noWrap/>
            <w:vAlign w:val="bottom"/>
            <w:hideMark/>
          </w:tcPr>
          <w:p w:rsidR="00492760" w:rsidRPr="00492760" w:rsidRDefault="00492760" w:rsidP="009747B4">
            <w:pPr>
              <w:widowControl/>
              <w:spacing w:after="20"/>
              <w:jc w:val="right"/>
              <w:rPr>
                <w:rFonts w:ascii="Trebuchet MS" w:hAnsi="Trebuchet MS" w:cs="Calibri"/>
                <w:color w:val="000000"/>
                <w:sz w:val="18"/>
                <w:szCs w:val="18"/>
              </w:rPr>
            </w:pPr>
          </w:p>
        </w:tc>
        <w:tc>
          <w:tcPr>
            <w:tcW w:w="1278" w:type="dxa"/>
            <w:tcBorders>
              <w:top w:val="single" w:sz="4" w:space="0" w:color="auto"/>
              <w:bottom w:val="nil"/>
            </w:tcBorders>
            <w:shd w:val="clear" w:color="auto" w:fill="auto"/>
            <w:noWrap/>
            <w:vAlign w:val="bottom"/>
            <w:hideMark/>
          </w:tcPr>
          <w:p w:rsidR="00492760" w:rsidRPr="00492760" w:rsidRDefault="00391871" w:rsidP="009747B4">
            <w:pPr>
              <w:widowControl/>
              <w:spacing w:after="20"/>
              <w:jc w:val="right"/>
              <w:rPr>
                <w:rFonts w:ascii="Trebuchet MS" w:hAnsi="Trebuchet MS" w:cs="Calibri"/>
                <w:color w:val="000000"/>
                <w:sz w:val="18"/>
                <w:szCs w:val="18"/>
              </w:rPr>
            </w:pPr>
            <w:r>
              <w:rPr>
                <w:rFonts w:ascii="Trebuchet MS" w:hAnsi="Trebuchet MS" w:cs="Calibri"/>
                <w:color w:val="000000"/>
                <w:sz w:val="18"/>
                <w:szCs w:val="18"/>
              </w:rPr>
              <w:t>2</w:t>
            </w:r>
          </w:p>
        </w:tc>
      </w:tr>
      <w:tr w:rsidR="00391871" w:rsidRPr="00492760" w:rsidTr="00391871">
        <w:trPr>
          <w:trHeight w:val="288"/>
        </w:trPr>
        <w:tc>
          <w:tcPr>
            <w:tcW w:w="3134" w:type="dxa"/>
            <w:shd w:val="clear" w:color="auto" w:fill="auto"/>
            <w:noWrap/>
            <w:vAlign w:val="bottom"/>
            <w:hideMark/>
          </w:tcPr>
          <w:p w:rsidR="00492760" w:rsidRPr="00492760" w:rsidRDefault="00492760" w:rsidP="009747B4">
            <w:pPr>
              <w:widowControl/>
              <w:spacing w:after="20"/>
              <w:rPr>
                <w:rFonts w:ascii="Trebuchet MS" w:hAnsi="Trebuchet MS" w:cs="Calibri"/>
                <w:color w:val="000000"/>
                <w:sz w:val="18"/>
                <w:szCs w:val="18"/>
              </w:rPr>
            </w:pPr>
            <w:r w:rsidRPr="00492760">
              <w:rPr>
                <w:rFonts w:ascii="Trebuchet MS" w:hAnsi="Trebuchet MS" w:cs="Calibri"/>
                <w:color w:val="000000"/>
                <w:sz w:val="18"/>
                <w:szCs w:val="18"/>
              </w:rPr>
              <w:t>Depreciações</w:t>
            </w:r>
          </w:p>
        </w:tc>
        <w:tc>
          <w:tcPr>
            <w:tcW w:w="160" w:type="dxa"/>
            <w:shd w:val="clear" w:color="auto" w:fill="auto"/>
            <w:noWrap/>
            <w:vAlign w:val="bottom"/>
            <w:hideMark/>
          </w:tcPr>
          <w:p w:rsidR="00492760" w:rsidRPr="00492760" w:rsidRDefault="00492760" w:rsidP="009747B4">
            <w:pPr>
              <w:widowControl/>
              <w:spacing w:after="20"/>
              <w:rPr>
                <w:rFonts w:ascii="Trebuchet MS" w:hAnsi="Trebuchet MS" w:cs="Calibri"/>
                <w:color w:val="000000"/>
                <w:sz w:val="18"/>
                <w:szCs w:val="18"/>
              </w:rPr>
            </w:pPr>
          </w:p>
        </w:tc>
        <w:tc>
          <w:tcPr>
            <w:tcW w:w="1541" w:type="dxa"/>
            <w:tcBorders>
              <w:bottom w:val="single" w:sz="4" w:space="0" w:color="auto"/>
            </w:tcBorders>
            <w:shd w:val="clear" w:color="auto" w:fill="auto"/>
            <w:noWrap/>
            <w:vAlign w:val="bottom"/>
            <w:hideMark/>
          </w:tcPr>
          <w:p w:rsidR="00492760" w:rsidRPr="00492760" w:rsidRDefault="00391871" w:rsidP="009747B4">
            <w:pPr>
              <w:widowControl/>
              <w:spacing w:after="20"/>
              <w:jc w:val="right"/>
              <w:rPr>
                <w:rFonts w:ascii="Trebuchet MS" w:hAnsi="Trebuchet MS" w:cs="Calibri"/>
                <w:color w:val="000000"/>
                <w:sz w:val="18"/>
                <w:szCs w:val="18"/>
              </w:rPr>
            </w:pPr>
            <w:r>
              <w:rPr>
                <w:rFonts w:ascii="Trebuchet MS" w:hAnsi="Trebuchet MS" w:cs="Calibri"/>
                <w:color w:val="000000"/>
                <w:sz w:val="18"/>
                <w:szCs w:val="18"/>
              </w:rPr>
              <w:t>(15)</w:t>
            </w:r>
          </w:p>
        </w:tc>
        <w:tc>
          <w:tcPr>
            <w:tcW w:w="160" w:type="dxa"/>
            <w:shd w:val="clear" w:color="auto" w:fill="auto"/>
            <w:noWrap/>
            <w:vAlign w:val="bottom"/>
            <w:hideMark/>
          </w:tcPr>
          <w:p w:rsidR="00492760" w:rsidRPr="00492760" w:rsidRDefault="00492760" w:rsidP="009747B4">
            <w:pPr>
              <w:widowControl/>
              <w:spacing w:after="20"/>
              <w:jc w:val="right"/>
              <w:rPr>
                <w:rFonts w:ascii="Trebuchet MS" w:hAnsi="Trebuchet MS" w:cs="Calibri"/>
                <w:color w:val="000000"/>
                <w:sz w:val="18"/>
                <w:szCs w:val="18"/>
              </w:rPr>
            </w:pPr>
          </w:p>
        </w:tc>
        <w:tc>
          <w:tcPr>
            <w:tcW w:w="1409" w:type="dxa"/>
            <w:tcBorders>
              <w:bottom w:val="single" w:sz="4" w:space="0" w:color="auto"/>
            </w:tcBorders>
            <w:shd w:val="clear" w:color="auto" w:fill="auto"/>
            <w:noWrap/>
            <w:vAlign w:val="bottom"/>
            <w:hideMark/>
          </w:tcPr>
          <w:p w:rsidR="00492760" w:rsidRPr="00492760" w:rsidRDefault="00391871" w:rsidP="009747B4">
            <w:pPr>
              <w:widowControl/>
              <w:spacing w:after="20"/>
              <w:jc w:val="right"/>
              <w:rPr>
                <w:rFonts w:ascii="Trebuchet MS" w:hAnsi="Trebuchet MS" w:cs="Calibri"/>
                <w:color w:val="000000"/>
                <w:sz w:val="18"/>
                <w:szCs w:val="18"/>
              </w:rPr>
            </w:pPr>
            <w:r>
              <w:rPr>
                <w:rFonts w:ascii="Trebuchet MS" w:hAnsi="Trebuchet MS" w:cs="Calibri"/>
                <w:color w:val="000000"/>
                <w:sz w:val="18"/>
                <w:szCs w:val="18"/>
              </w:rPr>
              <w:t>(27)</w:t>
            </w:r>
          </w:p>
        </w:tc>
        <w:tc>
          <w:tcPr>
            <w:tcW w:w="160" w:type="dxa"/>
            <w:shd w:val="clear" w:color="auto" w:fill="auto"/>
            <w:noWrap/>
            <w:vAlign w:val="bottom"/>
            <w:hideMark/>
          </w:tcPr>
          <w:p w:rsidR="00492760" w:rsidRPr="00492760" w:rsidRDefault="00492760" w:rsidP="009747B4">
            <w:pPr>
              <w:widowControl/>
              <w:spacing w:after="20"/>
              <w:jc w:val="right"/>
              <w:rPr>
                <w:rFonts w:ascii="Trebuchet MS" w:hAnsi="Trebuchet MS" w:cs="Calibri"/>
                <w:color w:val="000000"/>
                <w:sz w:val="18"/>
                <w:szCs w:val="18"/>
              </w:rPr>
            </w:pPr>
          </w:p>
        </w:tc>
        <w:tc>
          <w:tcPr>
            <w:tcW w:w="1531" w:type="dxa"/>
            <w:tcBorders>
              <w:bottom w:val="single" w:sz="4" w:space="0" w:color="auto"/>
            </w:tcBorders>
            <w:shd w:val="clear" w:color="auto" w:fill="auto"/>
            <w:noWrap/>
            <w:vAlign w:val="bottom"/>
            <w:hideMark/>
          </w:tcPr>
          <w:p w:rsidR="00492760" w:rsidRPr="00492760" w:rsidRDefault="00391871" w:rsidP="009747B4">
            <w:pPr>
              <w:widowControl/>
              <w:spacing w:after="20"/>
              <w:jc w:val="right"/>
              <w:rPr>
                <w:rFonts w:ascii="Trebuchet MS" w:hAnsi="Trebuchet MS" w:cs="Calibri"/>
                <w:color w:val="000000"/>
                <w:sz w:val="18"/>
                <w:szCs w:val="18"/>
              </w:rPr>
            </w:pPr>
            <w:r>
              <w:rPr>
                <w:rFonts w:ascii="Trebuchet MS" w:hAnsi="Trebuchet MS" w:cs="Calibri"/>
                <w:color w:val="000000"/>
                <w:sz w:val="18"/>
                <w:szCs w:val="18"/>
              </w:rPr>
              <w:t>(10)</w:t>
            </w:r>
          </w:p>
        </w:tc>
        <w:tc>
          <w:tcPr>
            <w:tcW w:w="160" w:type="dxa"/>
            <w:shd w:val="clear" w:color="auto" w:fill="auto"/>
            <w:noWrap/>
            <w:vAlign w:val="bottom"/>
            <w:hideMark/>
          </w:tcPr>
          <w:p w:rsidR="00492760" w:rsidRPr="00492760" w:rsidRDefault="00492760" w:rsidP="009747B4">
            <w:pPr>
              <w:widowControl/>
              <w:spacing w:after="20"/>
              <w:jc w:val="right"/>
              <w:rPr>
                <w:rFonts w:ascii="Trebuchet MS" w:hAnsi="Trebuchet MS" w:cs="Calibri"/>
                <w:color w:val="000000"/>
                <w:sz w:val="18"/>
                <w:szCs w:val="18"/>
              </w:rPr>
            </w:pPr>
          </w:p>
        </w:tc>
        <w:tc>
          <w:tcPr>
            <w:tcW w:w="1278" w:type="dxa"/>
            <w:tcBorders>
              <w:bottom w:val="single" w:sz="4" w:space="0" w:color="auto"/>
            </w:tcBorders>
            <w:shd w:val="clear" w:color="auto" w:fill="auto"/>
            <w:noWrap/>
            <w:vAlign w:val="bottom"/>
            <w:hideMark/>
          </w:tcPr>
          <w:p w:rsidR="00492760" w:rsidRPr="00492760" w:rsidRDefault="00391871" w:rsidP="009747B4">
            <w:pPr>
              <w:widowControl/>
              <w:spacing w:after="20"/>
              <w:jc w:val="right"/>
              <w:rPr>
                <w:rFonts w:ascii="Trebuchet MS" w:hAnsi="Trebuchet MS" w:cs="Calibri"/>
                <w:color w:val="000000"/>
                <w:sz w:val="18"/>
                <w:szCs w:val="18"/>
              </w:rPr>
            </w:pPr>
            <w:r>
              <w:rPr>
                <w:rFonts w:ascii="Trebuchet MS" w:hAnsi="Trebuchet MS" w:cs="Calibri"/>
                <w:color w:val="000000"/>
                <w:sz w:val="18"/>
                <w:szCs w:val="18"/>
              </w:rPr>
              <w:t>(52)</w:t>
            </w:r>
          </w:p>
        </w:tc>
      </w:tr>
      <w:tr w:rsidR="00391871" w:rsidRPr="00492760" w:rsidTr="00391871">
        <w:trPr>
          <w:trHeight w:val="288"/>
        </w:trPr>
        <w:tc>
          <w:tcPr>
            <w:tcW w:w="3134" w:type="dxa"/>
            <w:shd w:val="clear" w:color="auto" w:fill="auto"/>
            <w:noWrap/>
            <w:vAlign w:val="bottom"/>
            <w:hideMark/>
          </w:tcPr>
          <w:p w:rsidR="00391871" w:rsidRDefault="00391871" w:rsidP="009747B4">
            <w:pPr>
              <w:widowControl/>
              <w:spacing w:after="20"/>
              <w:rPr>
                <w:rFonts w:ascii="Trebuchet MS" w:hAnsi="Trebuchet MS" w:cs="Calibri"/>
                <w:b/>
                <w:bCs/>
                <w:color w:val="000000"/>
                <w:sz w:val="18"/>
                <w:szCs w:val="18"/>
              </w:rPr>
            </w:pPr>
          </w:p>
          <w:p w:rsidR="00492760" w:rsidRPr="00492760" w:rsidRDefault="00492760" w:rsidP="009747B4">
            <w:pPr>
              <w:widowControl/>
              <w:spacing w:after="20"/>
              <w:rPr>
                <w:rFonts w:ascii="Trebuchet MS" w:hAnsi="Trebuchet MS" w:cs="Calibri"/>
                <w:b/>
                <w:bCs/>
                <w:color w:val="000000"/>
                <w:sz w:val="18"/>
                <w:szCs w:val="18"/>
              </w:rPr>
            </w:pPr>
            <w:r w:rsidRPr="00492760">
              <w:rPr>
                <w:rFonts w:ascii="Trebuchet MS" w:hAnsi="Trebuchet MS" w:cs="Calibri"/>
                <w:b/>
                <w:bCs/>
                <w:color w:val="000000"/>
                <w:sz w:val="18"/>
                <w:szCs w:val="18"/>
              </w:rPr>
              <w:t>Saldo em 30 de junho de 2019</w:t>
            </w:r>
          </w:p>
        </w:tc>
        <w:tc>
          <w:tcPr>
            <w:tcW w:w="160" w:type="dxa"/>
            <w:shd w:val="clear" w:color="auto" w:fill="auto"/>
            <w:noWrap/>
            <w:vAlign w:val="bottom"/>
            <w:hideMark/>
          </w:tcPr>
          <w:p w:rsidR="00492760" w:rsidRPr="00492760" w:rsidRDefault="00492760" w:rsidP="009747B4">
            <w:pPr>
              <w:widowControl/>
              <w:spacing w:after="20"/>
              <w:rPr>
                <w:rFonts w:ascii="Trebuchet MS" w:hAnsi="Trebuchet MS" w:cs="Calibri"/>
                <w:color w:val="000000"/>
                <w:sz w:val="18"/>
                <w:szCs w:val="18"/>
              </w:rPr>
            </w:pPr>
          </w:p>
        </w:tc>
        <w:tc>
          <w:tcPr>
            <w:tcW w:w="1541" w:type="dxa"/>
            <w:tcBorders>
              <w:top w:val="single" w:sz="4" w:space="0" w:color="auto"/>
              <w:bottom w:val="double" w:sz="4" w:space="0" w:color="auto"/>
            </w:tcBorders>
            <w:shd w:val="clear" w:color="auto" w:fill="auto"/>
            <w:noWrap/>
            <w:vAlign w:val="bottom"/>
            <w:hideMark/>
          </w:tcPr>
          <w:p w:rsidR="00492760" w:rsidRPr="00492760" w:rsidRDefault="00391871" w:rsidP="009747B4">
            <w:pPr>
              <w:widowControl/>
              <w:spacing w:after="20"/>
              <w:jc w:val="right"/>
              <w:rPr>
                <w:rFonts w:ascii="Trebuchet MS" w:hAnsi="Trebuchet MS" w:cs="Calibri"/>
                <w:b/>
                <w:bCs/>
                <w:color w:val="000000"/>
                <w:sz w:val="18"/>
                <w:szCs w:val="18"/>
              </w:rPr>
            </w:pPr>
            <w:r>
              <w:rPr>
                <w:rFonts w:ascii="Trebuchet MS" w:hAnsi="Trebuchet MS" w:cs="Calibri"/>
                <w:b/>
                <w:bCs/>
                <w:color w:val="000000"/>
                <w:sz w:val="18"/>
                <w:szCs w:val="18"/>
              </w:rPr>
              <w:t>288</w:t>
            </w:r>
          </w:p>
        </w:tc>
        <w:tc>
          <w:tcPr>
            <w:tcW w:w="160" w:type="dxa"/>
            <w:shd w:val="clear" w:color="auto" w:fill="auto"/>
            <w:noWrap/>
            <w:vAlign w:val="bottom"/>
            <w:hideMark/>
          </w:tcPr>
          <w:p w:rsidR="00492760" w:rsidRPr="00492760" w:rsidRDefault="00492760" w:rsidP="009747B4">
            <w:pPr>
              <w:widowControl/>
              <w:spacing w:after="20"/>
              <w:jc w:val="right"/>
              <w:rPr>
                <w:rFonts w:ascii="Trebuchet MS" w:hAnsi="Trebuchet MS" w:cs="Calibri"/>
                <w:b/>
                <w:bCs/>
                <w:color w:val="000000"/>
                <w:sz w:val="18"/>
                <w:szCs w:val="18"/>
              </w:rPr>
            </w:pPr>
          </w:p>
        </w:tc>
        <w:tc>
          <w:tcPr>
            <w:tcW w:w="1409" w:type="dxa"/>
            <w:tcBorders>
              <w:top w:val="single" w:sz="4" w:space="0" w:color="auto"/>
              <w:bottom w:val="double" w:sz="4" w:space="0" w:color="auto"/>
            </w:tcBorders>
            <w:shd w:val="clear" w:color="auto" w:fill="auto"/>
            <w:noWrap/>
            <w:vAlign w:val="bottom"/>
            <w:hideMark/>
          </w:tcPr>
          <w:p w:rsidR="00492760" w:rsidRPr="00492760" w:rsidRDefault="00391871" w:rsidP="009747B4">
            <w:pPr>
              <w:widowControl/>
              <w:spacing w:after="20"/>
              <w:jc w:val="right"/>
              <w:rPr>
                <w:rFonts w:ascii="Trebuchet MS" w:hAnsi="Trebuchet MS" w:cs="Calibri"/>
                <w:b/>
                <w:bCs/>
                <w:color w:val="000000"/>
                <w:sz w:val="18"/>
                <w:szCs w:val="18"/>
              </w:rPr>
            </w:pPr>
            <w:r>
              <w:rPr>
                <w:rFonts w:ascii="Trebuchet MS" w:hAnsi="Trebuchet MS" w:cs="Calibri"/>
                <w:b/>
                <w:bCs/>
                <w:color w:val="000000"/>
                <w:sz w:val="18"/>
                <w:szCs w:val="18"/>
              </w:rPr>
              <w:t>56</w:t>
            </w:r>
          </w:p>
        </w:tc>
        <w:tc>
          <w:tcPr>
            <w:tcW w:w="160" w:type="dxa"/>
            <w:shd w:val="clear" w:color="auto" w:fill="auto"/>
            <w:noWrap/>
            <w:vAlign w:val="bottom"/>
            <w:hideMark/>
          </w:tcPr>
          <w:p w:rsidR="00492760" w:rsidRPr="00492760" w:rsidRDefault="00492760" w:rsidP="009747B4">
            <w:pPr>
              <w:widowControl/>
              <w:spacing w:after="20"/>
              <w:jc w:val="right"/>
              <w:rPr>
                <w:rFonts w:ascii="Trebuchet MS" w:hAnsi="Trebuchet MS" w:cs="Calibri"/>
                <w:b/>
                <w:bCs/>
                <w:color w:val="000000"/>
                <w:sz w:val="18"/>
                <w:szCs w:val="18"/>
              </w:rPr>
            </w:pPr>
          </w:p>
        </w:tc>
        <w:tc>
          <w:tcPr>
            <w:tcW w:w="1531" w:type="dxa"/>
            <w:tcBorders>
              <w:top w:val="single" w:sz="4" w:space="0" w:color="auto"/>
              <w:bottom w:val="double" w:sz="4" w:space="0" w:color="auto"/>
            </w:tcBorders>
            <w:shd w:val="clear" w:color="auto" w:fill="auto"/>
            <w:noWrap/>
            <w:vAlign w:val="bottom"/>
            <w:hideMark/>
          </w:tcPr>
          <w:p w:rsidR="00492760" w:rsidRPr="00492760" w:rsidRDefault="00391871" w:rsidP="009747B4">
            <w:pPr>
              <w:widowControl/>
              <w:spacing w:after="20"/>
              <w:jc w:val="right"/>
              <w:rPr>
                <w:rFonts w:ascii="Trebuchet MS" w:hAnsi="Trebuchet MS" w:cs="Calibri"/>
                <w:b/>
                <w:bCs/>
                <w:color w:val="000000"/>
                <w:sz w:val="18"/>
                <w:szCs w:val="18"/>
              </w:rPr>
            </w:pPr>
            <w:r>
              <w:rPr>
                <w:rFonts w:ascii="Trebuchet MS" w:hAnsi="Trebuchet MS" w:cs="Calibri"/>
                <w:b/>
                <w:bCs/>
                <w:color w:val="000000"/>
                <w:sz w:val="18"/>
                <w:szCs w:val="18"/>
              </w:rPr>
              <w:t>113</w:t>
            </w:r>
          </w:p>
        </w:tc>
        <w:tc>
          <w:tcPr>
            <w:tcW w:w="160" w:type="dxa"/>
            <w:shd w:val="clear" w:color="auto" w:fill="auto"/>
            <w:noWrap/>
            <w:vAlign w:val="bottom"/>
            <w:hideMark/>
          </w:tcPr>
          <w:p w:rsidR="00492760" w:rsidRPr="00492760" w:rsidRDefault="00492760" w:rsidP="009747B4">
            <w:pPr>
              <w:widowControl/>
              <w:spacing w:after="20"/>
              <w:jc w:val="right"/>
              <w:rPr>
                <w:rFonts w:ascii="Trebuchet MS" w:hAnsi="Trebuchet MS" w:cs="Calibri"/>
                <w:b/>
                <w:bCs/>
                <w:color w:val="000000"/>
                <w:sz w:val="18"/>
                <w:szCs w:val="18"/>
              </w:rPr>
            </w:pPr>
          </w:p>
        </w:tc>
        <w:tc>
          <w:tcPr>
            <w:tcW w:w="1278" w:type="dxa"/>
            <w:tcBorders>
              <w:top w:val="single" w:sz="4" w:space="0" w:color="auto"/>
              <w:bottom w:val="double" w:sz="4" w:space="0" w:color="auto"/>
            </w:tcBorders>
            <w:shd w:val="clear" w:color="auto" w:fill="auto"/>
            <w:noWrap/>
            <w:vAlign w:val="bottom"/>
            <w:hideMark/>
          </w:tcPr>
          <w:p w:rsidR="00492760" w:rsidRPr="00492760" w:rsidRDefault="00391871" w:rsidP="009747B4">
            <w:pPr>
              <w:widowControl/>
              <w:spacing w:after="20"/>
              <w:jc w:val="right"/>
              <w:rPr>
                <w:rFonts w:ascii="Trebuchet MS" w:hAnsi="Trebuchet MS" w:cs="Calibri"/>
                <w:b/>
                <w:bCs/>
                <w:color w:val="000000"/>
                <w:sz w:val="18"/>
                <w:szCs w:val="18"/>
              </w:rPr>
            </w:pPr>
            <w:r>
              <w:rPr>
                <w:rFonts w:ascii="Trebuchet MS" w:hAnsi="Trebuchet MS" w:cs="Calibri"/>
                <w:b/>
                <w:bCs/>
                <w:color w:val="000000"/>
                <w:sz w:val="18"/>
                <w:szCs w:val="18"/>
              </w:rPr>
              <w:t>457</w:t>
            </w:r>
          </w:p>
        </w:tc>
      </w:tr>
      <w:tr w:rsidR="00391871" w:rsidRPr="00492760" w:rsidTr="00391871">
        <w:trPr>
          <w:trHeight w:val="288"/>
        </w:trPr>
        <w:tc>
          <w:tcPr>
            <w:tcW w:w="3134" w:type="dxa"/>
            <w:shd w:val="clear" w:color="auto" w:fill="auto"/>
            <w:noWrap/>
            <w:vAlign w:val="bottom"/>
            <w:hideMark/>
          </w:tcPr>
          <w:p w:rsidR="00391871" w:rsidRDefault="00391871" w:rsidP="009747B4">
            <w:pPr>
              <w:widowControl/>
              <w:spacing w:after="20"/>
              <w:rPr>
                <w:rFonts w:ascii="Trebuchet MS" w:hAnsi="Trebuchet MS" w:cs="Calibri"/>
                <w:b/>
                <w:bCs/>
                <w:color w:val="000000"/>
                <w:sz w:val="18"/>
                <w:szCs w:val="18"/>
              </w:rPr>
            </w:pPr>
          </w:p>
          <w:p w:rsidR="00492760" w:rsidRPr="00492760" w:rsidRDefault="00492760" w:rsidP="009747B4">
            <w:pPr>
              <w:widowControl/>
              <w:spacing w:after="20"/>
              <w:rPr>
                <w:rFonts w:ascii="Trebuchet MS" w:hAnsi="Trebuchet MS" w:cs="Calibri"/>
                <w:b/>
                <w:bCs/>
                <w:color w:val="000000"/>
                <w:sz w:val="18"/>
                <w:szCs w:val="18"/>
              </w:rPr>
            </w:pPr>
            <w:r w:rsidRPr="00492760">
              <w:rPr>
                <w:rFonts w:ascii="Trebuchet MS" w:hAnsi="Trebuchet MS" w:cs="Calibri"/>
                <w:b/>
                <w:bCs/>
                <w:color w:val="000000"/>
                <w:sz w:val="18"/>
                <w:szCs w:val="18"/>
              </w:rPr>
              <w:t>Saldo em 01 de janeiro de 2018</w:t>
            </w:r>
          </w:p>
        </w:tc>
        <w:tc>
          <w:tcPr>
            <w:tcW w:w="160" w:type="dxa"/>
            <w:shd w:val="clear" w:color="auto" w:fill="auto"/>
            <w:noWrap/>
            <w:vAlign w:val="bottom"/>
            <w:hideMark/>
          </w:tcPr>
          <w:p w:rsidR="00492760" w:rsidRPr="00492760" w:rsidRDefault="00492760" w:rsidP="009747B4">
            <w:pPr>
              <w:widowControl/>
              <w:spacing w:after="20"/>
              <w:rPr>
                <w:rFonts w:ascii="Trebuchet MS" w:hAnsi="Trebuchet MS" w:cs="Calibri"/>
                <w:color w:val="000000"/>
                <w:sz w:val="18"/>
                <w:szCs w:val="18"/>
              </w:rPr>
            </w:pPr>
          </w:p>
        </w:tc>
        <w:tc>
          <w:tcPr>
            <w:tcW w:w="1541" w:type="dxa"/>
            <w:tcBorders>
              <w:top w:val="double" w:sz="4" w:space="0" w:color="auto"/>
              <w:bottom w:val="single" w:sz="4" w:space="0" w:color="auto"/>
            </w:tcBorders>
            <w:shd w:val="clear" w:color="auto" w:fill="auto"/>
            <w:noWrap/>
            <w:vAlign w:val="bottom"/>
            <w:hideMark/>
          </w:tcPr>
          <w:p w:rsidR="00492760" w:rsidRPr="00492760" w:rsidRDefault="00492760" w:rsidP="009747B4">
            <w:pPr>
              <w:widowControl/>
              <w:spacing w:after="20"/>
              <w:jc w:val="right"/>
              <w:rPr>
                <w:rFonts w:ascii="Trebuchet MS" w:hAnsi="Trebuchet MS" w:cs="Calibri"/>
                <w:b/>
                <w:bCs/>
                <w:color w:val="000000"/>
                <w:sz w:val="18"/>
                <w:szCs w:val="18"/>
              </w:rPr>
            </w:pPr>
            <w:r w:rsidRPr="00492760">
              <w:rPr>
                <w:rFonts w:ascii="Trebuchet MS" w:hAnsi="Trebuchet MS" w:cs="Calibri"/>
                <w:b/>
                <w:bCs/>
                <w:color w:val="000000"/>
                <w:sz w:val="18"/>
                <w:szCs w:val="18"/>
              </w:rPr>
              <w:t xml:space="preserve">551 </w:t>
            </w:r>
          </w:p>
        </w:tc>
        <w:tc>
          <w:tcPr>
            <w:tcW w:w="160" w:type="dxa"/>
            <w:shd w:val="clear" w:color="auto" w:fill="auto"/>
            <w:noWrap/>
            <w:vAlign w:val="bottom"/>
            <w:hideMark/>
          </w:tcPr>
          <w:p w:rsidR="00492760" w:rsidRPr="00492760" w:rsidRDefault="00492760" w:rsidP="009747B4">
            <w:pPr>
              <w:widowControl/>
              <w:spacing w:after="20"/>
              <w:jc w:val="right"/>
              <w:rPr>
                <w:rFonts w:ascii="Trebuchet MS" w:hAnsi="Trebuchet MS" w:cs="Calibri"/>
                <w:b/>
                <w:bCs/>
                <w:color w:val="000000"/>
                <w:sz w:val="18"/>
                <w:szCs w:val="18"/>
              </w:rPr>
            </w:pPr>
          </w:p>
        </w:tc>
        <w:tc>
          <w:tcPr>
            <w:tcW w:w="1409" w:type="dxa"/>
            <w:tcBorders>
              <w:top w:val="double" w:sz="4" w:space="0" w:color="auto"/>
              <w:bottom w:val="single" w:sz="4" w:space="0" w:color="auto"/>
            </w:tcBorders>
            <w:shd w:val="clear" w:color="auto" w:fill="auto"/>
            <w:noWrap/>
            <w:vAlign w:val="bottom"/>
            <w:hideMark/>
          </w:tcPr>
          <w:p w:rsidR="00492760" w:rsidRPr="00492760" w:rsidRDefault="00492760" w:rsidP="009747B4">
            <w:pPr>
              <w:widowControl/>
              <w:spacing w:after="20"/>
              <w:jc w:val="right"/>
              <w:rPr>
                <w:rFonts w:ascii="Trebuchet MS" w:hAnsi="Trebuchet MS" w:cs="Calibri"/>
                <w:b/>
                <w:bCs/>
                <w:color w:val="000000"/>
                <w:sz w:val="18"/>
                <w:szCs w:val="18"/>
              </w:rPr>
            </w:pPr>
            <w:r w:rsidRPr="00492760">
              <w:rPr>
                <w:rFonts w:ascii="Trebuchet MS" w:hAnsi="Trebuchet MS" w:cs="Calibri"/>
                <w:b/>
                <w:bCs/>
                <w:color w:val="000000"/>
                <w:sz w:val="18"/>
                <w:szCs w:val="18"/>
              </w:rPr>
              <w:t>163</w:t>
            </w:r>
          </w:p>
        </w:tc>
        <w:tc>
          <w:tcPr>
            <w:tcW w:w="160" w:type="dxa"/>
            <w:shd w:val="clear" w:color="auto" w:fill="auto"/>
            <w:noWrap/>
            <w:vAlign w:val="bottom"/>
            <w:hideMark/>
          </w:tcPr>
          <w:p w:rsidR="00492760" w:rsidRPr="00492760" w:rsidRDefault="00492760" w:rsidP="009747B4">
            <w:pPr>
              <w:widowControl/>
              <w:spacing w:after="20"/>
              <w:jc w:val="right"/>
              <w:rPr>
                <w:rFonts w:ascii="Trebuchet MS" w:hAnsi="Trebuchet MS" w:cs="Calibri"/>
                <w:b/>
                <w:bCs/>
                <w:color w:val="000000"/>
                <w:sz w:val="18"/>
                <w:szCs w:val="18"/>
              </w:rPr>
            </w:pPr>
          </w:p>
        </w:tc>
        <w:tc>
          <w:tcPr>
            <w:tcW w:w="1531" w:type="dxa"/>
            <w:tcBorders>
              <w:top w:val="double" w:sz="4" w:space="0" w:color="auto"/>
              <w:bottom w:val="single" w:sz="4" w:space="0" w:color="auto"/>
            </w:tcBorders>
            <w:shd w:val="clear" w:color="auto" w:fill="auto"/>
            <w:noWrap/>
            <w:vAlign w:val="bottom"/>
            <w:hideMark/>
          </w:tcPr>
          <w:p w:rsidR="00492760" w:rsidRPr="00492760" w:rsidRDefault="00492760" w:rsidP="009747B4">
            <w:pPr>
              <w:widowControl/>
              <w:spacing w:after="20"/>
              <w:jc w:val="right"/>
              <w:rPr>
                <w:rFonts w:ascii="Trebuchet MS" w:hAnsi="Trebuchet MS" w:cs="Calibri"/>
                <w:b/>
                <w:bCs/>
                <w:color w:val="000000"/>
                <w:sz w:val="18"/>
                <w:szCs w:val="18"/>
              </w:rPr>
            </w:pPr>
            <w:r w:rsidRPr="00492760">
              <w:rPr>
                <w:rFonts w:ascii="Trebuchet MS" w:hAnsi="Trebuchet MS" w:cs="Calibri"/>
                <w:b/>
                <w:bCs/>
                <w:color w:val="000000"/>
                <w:sz w:val="18"/>
                <w:szCs w:val="18"/>
              </w:rPr>
              <w:t xml:space="preserve">270 </w:t>
            </w:r>
          </w:p>
        </w:tc>
        <w:tc>
          <w:tcPr>
            <w:tcW w:w="160" w:type="dxa"/>
            <w:shd w:val="clear" w:color="auto" w:fill="auto"/>
            <w:noWrap/>
            <w:vAlign w:val="bottom"/>
            <w:hideMark/>
          </w:tcPr>
          <w:p w:rsidR="00492760" w:rsidRPr="00492760" w:rsidRDefault="00492760" w:rsidP="009747B4">
            <w:pPr>
              <w:widowControl/>
              <w:spacing w:after="20"/>
              <w:jc w:val="right"/>
              <w:rPr>
                <w:rFonts w:ascii="Trebuchet MS" w:hAnsi="Trebuchet MS" w:cs="Calibri"/>
                <w:b/>
                <w:bCs/>
                <w:color w:val="000000"/>
                <w:sz w:val="18"/>
                <w:szCs w:val="18"/>
              </w:rPr>
            </w:pPr>
          </w:p>
        </w:tc>
        <w:tc>
          <w:tcPr>
            <w:tcW w:w="1278" w:type="dxa"/>
            <w:tcBorders>
              <w:top w:val="double" w:sz="4" w:space="0" w:color="auto"/>
              <w:bottom w:val="single" w:sz="4" w:space="0" w:color="auto"/>
            </w:tcBorders>
            <w:shd w:val="clear" w:color="auto" w:fill="auto"/>
            <w:noWrap/>
            <w:vAlign w:val="bottom"/>
            <w:hideMark/>
          </w:tcPr>
          <w:p w:rsidR="00492760" w:rsidRPr="00492760" w:rsidRDefault="00492760" w:rsidP="009747B4">
            <w:pPr>
              <w:widowControl/>
              <w:spacing w:after="20"/>
              <w:jc w:val="right"/>
              <w:rPr>
                <w:rFonts w:ascii="Trebuchet MS" w:hAnsi="Trebuchet MS" w:cs="Calibri"/>
                <w:b/>
                <w:bCs/>
                <w:color w:val="000000"/>
                <w:sz w:val="18"/>
                <w:szCs w:val="18"/>
              </w:rPr>
            </w:pPr>
            <w:r w:rsidRPr="00492760">
              <w:rPr>
                <w:rFonts w:ascii="Trebuchet MS" w:hAnsi="Trebuchet MS" w:cs="Calibri"/>
                <w:b/>
                <w:bCs/>
                <w:color w:val="000000"/>
                <w:sz w:val="18"/>
                <w:szCs w:val="18"/>
              </w:rPr>
              <w:t>984</w:t>
            </w:r>
          </w:p>
        </w:tc>
      </w:tr>
      <w:tr w:rsidR="00391871" w:rsidRPr="00492760" w:rsidTr="00391871">
        <w:trPr>
          <w:trHeight w:val="288"/>
        </w:trPr>
        <w:tc>
          <w:tcPr>
            <w:tcW w:w="3134" w:type="dxa"/>
            <w:shd w:val="clear" w:color="auto" w:fill="auto"/>
            <w:noWrap/>
            <w:vAlign w:val="bottom"/>
            <w:hideMark/>
          </w:tcPr>
          <w:p w:rsidR="00492760" w:rsidRPr="00492760" w:rsidRDefault="00492760" w:rsidP="009747B4">
            <w:pPr>
              <w:widowControl/>
              <w:spacing w:after="20"/>
              <w:rPr>
                <w:rFonts w:ascii="Trebuchet MS" w:hAnsi="Trebuchet MS" w:cs="Calibri"/>
                <w:color w:val="000000"/>
                <w:sz w:val="18"/>
                <w:szCs w:val="18"/>
              </w:rPr>
            </w:pPr>
            <w:r w:rsidRPr="00492760">
              <w:rPr>
                <w:rFonts w:ascii="Trebuchet MS" w:hAnsi="Trebuchet MS" w:cs="Calibri"/>
                <w:color w:val="000000"/>
                <w:sz w:val="18"/>
                <w:szCs w:val="18"/>
              </w:rPr>
              <w:t>Adições</w:t>
            </w:r>
          </w:p>
        </w:tc>
        <w:tc>
          <w:tcPr>
            <w:tcW w:w="160" w:type="dxa"/>
            <w:shd w:val="clear" w:color="auto" w:fill="auto"/>
            <w:noWrap/>
            <w:vAlign w:val="bottom"/>
            <w:hideMark/>
          </w:tcPr>
          <w:p w:rsidR="00492760" w:rsidRPr="00492760" w:rsidRDefault="00492760" w:rsidP="009747B4">
            <w:pPr>
              <w:widowControl/>
              <w:spacing w:after="20"/>
              <w:rPr>
                <w:rFonts w:ascii="Trebuchet MS" w:hAnsi="Trebuchet MS" w:cs="Calibri"/>
                <w:color w:val="000000"/>
                <w:sz w:val="18"/>
                <w:szCs w:val="18"/>
              </w:rPr>
            </w:pPr>
          </w:p>
        </w:tc>
        <w:tc>
          <w:tcPr>
            <w:tcW w:w="1541" w:type="dxa"/>
            <w:tcBorders>
              <w:top w:val="single" w:sz="4" w:space="0" w:color="auto"/>
              <w:bottom w:val="nil"/>
            </w:tcBorders>
            <w:shd w:val="clear" w:color="auto" w:fill="auto"/>
            <w:noWrap/>
            <w:vAlign w:val="bottom"/>
            <w:hideMark/>
          </w:tcPr>
          <w:p w:rsidR="00492760" w:rsidRPr="00492760" w:rsidRDefault="00492760" w:rsidP="009747B4">
            <w:pPr>
              <w:widowControl/>
              <w:spacing w:after="20"/>
              <w:jc w:val="right"/>
              <w:rPr>
                <w:rFonts w:ascii="Trebuchet MS" w:hAnsi="Trebuchet MS" w:cs="Calibri"/>
                <w:color w:val="000000"/>
                <w:sz w:val="18"/>
                <w:szCs w:val="18"/>
              </w:rPr>
            </w:pPr>
            <w:r w:rsidRPr="00492760">
              <w:rPr>
                <w:rFonts w:ascii="Trebuchet MS" w:hAnsi="Trebuchet MS" w:cs="Calibri"/>
                <w:color w:val="000000"/>
                <w:sz w:val="18"/>
                <w:szCs w:val="18"/>
              </w:rPr>
              <w:t xml:space="preserve">12 </w:t>
            </w:r>
          </w:p>
        </w:tc>
        <w:tc>
          <w:tcPr>
            <w:tcW w:w="160" w:type="dxa"/>
            <w:shd w:val="clear" w:color="auto" w:fill="auto"/>
            <w:noWrap/>
            <w:vAlign w:val="bottom"/>
            <w:hideMark/>
          </w:tcPr>
          <w:p w:rsidR="00492760" w:rsidRPr="00492760" w:rsidRDefault="00492760" w:rsidP="009747B4">
            <w:pPr>
              <w:widowControl/>
              <w:spacing w:after="20"/>
              <w:jc w:val="right"/>
              <w:rPr>
                <w:rFonts w:ascii="Trebuchet MS" w:hAnsi="Trebuchet MS" w:cs="Calibri"/>
                <w:color w:val="000000"/>
                <w:sz w:val="18"/>
                <w:szCs w:val="18"/>
              </w:rPr>
            </w:pPr>
          </w:p>
        </w:tc>
        <w:tc>
          <w:tcPr>
            <w:tcW w:w="1409" w:type="dxa"/>
            <w:tcBorders>
              <w:top w:val="single" w:sz="4" w:space="0" w:color="auto"/>
              <w:bottom w:val="nil"/>
            </w:tcBorders>
            <w:shd w:val="clear" w:color="auto" w:fill="auto"/>
            <w:noWrap/>
            <w:vAlign w:val="bottom"/>
            <w:hideMark/>
          </w:tcPr>
          <w:p w:rsidR="00492760" w:rsidRPr="00492760" w:rsidRDefault="00492760" w:rsidP="009747B4">
            <w:pPr>
              <w:widowControl/>
              <w:spacing w:after="20"/>
              <w:jc w:val="right"/>
              <w:rPr>
                <w:rFonts w:ascii="Trebuchet MS" w:hAnsi="Trebuchet MS" w:cs="Calibri"/>
                <w:color w:val="000000"/>
                <w:sz w:val="18"/>
                <w:szCs w:val="18"/>
              </w:rPr>
            </w:pPr>
            <w:r w:rsidRPr="00492760">
              <w:rPr>
                <w:rFonts w:ascii="Trebuchet MS" w:hAnsi="Trebuchet MS" w:cs="Calibri"/>
                <w:color w:val="000000"/>
                <w:sz w:val="18"/>
                <w:szCs w:val="18"/>
              </w:rPr>
              <w:t>2</w:t>
            </w:r>
          </w:p>
        </w:tc>
        <w:tc>
          <w:tcPr>
            <w:tcW w:w="160" w:type="dxa"/>
            <w:shd w:val="clear" w:color="auto" w:fill="auto"/>
            <w:noWrap/>
            <w:vAlign w:val="bottom"/>
            <w:hideMark/>
          </w:tcPr>
          <w:p w:rsidR="00492760" w:rsidRPr="00492760" w:rsidRDefault="00492760" w:rsidP="009747B4">
            <w:pPr>
              <w:widowControl/>
              <w:spacing w:after="20"/>
              <w:jc w:val="right"/>
              <w:rPr>
                <w:rFonts w:ascii="Trebuchet MS" w:hAnsi="Trebuchet MS" w:cs="Calibri"/>
                <w:color w:val="000000"/>
                <w:sz w:val="18"/>
                <w:szCs w:val="18"/>
              </w:rPr>
            </w:pPr>
          </w:p>
        </w:tc>
        <w:tc>
          <w:tcPr>
            <w:tcW w:w="1531" w:type="dxa"/>
            <w:tcBorders>
              <w:top w:val="single" w:sz="4" w:space="0" w:color="auto"/>
              <w:bottom w:val="nil"/>
            </w:tcBorders>
            <w:shd w:val="clear" w:color="auto" w:fill="auto"/>
            <w:noWrap/>
            <w:vAlign w:val="bottom"/>
            <w:hideMark/>
          </w:tcPr>
          <w:p w:rsidR="00492760" w:rsidRPr="00492760" w:rsidRDefault="00391871" w:rsidP="009747B4">
            <w:pPr>
              <w:widowControl/>
              <w:spacing w:after="20"/>
              <w:jc w:val="right"/>
              <w:rPr>
                <w:rFonts w:ascii="Trebuchet MS" w:hAnsi="Trebuchet MS" w:cs="Calibri"/>
                <w:color w:val="000000"/>
                <w:sz w:val="18"/>
                <w:szCs w:val="18"/>
              </w:rPr>
            </w:pPr>
            <w:r>
              <w:rPr>
                <w:rFonts w:ascii="Trebuchet MS" w:hAnsi="Trebuchet MS" w:cs="Calibri"/>
                <w:color w:val="000000"/>
                <w:sz w:val="18"/>
                <w:szCs w:val="18"/>
              </w:rPr>
              <w:t>-</w:t>
            </w:r>
          </w:p>
        </w:tc>
        <w:tc>
          <w:tcPr>
            <w:tcW w:w="160" w:type="dxa"/>
            <w:shd w:val="clear" w:color="auto" w:fill="auto"/>
            <w:noWrap/>
            <w:vAlign w:val="bottom"/>
            <w:hideMark/>
          </w:tcPr>
          <w:p w:rsidR="00492760" w:rsidRPr="00492760" w:rsidRDefault="00492760" w:rsidP="009747B4">
            <w:pPr>
              <w:widowControl/>
              <w:spacing w:after="20"/>
              <w:jc w:val="right"/>
              <w:rPr>
                <w:rFonts w:ascii="Trebuchet MS" w:hAnsi="Trebuchet MS" w:cs="Calibri"/>
                <w:color w:val="000000"/>
                <w:sz w:val="18"/>
                <w:szCs w:val="18"/>
              </w:rPr>
            </w:pPr>
          </w:p>
        </w:tc>
        <w:tc>
          <w:tcPr>
            <w:tcW w:w="1278" w:type="dxa"/>
            <w:tcBorders>
              <w:top w:val="single" w:sz="4" w:space="0" w:color="auto"/>
              <w:bottom w:val="nil"/>
            </w:tcBorders>
            <w:shd w:val="clear" w:color="auto" w:fill="auto"/>
            <w:noWrap/>
            <w:vAlign w:val="bottom"/>
            <w:hideMark/>
          </w:tcPr>
          <w:p w:rsidR="00492760" w:rsidRPr="00492760" w:rsidRDefault="00492760" w:rsidP="009747B4">
            <w:pPr>
              <w:widowControl/>
              <w:spacing w:after="20"/>
              <w:jc w:val="right"/>
              <w:rPr>
                <w:rFonts w:ascii="Trebuchet MS" w:hAnsi="Trebuchet MS" w:cs="Calibri"/>
                <w:color w:val="000000"/>
                <w:sz w:val="18"/>
                <w:szCs w:val="18"/>
              </w:rPr>
            </w:pPr>
            <w:r w:rsidRPr="00492760">
              <w:rPr>
                <w:rFonts w:ascii="Trebuchet MS" w:hAnsi="Trebuchet MS" w:cs="Calibri"/>
                <w:color w:val="000000"/>
                <w:sz w:val="18"/>
                <w:szCs w:val="18"/>
              </w:rPr>
              <w:t>14</w:t>
            </w:r>
          </w:p>
        </w:tc>
      </w:tr>
      <w:tr w:rsidR="00391871" w:rsidRPr="00492760" w:rsidTr="00C32007">
        <w:trPr>
          <w:trHeight w:val="288"/>
        </w:trPr>
        <w:tc>
          <w:tcPr>
            <w:tcW w:w="3134" w:type="dxa"/>
            <w:tcBorders>
              <w:bottom w:val="nil"/>
            </w:tcBorders>
            <w:shd w:val="clear" w:color="auto" w:fill="auto"/>
            <w:noWrap/>
            <w:vAlign w:val="bottom"/>
            <w:hideMark/>
          </w:tcPr>
          <w:p w:rsidR="00492760" w:rsidRPr="00492760" w:rsidRDefault="00492760" w:rsidP="009747B4">
            <w:pPr>
              <w:widowControl/>
              <w:spacing w:after="20"/>
              <w:rPr>
                <w:rFonts w:ascii="Trebuchet MS" w:hAnsi="Trebuchet MS" w:cs="Calibri"/>
                <w:color w:val="000000"/>
                <w:sz w:val="18"/>
                <w:szCs w:val="18"/>
              </w:rPr>
            </w:pPr>
            <w:r w:rsidRPr="00492760">
              <w:rPr>
                <w:rFonts w:ascii="Trebuchet MS" w:hAnsi="Trebuchet MS" w:cs="Calibri"/>
                <w:color w:val="000000"/>
                <w:sz w:val="18"/>
                <w:szCs w:val="18"/>
              </w:rPr>
              <w:t>Depreciações</w:t>
            </w:r>
          </w:p>
        </w:tc>
        <w:tc>
          <w:tcPr>
            <w:tcW w:w="160" w:type="dxa"/>
            <w:tcBorders>
              <w:bottom w:val="nil"/>
            </w:tcBorders>
            <w:shd w:val="clear" w:color="auto" w:fill="auto"/>
            <w:noWrap/>
            <w:vAlign w:val="bottom"/>
            <w:hideMark/>
          </w:tcPr>
          <w:p w:rsidR="00492760" w:rsidRPr="00492760" w:rsidRDefault="00492760" w:rsidP="009747B4">
            <w:pPr>
              <w:widowControl/>
              <w:spacing w:after="20"/>
              <w:rPr>
                <w:rFonts w:ascii="Trebuchet MS" w:hAnsi="Trebuchet MS" w:cs="Calibri"/>
                <w:color w:val="000000"/>
                <w:sz w:val="18"/>
                <w:szCs w:val="18"/>
              </w:rPr>
            </w:pPr>
          </w:p>
        </w:tc>
        <w:tc>
          <w:tcPr>
            <w:tcW w:w="1541" w:type="dxa"/>
            <w:tcBorders>
              <w:bottom w:val="single" w:sz="4" w:space="0" w:color="auto"/>
            </w:tcBorders>
            <w:shd w:val="clear" w:color="auto" w:fill="auto"/>
            <w:noWrap/>
            <w:vAlign w:val="bottom"/>
            <w:hideMark/>
          </w:tcPr>
          <w:p w:rsidR="00492760" w:rsidRPr="00492760" w:rsidRDefault="00492760" w:rsidP="009747B4">
            <w:pPr>
              <w:widowControl/>
              <w:spacing w:after="20"/>
              <w:jc w:val="right"/>
              <w:rPr>
                <w:rFonts w:ascii="Trebuchet MS" w:hAnsi="Trebuchet MS" w:cs="Calibri"/>
                <w:color w:val="000000"/>
                <w:sz w:val="18"/>
                <w:szCs w:val="18"/>
              </w:rPr>
            </w:pPr>
            <w:r w:rsidRPr="00492760">
              <w:rPr>
                <w:rFonts w:ascii="Trebuchet MS" w:hAnsi="Trebuchet MS" w:cs="Calibri"/>
                <w:color w:val="000000"/>
                <w:sz w:val="18"/>
                <w:szCs w:val="18"/>
              </w:rPr>
              <w:t>(30)</w:t>
            </w:r>
          </w:p>
        </w:tc>
        <w:tc>
          <w:tcPr>
            <w:tcW w:w="160" w:type="dxa"/>
            <w:tcBorders>
              <w:bottom w:val="nil"/>
            </w:tcBorders>
            <w:shd w:val="clear" w:color="auto" w:fill="auto"/>
            <w:noWrap/>
            <w:vAlign w:val="bottom"/>
            <w:hideMark/>
          </w:tcPr>
          <w:p w:rsidR="00492760" w:rsidRPr="00492760" w:rsidRDefault="00492760" w:rsidP="009747B4">
            <w:pPr>
              <w:widowControl/>
              <w:spacing w:after="20"/>
              <w:jc w:val="right"/>
              <w:rPr>
                <w:rFonts w:ascii="Trebuchet MS" w:hAnsi="Trebuchet MS" w:cs="Calibri"/>
                <w:color w:val="000000"/>
                <w:sz w:val="18"/>
                <w:szCs w:val="18"/>
              </w:rPr>
            </w:pPr>
          </w:p>
        </w:tc>
        <w:tc>
          <w:tcPr>
            <w:tcW w:w="1409" w:type="dxa"/>
            <w:tcBorders>
              <w:bottom w:val="single" w:sz="4" w:space="0" w:color="auto"/>
            </w:tcBorders>
            <w:shd w:val="clear" w:color="auto" w:fill="auto"/>
            <w:noWrap/>
            <w:vAlign w:val="bottom"/>
            <w:hideMark/>
          </w:tcPr>
          <w:p w:rsidR="00492760" w:rsidRPr="00492760" w:rsidRDefault="00391871" w:rsidP="009747B4">
            <w:pPr>
              <w:widowControl/>
              <w:spacing w:after="20"/>
              <w:jc w:val="right"/>
              <w:rPr>
                <w:rFonts w:ascii="Trebuchet MS" w:hAnsi="Trebuchet MS" w:cs="Calibri"/>
                <w:color w:val="000000"/>
                <w:sz w:val="18"/>
                <w:szCs w:val="18"/>
              </w:rPr>
            </w:pPr>
            <w:r>
              <w:rPr>
                <w:rFonts w:ascii="Trebuchet MS" w:hAnsi="Trebuchet MS" w:cs="Calibri"/>
                <w:color w:val="000000"/>
                <w:sz w:val="18"/>
                <w:szCs w:val="18"/>
              </w:rPr>
              <w:t>(</w:t>
            </w:r>
            <w:r w:rsidR="00492760" w:rsidRPr="00492760">
              <w:rPr>
                <w:rFonts w:ascii="Trebuchet MS" w:hAnsi="Trebuchet MS" w:cs="Calibri"/>
                <w:color w:val="000000"/>
                <w:sz w:val="18"/>
                <w:szCs w:val="18"/>
              </w:rPr>
              <w:t>54</w:t>
            </w:r>
            <w:r>
              <w:rPr>
                <w:rFonts w:ascii="Trebuchet MS" w:hAnsi="Trebuchet MS" w:cs="Calibri"/>
                <w:color w:val="000000"/>
                <w:sz w:val="18"/>
                <w:szCs w:val="18"/>
              </w:rPr>
              <w:t>)</w:t>
            </w:r>
          </w:p>
        </w:tc>
        <w:tc>
          <w:tcPr>
            <w:tcW w:w="160" w:type="dxa"/>
            <w:tcBorders>
              <w:bottom w:val="nil"/>
            </w:tcBorders>
            <w:shd w:val="clear" w:color="auto" w:fill="auto"/>
            <w:noWrap/>
            <w:vAlign w:val="bottom"/>
            <w:hideMark/>
          </w:tcPr>
          <w:p w:rsidR="00492760" w:rsidRPr="00492760" w:rsidRDefault="00492760" w:rsidP="009747B4">
            <w:pPr>
              <w:widowControl/>
              <w:spacing w:after="20"/>
              <w:jc w:val="right"/>
              <w:rPr>
                <w:rFonts w:ascii="Trebuchet MS" w:hAnsi="Trebuchet MS" w:cs="Calibri"/>
                <w:color w:val="000000"/>
                <w:sz w:val="18"/>
                <w:szCs w:val="18"/>
              </w:rPr>
            </w:pPr>
          </w:p>
        </w:tc>
        <w:tc>
          <w:tcPr>
            <w:tcW w:w="1531" w:type="dxa"/>
            <w:tcBorders>
              <w:bottom w:val="single" w:sz="4" w:space="0" w:color="auto"/>
            </w:tcBorders>
            <w:shd w:val="clear" w:color="auto" w:fill="auto"/>
            <w:noWrap/>
            <w:vAlign w:val="bottom"/>
            <w:hideMark/>
          </w:tcPr>
          <w:p w:rsidR="00492760" w:rsidRPr="00492760" w:rsidRDefault="00492760" w:rsidP="009747B4">
            <w:pPr>
              <w:widowControl/>
              <w:spacing w:after="20"/>
              <w:jc w:val="right"/>
              <w:rPr>
                <w:rFonts w:ascii="Trebuchet MS" w:hAnsi="Trebuchet MS" w:cs="Calibri"/>
                <w:color w:val="000000"/>
                <w:sz w:val="18"/>
                <w:szCs w:val="18"/>
              </w:rPr>
            </w:pPr>
            <w:r w:rsidRPr="00492760">
              <w:rPr>
                <w:rFonts w:ascii="Trebuchet MS" w:hAnsi="Trebuchet MS" w:cs="Calibri"/>
                <w:color w:val="000000"/>
                <w:sz w:val="18"/>
                <w:szCs w:val="18"/>
              </w:rPr>
              <w:t>(37)</w:t>
            </w:r>
          </w:p>
        </w:tc>
        <w:tc>
          <w:tcPr>
            <w:tcW w:w="160" w:type="dxa"/>
            <w:tcBorders>
              <w:bottom w:val="nil"/>
            </w:tcBorders>
            <w:shd w:val="clear" w:color="auto" w:fill="auto"/>
            <w:noWrap/>
            <w:vAlign w:val="bottom"/>
            <w:hideMark/>
          </w:tcPr>
          <w:p w:rsidR="00492760" w:rsidRPr="00492760" w:rsidRDefault="00492760" w:rsidP="009747B4">
            <w:pPr>
              <w:widowControl/>
              <w:spacing w:after="20"/>
              <w:jc w:val="right"/>
              <w:rPr>
                <w:rFonts w:ascii="Trebuchet MS" w:hAnsi="Trebuchet MS" w:cs="Calibri"/>
                <w:color w:val="000000"/>
                <w:sz w:val="18"/>
                <w:szCs w:val="18"/>
              </w:rPr>
            </w:pPr>
          </w:p>
        </w:tc>
        <w:tc>
          <w:tcPr>
            <w:tcW w:w="1278" w:type="dxa"/>
            <w:tcBorders>
              <w:bottom w:val="single" w:sz="4" w:space="0" w:color="auto"/>
            </w:tcBorders>
            <w:shd w:val="clear" w:color="auto" w:fill="auto"/>
            <w:noWrap/>
            <w:vAlign w:val="bottom"/>
            <w:hideMark/>
          </w:tcPr>
          <w:p w:rsidR="00492760" w:rsidRPr="00492760" w:rsidRDefault="00492760" w:rsidP="009747B4">
            <w:pPr>
              <w:widowControl/>
              <w:spacing w:after="20"/>
              <w:jc w:val="right"/>
              <w:rPr>
                <w:rFonts w:ascii="Trebuchet MS" w:hAnsi="Trebuchet MS" w:cs="Calibri"/>
                <w:color w:val="000000"/>
                <w:sz w:val="18"/>
                <w:szCs w:val="18"/>
              </w:rPr>
            </w:pPr>
            <w:r w:rsidRPr="00492760">
              <w:rPr>
                <w:rFonts w:ascii="Trebuchet MS" w:hAnsi="Trebuchet MS" w:cs="Calibri"/>
                <w:color w:val="000000"/>
                <w:sz w:val="18"/>
                <w:szCs w:val="18"/>
              </w:rPr>
              <w:t>(121)</w:t>
            </w:r>
          </w:p>
        </w:tc>
      </w:tr>
      <w:tr w:rsidR="00C32007" w:rsidRPr="00C32007" w:rsidTr="00C32007">
        <w:trPr>
          <w:trHeight w:val="288"/>
        </w:trPr>
        <w:tc>
          <w:tcPr>
            <w:tcW w:w="3134" w:type="dxa"/>
            <w:tcBorders>
              <w:bottom w:val="nil"/>
            </w:tcBorders>
            <w:shd w:val="clear" w:color="auto" w:fill="auto"/>
            <w:noWrap/>
            <w:vAlign w:val="bottom"/>
            <w:hideMark/>
          </w:tcPr>
          <w:p w:rsidR="00C32007" w:rsidRPr="00C32007" w:rsidRDefault="00C32007" w:rsidP="009747B4">
            <w:pPr>
              <w:widowControl/>
              <w:spacing w:after="20"/>
              <w:rPr>
                <w:rFonts w:ascii="Trebuchet MS" w:hAnsi="Trebuchet MS" w:cs="Calibri"/>
                <w:b/>
                <w:bCs/>
                <w:color w:val="000000"/>
                <w:sz w:val="18"/>
                <w:szCs w:val="18"/>
              </w:rPr>
            </w:pPr>
          </w:p>
          <w:p w:rsidR="00C32007" w:rsidRPr="00C32007" w:rsidRDefault="00C32007" w:rsidP="009747B4">
            <w:pPr>
              <w:widowControl/>
              <w:spacing w:after="20"/>
              <w:rPr>
                <w:rFonts w:ascii="Trebuchet MS" w:hAnsi="Trebuchet MS" w:cs="Calibri"/>
                <w:b/>
                <w:bCs/>
                <w:color w:val="000000"/>
                <w:sz w:val="18"/>
                <w:szCs w:val="18"/>
              </w:rPr>
            </w:pPr>
            <w:r w:rsidRPr="00C32007">
              <w:rPr>
                <w:rFonts w:ascii="Trebuchet MS" w:hAnsi="Trebuchet MS" w:cs="Calibri"/>
                <w:b/>
                <w:bCs/>
                <w:color w:val="000000"/>
                <w:sz w:val="18"/>
                <w:szCs w:val="18"/>
              </w:rPr>
              <w:t>Saldo em 30 de junho de 201</w:t>
            </w:r>
            <w:r>
              <w:rPr>
                <w:rFonts w:ascii="Trebuchet MS" w:hAnsi="Trebuchet MS" w:cs="Calibri"/>
                <w:b/>
                <w:bCs/>
                <w:color w:val="000000"/>
                <w:sz w:val="18"/>
                <w:szCs w:val="18"/>
              </w:rPr>
              <w:t>8</w:t>
            </w:r>
          </w:p>
        </w:tc>
        <w:tc>
          <w:tcPr>
            <w:tcW w:w="160" w:type="dxa"/>
            <w:tcBorders>
              <w:bottom w:val="nil"/>
            </w:tcBorders>
            <w:shd w:val="clear" w:color="auto" w:fill="auto"/>
            <w:noWrap/>
            <w:vAlign w:val="bottom"/>
            <w:hideMark/>
          </w:tcPr>
          <w:p w:rsidR="00C32007" w:rsidRPr="00492760" w:rsidRDefault="00C32007" w:rsidP="009747B4">
            <w:pPr>
              <w:widowControl/>
              <w:spacing w:after="20"/>
              <w:rPr>
                <w:rFonts w:ascii="Trebuchet MS" w:hAnsi="Trebuchet MS" w:cs="Calibri"/>
                <w:color w:val="000000"/>
                <w:sz w:val="18"/>
                <w:szCs w:val="18"/>
              </w:rPr>
            </w:pPr>
          </w:p>
        </w:tc>
        <w:tc>
          <w:tcPr>
            <w:tcW w:w="1541" w:type="dxa"/>
            <w:tcBorders>
              <w:top w:val="single" w:sz="4" w:space="0" w:color="auto"/>
              <w:bottom w:val="double" w:sz="4" w:space="0" w:color="auto"/>
            </w:tcBorders>
            <w:shd w:val="clear" w:color="auto" w:fill="auto"/>
            <w:noWrap/>
            <w:vAlign w:val="bottom"/>
            <w:hideMark/>
          </w:tcPr>
          <w:p w:rsidR="00C32007" w:rsidRPr="00C32007" w:rsidRDefault="00C32007" w:rsidP="009747B4">
            <w:pPr>
              <w:widowControl/>
              <w:spacing w:after="20"/>
              <w:jc w:val="right"/>
              <w:rPr>
                <w:rFonts w:ascii="Trebuchet MS" w:hAnsi="Trebuchet MS" w:cs="Calibri"/>
                <w:b/>
                <w:bCs/>
                <w:color w:val="000000"/>
                <w:sz w:val="18"/>
                <w:szCs w:val="18"/>
              </w:rPr>
            </w:pPr>
            <w:r>
              <w:rPr>
                <w:rFonts w:ascii="Trebuchet MS" w:hAnsi="Trebuchet MS" w:cs="Calibri"/>
                <w:b/>
                <w:bCs/>
                <w:color w:val="000000"/>
                <w:sz w:val="18"/>
                <w:szCs w:val="18"/>
              </w:rPr>
              <w:t>533</w:t>
            </w:r>
          </w:p>
        </w:tc>
        <w:tc>
          <w:tcPr>
            <w:tcW w:w="160" w:type="dxa"/>
            <w:tcBorders>
              <w:bottom w:val="nil"/>
            </w:tcBorders>
            <w:shd w:val="clear" w:color="auto" w:fill="auto"/>
            <w:noWrap/>
            <w:vAlign w:val="bottom"/>
            <w:hideMark/>
          </w:tcPr>
          <w:p w:rsidR="00C32007" w:rsidRPr="00C32007" w:rsidRDefault="00C32007" w:rsidP="009747B4">
            <w:pPr>
              <w:widowControl/>
              <w:spacing w:after="20"/>
              <w:jc w:val="right"/>
              <w:rPr>
                <w:rFonts w:ascii="Trebuchet MS" w:hAnsi="Trebuchet MS" w:cs="Calibri"/>
                <w:b/>
                <w:bCs/>
                <w:color w:val="000000"/>
                <w:sz w:val="18"/>
                <w:szCs w:val="18"/>
              </w:rPr>
            </w:pPr>
          </w:p>
        </w:tc>
        <w:tc>
          <w:tcPr>
            <w:tcW w:w="1409" w:type="dxa"/>
            <w:tcBorders>
              <w:top w:val="single" w:sz="4" w:space="0" w:color="auto"/>
              <w:bottom w:val="double" w:sz="4" w:space="0" w:color="auto"/>
            </w:tcBorders>
            <w:shd w:val="clear" w:color="auto" w:fill="auto"/>
            <w:noWrap/>
            <w:vAlign w:val="bottom"/>
            <w:hideMark/>
          </w:tcPr>
          <w:p w:rsidR="00C32007" w:rsidRPr="00C32007" w:rsidRDefault="00C32007" w:rsidP="009747B4">
            <w:pPr>
              <w:widowControl/>
              <w:spacing w:after="20"/>
              <w:jc w:val="right"/>
              <w:rPr>
                <w:rFonts w:ascii="Trebuchet MS" w:hAnsi="Trebuchet MS" w:cs="Calibri"/>
                <w:b/>
                <w:bCs/>
                <w:color w:val="000000"/>
                <w:sz w:val="18"/>
                <w:szCs w:val="18"/>
              </w:rPr>
            </w:pPr>
            <w:r>
              <w:rPr>
                <w:rFonts w:ascii="Trebuchet MS" w:hAnsi="Trebuchet MS" w:cs="Calibri"/>
                <w:b/>
                <w:bCs/>
                <w:color w:val="000000"/>
                <w:sz w:val="18"/>
                <w:szCs w:val="18"/>
              </w:rPr>
              <w:t>111</w:t>
            </w:r>
          </w:p>
        </w:tc>
        <w:tc>
          <w:tcPr>
            <w:tcW w:w="160" w:type="dxa"/>
            <w:tcBorders>
              <w:bottom w:val="nil"/>
            </w:tcBorders>
            <w:shd w:val="clear" w:color="auto" w:fill="auto"/>
            <w:noWrap/>
            <w:vAlign w:val="bottom"/>
            <w:hideMark/>
          </w:tcPr>
          <w:p w:rsidR="00C32007" w:rsidRPr="00C32007" w:rsidRDefault="00C32007" w:rsidP="009747B4">
            <w:pPr>
              <w:widowControl/>
              <w:spacing w:after="20"/>
              <w:jc w:val="right"/>
              <w:rPr>
                <w:rFonts w:ascii="Trebuchet MS" w:hAnsi="Trebuchet MS" w:cs="Calibri"/>
                <w:b/>
                <w:bCs/>
                <w:color w:val="000000"/>
                <w:sz w:val="18"/>
                <w:szCs w:val="18"/>
              </w:rPr>
            </w:pPr>
          </w:p>
        </w:tc>
        <w:tc>
          <w:tcPr>
            <w:tcW w:w="1531" w:type="dxa"/>
            <w:tcBorders>
              <w:top w:val="single" w:sz="4" w:space="0" w:color="auto"/>
              <w:bottom w:val="double" w:sz="4" w:space="0" w:color="auto"/>
            </w:tcBorders>
            <w:shd w:val="clear" w:color="auto" w:fill="auto"/>
            <w:noWrap/>
            <w:vAlign w:val="bottom"/>
            <w:hideMark/>
          </w:tcPr>
          <w:p w:rsidR="00C32007" w:rsidRPr="00C32007" w:rsidRDefault="00C32007" w:rsidP="009747B4">
            <w:pPr>
              <w:widowControl/>
              <w:spacing w:after="20"/>
              <w:jc w:val="right"/>
              <w:rPr>
                <w:rFonts w:ascii="Trebuchet MS" w:hAnsi="Trebuchet MS" w:cs="Calibri"/>
                <w:b/>
                <w:bCs/>
                <w:color w:val="000000"/>
                <w:sz w:val="18"/>
                <w:szCs w:val="18"/>
              </w:rPr>
            </w:pPr>
            <w:r>
              <w:rPr>
                <w:rFonts w:ascii="Trebuchet MS" w:hAnsi="Trebuchet MS" w:cs="Calibri"/>
                <w:b/>
                <w:bCs/>
                <w:color w:val="000000"/>
                <w:sz w:val="18"/>
                <w:szCs w:val="18"/>
              </w:rPr>
              <w:t>233</w:t>
            </w:r>
          </w:p>
        </w:tc>
        <w:tc>
          <w:tcPr>
            <w:tcW w:w="160" w:type="dxa"/>
            <w:tcBorders>
              <w:bottom w:val="nil"/>
            </w:tcBorders>
            <w:shd w:val="clear" w:color="auto" w:fill="auto"/>
            <w:noWrap/>
            <w:vAlign w:val="bottom"/>
            <w:hideMark/>
          </w:tcPr>
          <w:p w:rsidR="00C32007" w:rsidRPr="00C32007" w:rsidRDefault="00C32007" w:rsidP="009747B4">
            <w:pPr>
              <w:widowControl/>
              <w:spacing w:after="20"/>
              <w:jc w:val="right"/>
              <w:rPr>
                <w:rFonts w:ascii="Trebuchet MS" w:hAnsi="Trebuchet MS" w:cs="Calibri"/>
                <w:b/>
                <w:bCs/>
                <w:color w:val="000000"/>
                <w:sz w:val="18"/>
                <w:szCs w:val="18"/>
              </w:rPr>
            </w:pPr>
          </w:p>
        </w:tc>
        <w:tc>
          <w:tcPr>
            <w:tcW w:w="1278" w:type="dxa"/>
            <w:tcBorders>
              <w:top w:val="single" w:sz="4" w:space="0" w:color="auto"/>
              <w:bottom w:val="double" w:sz="4" w:space="0" w:color="auto"/>
            </w:tcBorders>
            <w:shd w:val="clear" w:color="auto" w:fill="auto"/>
            <w:noWrap/>
            <w:vAlign w:val="bottom"/>
            <w:hideMark/>
          </w:tcPr>
          <w:p w:rsidR="00C32007" w:rsidRPr="00C32007" w:rsidRDefault="00C32007" w:rsidP="009747B4">
            <w:pPr>
              <w:widowControl/>
              <w:spacing w:after="20"/>
              <w:jc w:val="right"/>
              <w:rPr>
                <w:rFonts w:ascii="Trebuchet MS" w:hAnsi="Trebuchet MS" w:cs="Calibri"/>
                <w:b/>
                <w:bCs/>
                <w:color w:val="000000"/>
                <w:sz w:val="18"/>
                <w:szCs w:val="18"/>
              </w:rPr>
            </w:pPr>
            <w:r>
              <w:rPr>
                <w:rFonts w:ascii="Trebuchet MS" w:hAnsi="Trebuchet MS" w:cs="Calibri"/>
                <w:b/>
                <w:bCs/>
                <w:color w:val="000000"/>
                <w:sz w:val="18"/>
                <w:szCs w:val="18"/>
              </w:rPr>
              <w:t>877</w:t>
            </w:r>
          </w:p>
        </w:tc>
      </w:tr>
    </w:tbl>
    <w:p w:rsidR="00391871" w:rsidRDefault="00391871" w:rsidP="002B5CAA">
      <w:pPr>
        <w:jc w:val="both"/>
        <w:rPr>
          <w:rFonts w:ascii="Trebuchet MS" w:eastAsia="Arial Unicode MS" w:hAnsi="Trebuchet MS"/>
          <w:bCs/>
          <w:color w:val="000000"/>
          <w:spacing w:val="-1"/>
          <w:sz w:val="18"/>
          <w:szCs w:val="18"/>
        </w:rPr>
      </w:pPr>
    </w:p>
    <w:p w:rsidR="00492760" w:rsidRDefault="00D56D04" w:rsidP="002B5CAA">
      <w:pPr>
        <w:jc w:val="both"/>
        <w:rPr>
          <w:rFonts w:ascii="Trebuchet MS" w:eastAsia="Arial Unicode MS" w:hAnsi="Trebuchet MS"/>
          <w:bCs/>
          <w:color w:val="000000"/>
          <w:spacing w:val="-1"/>
          <w:sz w:val="18"/>
          <w:szCs w:val="18"/>
        </w:rPr>
      </w:pPr>
      <w:r w:rsidRPr="00D56D04">
        <w:rPr>
          <w:rFonts w:ascii="Trebuchet MS" w:eastAsia="Arial Unicode MS" w:hAnsi="Trebuchet MS"/>
          <w:bCs/>
          <w:color w:val="000000"/>
          <w:spacing w:val="-1"/>
          <w:sz w:val="18"/>
          <w:szCs w:val="18"/>
        </w:rPr>
        <w:t>(¹) Contempla: sistema de comunicação, sistema de transporte e benfeitorias em bens de terceiros</w:t>
      </w:r>
      <w:r>
        <w:rPr>
          <w:rFonts w:ascii="Trebuchet MS" w:eastAsia="Arial Unicode MS" w:hAnsi="Trebuchet MS"/>
          <w:bCs/>
          <w:color w:val="000000"/>
          <w:spacing w:val="-1"/>
          <w:sz w:val="18"/>
          <w:szCs w:val="18"/>
        </w:rPr>
        <w:t>.</w:t>
      </w:r>
    </w:p>
    <w:p w:rsidR="006B12CF" w:rsidRDefault="006B12CF" w:rsidP="002B5CAA">
      <w:pPr>
        <w:jc w:val="both"/>
        <w:rPr>
          <w:rFonts w:ascii="Trebuchet MS" w:eastAsia="Arial Unicode MS" w:hAnsi="Trebuchet MS"/>
          <w:bCs/>
          <w:color w:val="000000"/>
          <w:spacing w:val="-1"/>
          <w:sz w:val="18"/>
          <w:szCs w:val="18"/>
        </w:rPr>
      </w:pPr>
    </w:p>
    <w:p w:rsidR="006B12CF" w:rsidRDefault="006B12CF" w:rsidP="002B5CAA">
      <w:pPr>
        <w:jc w:val="both"/>
        <w:rPr>
          <w:rFonts w:ascii="Trebuchet MS" w:eastAsia="Arial Unicode MS" w:hAnsi="Trebuchet MS"/>
          <w:bCs/>
          <w:color w:val="000000"/>
          <w:spacing w:val="-1"/>
          <w:sz w:val="18"/>
          <w:szCs w:val="18"/>
        </w:rPr>
      </w:pPr>
    </w:p>
    <w:p w:rsidR="006B12CF" w:rsidRPr="00C32007" w:rsidRDefault="006B12CF" w:rsidP="00DB02BA">
      <w:pPr>
        <w:numPr>
          <w:ilvl w:val="0"/>
          <w:numId w:val="20"/>
        </w:numPr>
        <w:ind w:left="0" w:hanging="426"/>
        <w:jc w:val="both"/>
        <w:rPr>
          <w:rFonts w:ascii="Trebuchet MS" w:eastAsia="Calibri" w:hAnsi="Trebuchet MS" w:cs="Helvetica-Narrow-Bold"/>
          <w:b/>
          <w:bCs/>
          <w:sz w:val="24"/>
          <w:szCs w:val="24"/>
          <w:lang w:eastAsia="en-US"/>
        </w:rPr>
      </w:pPr>
      <w:r w:rsidRPr="00C32007">
        <w:rPr>
          <w:rFonts w:ascii="Trebuchet MS" w:eastAsia="Calibri" w:hAnsi="Trebuchet MS" w:cs="Helvetica-Narrow-Bold"/>
          <w:b/>
          <w:bCs/>
          <w:sz w:val="24"/>
          <w:szCs w:val="24"/>
          <w:lang w:eastAsia="en-US"/>
        </w:rPr>
        <w:t>Intangível</w:t>
      </w:r>
    </w:p>
    <w:tbl>
      <w:tblPr>
        <w:tblW w:w="9263" w:type="dxa"/>
        <w:tblInd w:w="55" w:type="dxa"/>
        <w:tblCellMar>
          <w:left w:w="70" w:type="dxa"/>
          <w:right w:w="70" w:type="dxa"/>
        </w:tblCellMar>
        <w:tblLook w:val="04A0"/>
      </w:tblPr>
      <w:tblGrid>
        <w:gridCol w:w="2709"/>
        <w:gridCol w:w="160"/>
        <w:gridCol w:w="974"/>
        <w:gridCol w:w="160"/>
        <w:gridCol w:w="1399"/>
        <w:gridCol w:w="160"/>
        <w:gridCol w:w="1400"/>
        <w:gridCol w:w="146"/>
        <w:gridCol w:w="988"/>
        <w:gridCol w:w="160"/>
        <w:gridCol w:w="1007"/>
      </w:tblGrid>
      <w:tr w:rsidR="006B12CF" w:rsidRPr="006B12CF" w:rsidTr="006B12CF">
        <w:trPr>
          <w:trHeight w:val="288"/>
        </w:trPr>
        <w:tc>
          <w:tcPr>
            <w:tcW w:w="2709" w:type="dxa"/>
            <w:tcBorders>
              <w:top w:val="nil"/>
              <w:left w:val="nil"/>
              <w:bottom w:val="nil"/>
              <w:right w:val="nil"/>
            </w:tcBorders>
            <w:shd w:val="clear" w:color="auto" w:fill="auto"/>
            <w:noWrap/>
            <w:vAlign w:val="bottom"/>
            <w:hideMark/>
          </w:tcPr>
          <w:p w:rsidR="006B12CF" w:rsidRPr="006B12CF" w:rsidRDefault="006B12CF" w:rsidP="002B5CAA">
            <w:pPr>
              <w:widowControl/>
              <w:rPr>
                <w:rFonts w:ascii="Trebuchet MS" w:hAnsi="Trebuchet MS" w:cs="Calibri"/>
                <w:color w:val="000000"/>
                <w:sz w:val="18"/>
                <w:szCs w:val="18"/>
              </w:rPr>
            </w:pPr>
          </w:p>
        </w:tc>
        <w:tc>
          <w:tcPr>
            <w:tcW w:w="160" w:type="dxa"/>
            <w:tcBorders>
              <w:top w:val="nil"/>
              <w:left w:val="nil"/>
              <w:bottom w:val="nil"/>
              <w:right w:val="nil"/>
            </w:tcBorders>
            <w:shd w:val="clear" w:color="auto" w:fill="auto"/>
            <w:noWrap/>
            <w:vAlign w:val="bottom"/>
            <w:hideMark/>
          </w:tcPr>
          <w:p w:rsidR="006B12CF" w:rsidRPr="006B12CF" w:rsidRDefault="006B12CF" w:rsidP="002B5CAA">
            <w:pPr>
              <w:widowControl/>
              <w:rPr>
                <w:rFonts w:ascii="Trebuchet MS" w:hAnsi="Trebuchet MS" w:cs="Calibri"/>
                <w:b/>
                <w:bCs/>
                <w:color w:val="000000"/>
                <w:sz w:val="18"/>
                <w:szCs w:val="18"/>
              </w:rPr>
            </w:pPr>
          </w:p>
        </w:tc>
        <w:tc>
          <w:tcPr>
            <w:tcW w:w="974" w:type="dxa"/>
            <w:tcBorders>
              <w:top w:val="nil"/>
              <w:left w:val="nil"/>
              <w:bottom w:val="nil"/>
              <w:right w:val="nil"/>
            </w:tcBorders>
            <w:shd w:val="clear" w:color="auto" w:fill="auto"/>
            <w:noWrap/>
            <w:vAlign w:val="bottom"/>
            <w:hideMark/>
          </w:tcPr>
          <w:p w:rsidR="006B12CF" w:rsidRPr="006B12CF" w:rsidRDefault="006B12CF" w:rsidP="002B5CAA">
            <w:pPr>
              <w:widowControl/>
              <w:rPr>
                <w:rFonts w:ascii="Trebuchet MS" w:hAnsi="Trebuchet MS" w:cs="Calibri"/>
                <w:color w:val="000000"/>
                <w:sz w:val="18"/>
                <w:szCs w:val="18"/>
              </w:rPr>
            </w:pPr>
          </w:p>
        </w:tc>
        <w:tc>
          <w:tcPr>
            <w:tcW w:w="160" w:type="dxa"/>
            <w:tcBorders>
              <w:top w:val="nil"/>
              <w:left w:val="nil"/>
              <w:bottom w:val="nil"/>
              <w:right w:val="nil"/>
            </w:tcBorders>
            <w:shd w:val="clear" w:color="auto" w:fill="auto"/>
            <w:noWrap/>
            <w:vAlign w:val="bottom"/>
            <w:hideMark/>
          </w:tcPr>
          <w:p w:rsidR="006B12CF" w:rsidRPr="006B12CF" w:rsidRDefault="006B12CF" w:rsidP="002B5CAA">
            <w:pPr>
              <w:widowControl/>
              <w:rPr>
                <w:rFonts w:ascii="Trebuchet MS" w:hAnsi="Trebuchet MS" w:cs="Calibri"/>
                <w:color w:val="000000"/>
                <w:sz w:val="18"/>
                <w:szCs w:val="18"/>
              </w:rPr>
            </w:pPr>
          </w:p>
        </w:tc>
        <w:tc>
          <w:tcPr>
            <w:tcW w:w="1399" w:type="dxa"/>
            <w:tcBorders>
              <w:top w:val="nil"/>
              <w:left w:val="nil"/>
              <w:bottom w:val="nil"/>
              <w:right w:val="nil"/>
            </w:tcBorders>
            <w:shd w:val="clear" w:color="auto" w:fill="auto"/>
            <w:noWrap/>
            <w:vAlign w:val="bottom"/>
            <w:hideMark/>
          </w:tcPr>
          <w:p w:rsidR="006B12CF" w:rsidRPr="006B12CF" w:rsidRDefault="006B12CF" w:rsidP="002B5CAA">
            <w:pPr>
              <w:widowControl/>
              <w:rPr>
                <w:rFonts w:ascii="Trebuchet MS" w:hAnsi="Trebuchet MS" w:cs="Calibri"/>
                <w:color w:val="000000"/>
                <w:sz w:val="18"/>
                <w:szCs w:val="18"/>
              </w:rPr>
            </w:pPr>
          </w:p>
        </w:tc>
        <w:tc>
          <w:tcPr>
            <w:tcW w:w="160" w:type="dxa"/>
            <w:tcBorders>
              <w:top w:val="nil"/>
              <w:left w:val="nil"/>
              <w:bottom w:val="nil"/>
              <w:right w:val="nil"/>
            </w:tcBorders>
            <w:shd w:val="clear" w:color="auto" w:fill="auto"/>
            <w:noWrap/>
            <w:vAlign w:val="bottom"/>
            <w:hideMark/>
          </w:tcPr>
          <w:p w:rsidR="006B12CF" w:rsidRPr="006B12CF" w:rsidRDefault="006B12CF" w:rsidP="002B5CAA">
            <w:pPr>
              <w:widowControl/>
              <w:rPr>
                <w:rFonts w:ascii="Trebuchet MS" w:hAnsi="Trebuchet MS" w:cs="Calibri"/>
                <w:color w:val="000000"/>
                <w:sz w:val="18"/>
                <w:szCs w:val="18"/>
              </w:rPr>
            </w:pPr>
          </w:p>
        </w:tc>
        <w:tc>
          <w:tcPr>
            <w:tcW w:w="2534" w:type="dxa"/>
            <w:gridSpan w:val="3"/>
            <w:tcBorders>
              <w:top w:val="nil"/>
              <w:left w:val="nil"/>
              <w:bottom w:val="single" w:sz="4" w:space="0" w:color="auto"/>
              <w:right w:val="nil"/>
            </w:tcBorders>
            <w:shd w:val="clear" w:color="auto" w:fill="auto"/>
            <w:noWrap/>
            <w:vAlign w:val="bottom"/>
            <w:hideMark/>
          </w:tcPr>
          <w:p w:rsidR="006B12CF" w:rsidRPr="006B12CF" w:rsidRDefault="003058EC" w:rsidP="009747B4">
            <w:pPr>
              <w:widowControl/>
              <w:spacing w:before="20"/>
              <w:jc w:val="right"/>
              <w:rPr>
                <w:rFonts w:ascii="Trebuchet MS" w:hAnsi="Trebuchet MS" w:cs="Calibri"/>
                <w:b/>
                <w:bCs/>
                <w:color w:val="000000"/>
                <w:sz w:val="18"/>
                <w:szCs w:val="18"/>
              </w:rPr>
            </w:pPr>
            <w:r>
              <w:rPr>
                <w:rFonts w:ascii="Trebuchet MS" w:hAnsi="Trebuchet MS" w:cs="Calibri"/>
                <w:b/>
                <w:bCs/>
                <w:color w:val="000000"/>
                <w:sz w:val="18"/>
                <w:szCs w:val="18"/>
              </w:rPr>
              <w:t>Jun</w:t>
            </w:r>
            <w:r w:rsidR="006B12CF" w:rsidRPr="006B12CF">
              <w:rPr>
                <w:rFonts w:ascii="Trebuchet MS" w:hAnsi="Trebuchet MS" w:cs="Calibri"/>
                <w:b/>
                <w:bCs/>
                <w:color w:val="000000"/>
                <w:sz w:val="18"/>
                <w:szCs w:val="18"/>
              </w:rPr>
              <w:t>/2019</w:t>
            </w:r>
          </w:p>
        </w:tc>
        <w:tc>
          <w:tcPr>
            <w:tcW w:w="160" w:type="dxa"/>
            <w:tcBorders>
              <w:top w:val="nil"/>
              <w:left w:val="nil"/>
              <w:bottom w:val="nil"/>
              <w:right w:val="nil"/>
            </w:tcBorders>
            <w:shd w:val="clear" w:color="auto" w:fill="auto"/>
            <w:noWrap/>
            <w:vAlign w:val="bottom"/>
            <w:hideMark/>
          </w:tcPr>
          <w:p w:rsidR="006B12CF" w:rsidRPr="006B12CF" w:rsidRDefault="006B12CF" w:rsidP="002B5CAA">
            <w:pPr>
              <w:widowControl/>
              <w:rPr>
                <w:rFonts w:ascii="Trebuchet MS" w:hAnsi="Trebuchet MS" w:cs="Calibri"/>
                <w:color w:val="000000"/>
                <w:sz w:val="18"/>
                <w:szCs w:val="18"/>
              </w:rPr>
            </w:pPr>
          </w:p>
        </w:tc>
        <w:tc>
          <w:tcPr>
            <w:tcW w:w="1007" w:type="dxa"/>
            <w:tcBorders>
              <w:top w:val="nil"/>
              <w:left w:val="nil"/>
              <w:bottom w:val="single" w:sz="4" w:space="0" w:color="auto"/>
              <w:right w:val="nil"/>
            </w:tcBorders>
            <w:shd w:val="clear" w:color="auto" w:fill="auto"/>
            <w:noWrap/>
            <w:vAlign w:val="bottom"/>
            <w:hideMark/>
          </w:tcPr>
          <w:p w:rsidR="009747B4" w:rsidRDefault="009747B4" w:rsidP="002B5CAA">
            <w:pPr>
              <w:widowControl/>
              <w:jc w:val="right"/>
              <w:rPr>
                <w:rFonts w:ascii="Trebuchet MS" w:hAnsi="Trebuchet MS" w:cs="Calibri"/>
                <w:b/>
                <w:bCs/>
                <w:color w:val="000000"/>
                <w:sz w:val="18"/>
                <w:szCs w:val="18"/>
              </w:rPr>
            </w:pPr>
          </w:p>
          <w:p w:rsidR="006B12CF" w:rsidRPr="006B12CF" w:rsidRDefault="003058EC" w:rsidP="002B5CAA">
            <w:pPr>
              <w:widowControl/>
              <w:jc w:val="right"/>
              <w:rPr>
                <w:rFonts w:ascii="Trebuchet MS" w:hAnsi="Trebuchet MS" w:cs="Calibri"/>
                <w:b/>
                <w:bCs/>
                <w:color w:val="000000"/>
                <w:sz w:val="18"/>
                <w:szCs w:val="18"/>
              </w:rPr>
            </w:pPr>
            <w:r>
              <w:rPr>
                <w:rFonts w:ascii="Trebuchet MS" w:hAnsi="Trebuchet MS" w:cs="Calibri"/>
                <w:b/>
                <w:bCs/>
                <w:color w:val="000000"/>
                <w:sz w:val="18"/>
                <w:szCs w:val="18"/>
              </w:rPr>
              <w:t>Jun</w:t>
            </w:r>
            <w:r w:rsidR="006B12CF" w:rsidRPr="006B12CF">
              <w:rPr>
                <w:rFonts w:ascii="Trebuchet MS" w:hAnsi="Trebuchet MS" w:cs="Calibri"/>
                <w:b/>
                <w:bCs/>
                <w:color w:val="000000"/>
                <w:sz w:val="18"/>
                <w:szCs w:val="18"/>
              </w:rPr>
              <w:t>/2018</w:t>
            </w:r>
          </w:p>
        </w:tc>
      </w:tr>
      <w:tr w:rsidR="006B12CF" w:rsidRPr="006B12CF" w:rsidTr="006B12CF">
        <w:trPr>
          <w:trHeight w:val="288"/>
        </w:trPr>
        <w:tc>
          <w:tcPr>
            <w:tcW w:w="2709" w:type="dxa"/>
            <w:tcBorders>
              <w:top w:val="nil"/>
              <w:left w:val="nil"/>
              <w:bottom w:val="nil"/>
              <w:right w:val="nil"/>
            </w:tcBorders>
            <w:shd w:val="clear" w:color="auto" w:fill="auto"/>
            <w:noWrap/>
            <w:vAlign w:val="bottom"/>
            <w:hideMark/>
          </w:tcPr>
          <w:p w:rsidR="006B12CF" w:rsidRPr="006B12CF" w:rsidRDefault="006B12CF" w:rsidP="002B5CAA">
            <w:pPr>
              <w:widowControl/>
              <w:rPr>
                <w:rFonts w:ascii="Trebuchet MS" w:hAnsi="Trebuchet MS" w:cs="Calibri"/>
                <w:color w:val="000000"/>
                <w:sz w:val="18"/>
                <w:szCs w:val="18"/>
              </w:rPr>
            </w:pPr>
          </w:p>
        </w:tc>
        <w:tc>
          <w:tcPr>
            <w:tcW w:w="160" w:type="dxa"/>
            <w:tcBorders>
              <w:top w:val="nil"/>
              <w:left w:val="nil"/>
              <w:bottom w:val="nil"/>
              <w:right w:val="nil"/>
            </w:tcBorders>
            <w:shd w:val="clear" w:color="auto" w:fill="auto"/>
            <w:noWrap/>
            <w:vAlign w:val="bottom"/>
            <w:hideMark/>
          </w:tcPr>
          <w:p w:rsidR="006B12CF" w:rsidRPr="006B12CF" w:rsidRDefault="006B12CF" w:rsidP="002B5CAA">
            <w:pPr>
              <w:widowControl/>
              <w:rPr>
                <w:rFonts w:ascii="Trebuchet MS" w:hAnsi="Trebuchet MS" w:cs="Calibri"/>
                <w:b/>
                <w:bCs/>
                <w:color w:val="000000"/>
                <w:sz w:val="18"/>
                <w:szCs w:val="18"/>
              </w:rPr>
            </w:pPr>
          </w:p>
        </w:tc>
        <w:tc>
          <w:tcPr>
            <w:tcW w:w="974" w:type="dxa"/>
            <w:tcBorders>
              <w:top w:val="nil"/>
              <w:left w:val="nil"/>
              <w:bottom w:val="nil"/>
              <w:right w:val="nil"/>
            </w:tcBorders>
            <w:shd w:val="clear" w:color="auto" w:fill="auto"/>
            <w:noWrap/>
            <w:vAlign w:val="bottom"/>
            <w:hideMark/>
          </w:tcPr>
          <w:p w:rsidR="006B12CF" w:rsidRPr="006B12CF" w:rsidRDefault="006B12CF" w:rsidP="002B5CAA">
            <w:pPr>
              <w:widowControl/>
              <w:rPr>
                <w:rFonts w:ascii="Trebuchet MS" w:hAnsi="Trebuchet MS" w:cs="Calibri"/>
                <w:color w:val="000000"/>
                <w:sz w:val="18"/>
                <w:szCs w:val="18"/>
              </w:rPr>
            </w:pPr>
          </w:p>
        </w:tc>
        <w:tc>
          <w:tcPr>
            <w:tcW w:w="160" w:type="dxa"/>
            <w:tcBorders>
              <w:top w:val="nil"/>
              <w:left w:val="nil"/>
              <w:bottom w:val="nil"/>
              <w:right w:val="nil"/>
            </w:tcBorders>
            <w:shd w:val="clear" w:color="auto" w:fill="auto"/>
            <w:noWrap/>
            <w:vAlign w:val="bottom"/>
            <w:hideMark/>
          </w:tcPr>
          <w:p w:rsidR="006B12CF" w:rsidRPr="006B12CF" w:rsidRDefault="006B12CF" w:rsidP="002B5CAA">
            <w:pPr>
              <w:widowControl/>
              <w:rPr>
                <w:rFonts w:ascii="Trebuchet MS" w:hAnsi="Trebuchet MS" w:cs="Calibri"/>
                <w:color w:val="000000"/>
                <w:sz w:val="18"/>
                <w:szCs w:val="18"/>
              </w:rPr>
            </w:pPr>
          </w:p>
        </w:tc>
        <w:tc>
          <w:tcPr>
            <w:tcW w:w="1399" w:type="dxa"/>
            <w:tcBorders>
              <w:top w:val="nil"/>
              <w:left w:val="nil"/>
              <w:bottom w:val="nil"/>
              <w:right w:val="nil"/>
            </w:tcBorders>
            <w:shd w:val="clear" w:color="auto" w:fill="auto"/>
            <w:noWrap/>
            <w:vAlign w:val="bottom"/>
            <w:hideMark/>
          </w:tcPr>
          <w:p w:rsidR="006B12CF" w:rsidRPr="006B12CF" w:rsidRDefault="006B12CF" w:rsidP="002B5CAA">
            <w:pPr>
              <w:widowControl/>
              <w:rPr>
                <w:rFonts w:ascii="Trebuchet MS" w:hAnsi="Trebuchet MS" w:cs="Calibri"/>
                <w:color w:val="000000"/>
                <w:sz w:val="18"/>
                <w:szCs w:val="18"/>
              </w:rPr>
            </w:pPr>
          </w:p>
        </w:tc>
        <w:tc>
          <w:tcPr>
            <w:tcW w:w="160" w:type="dxa"/>
            <w:tcBorders>
              <w:top w:val="nil"/>
              <w:left w:val="nil"/>
              <w:bottom w:val="nil"/>
              <w:right w:val="nil"/>
            </w:tcBorders>
            <w:shd w:val="clear" w:color="auto" w:fill="auto"/>
            <w:noWrap/>
            <w:vAlign w:val="bottom"/>
            <w:hideMark/>
          </w:tcPr>
          <w:p w:rsidR="006B12CF" w:rsidRPr="006B12CF" w:rsidRDefault="006B12CF" w:rsidP="002B5CAA">
            <w:pPr>
              <w:widowControl/>
              <w:rPr>
                <w:rFonts w:ascii="Trebuchet MS" w:hAnsi="Trebuchet MS" w:cs="Calibri"/>
                <w:color w:val="000000"/>
                <w:sz w:val="18"/>
                <w:szCs w:val="18"/>
              </w:rPr>
            </w:pPr>
          </w:p>
        </w:tc>
        <w:tc>
          <w:tcPr>
            <w:tcW w:w="1400" w:type="dxa"/>
            <w:tcBorders>
              <w:top w:val="nil"/>
              <w:left w:val="nil"/>
              <w:bottom w:val="nil"/>
              <w:right w:val="nil"/>
            </w:tcBorders>
            <w:shd w:val="clear" w:color="auto" w:fill="auto"/>
            <w:noWrap/>
            <w:vAlign w:val="bottom"/>
            <w:hideMark/>
          </w:tcPr>
          <w:p w:rsidR="006B12CF" w:rsidRPr="006B12CF" w:rsidRDefault="006B12CF" w:rsidP="002B5CAA">
            <w:pPr>
              <w:widowControl/>
              <w:jc w:val="right"/>
              <w:rPr>
                <w:rFonts w:ascii="Trebuchet MS" w:hAnsi="Trebuchet MS" w:cs="Calibri"/>
                <w:b/>
                <w:bCs/>
                <w:color w:val="000000"/>
                <w:sz w:val="18"/>
                <w:szCs w:val="18"/>
              </w:rPr>
            </w:pPr>
            <w:r w:rsidRPr="006B12CF">
              <w:rPr>
                <w:rFonts w:ascii="Trebuchet MS" w:hAnsi="Trebuchet MS" w:cs="Calibri"/>
                <w:b/>
                <w:bCs/>
                <w:color w:val="000000"/>
                <w:sz w:val="18"/>
                <w:szCs w:val="18"/>
              </w:rPr>
              <w:t>Amortização</w:t>
            </w:r>
          </w:p>
        </w:tc>
        <w:tc>
          <w:tcPr>
            <w:tcW w:w="146" w:type="dxa"/>
            <w:tcBorders>
              <w:top w:val="nil"/>
              <w:left w:val="nil"/>
              <w:bottom w:val="nil"/>
              <w:right w:val="nil"/>
            </w:tcBorders>
            <w:shd w:val="clear" w:color="auto" w:fill="auto"/>
            <w:noWrap/>
            <w:vAlign w:val="bottom"/>
            <w:hideMark/>
          </w:tcPr>
          <w:p w:rsidR="006B12CF" w:rsidRPr="006B12CF" w:rsidRDefault="006B12CF" w:rsidP="002B5CAA">
            <w:pPr>
              <w:widowControl/>
              <w:jc w:val="right"/>
              <w:rPr>
                <w:rFonts w:ascii="Trebuchet MS" w:hAnsi="Trebuchet MS" w:cs="Calibri"/>
                <w:color w:val="000000"/>
                <w:sz w:val="18"/>
                <w:szCs w:val="18"/>
              </w:rPr>
            </w:pPr>
          </w:p>
        </w:tc>
        <w:tc>
          <w:tcPr>
            <w:tcW w:w="988" w:type="dxa"/>
            <w:tcBorders>
              <w:top w:val="nil"/>
              <w:left w:val="nil"/>
              <w:bottom w:val="nil"/>
              <w:right w:val="nil"/>
            </w:tcBorders>
            <w:shd w:val="clear" w:color="auto" w:fill="auto"/>
            <w:noWrap/>
            <w:vAlign w:val="bottom"/>
            <w:hideMark/>
          </w:tcPr>
          <w:p w:rsidR="006B12CF" w:rsidRPr="006B12CF" w:rsidRDefault="006B12CF" w:rsidP="002B5CAA">
            <w:pPr>
              <w:widowControl/>
              <w:jc w:val="right"/>
              <w:rPr>
                <w:rFonts w:ascii="Trebuchet MS" w:hAnsi="Trebuchet MS" w:cs="Calibri"/>
                <w:b/>
                <w:bCs/>
                <w:color w:val="000000"/>
                <w:sz w:val="18"/>
                <w:szCs w:val="18"/>
              </w:rPr>
            </w:pPr>
            <w:r w:rsidRPr="006B12CF">
              <w:rPr>
                <w:rFonts w:ascii="Trebuchet MS" w:hAnsi="Trebuchet MS" w:cs="Calibri"/>
                <w:b/>
                <w:bCs/>
                <w:color w:val="000000"/>
                <w:sz w:val="18"/>
                <w:szCs w:val="18"/>
              </w:rPr>
              <w:t>Valor</w:t>
            </w:r>
          </w:p>
        </w:tc>
        <w:tc>
          <w:tcPr>
            <w:tcW w:w="160" w:type="dxa"/>
            <w:tcBorders>
              <w:top w:val="nil"/>
              <w:left w:val="nil"/>
              <w:bottom w:val="nil"/>
              <w:right w:val="nil"/>
            </w:tcBorders>
            <w:shd w:val="clear" w:color="auto" w:fill="auto"/>
            <w:noWrap/>
            <w:vAlign w:val="bottom"/>
            <w:hideMark/>
          </w:tcPr>
          <w:p w:rsidR="006B12CF" w:rsidRPr="006B12CF" w:rsidRDefault="006B12CF" w:rsidP="002B5CAA">
            <w:pPr>
              <w:widowControl/>
              <w:rPr>
                <w:rFonts w:ascii="Trebuchet MS" w:hAnsi="Trebuchet MS" w:cs="Calibri"/>
                <w:color w:val="000000"/>
                <w:sz w:val="18"/>
                <w:szCs w:val="18"/>
              </w:rPr>
            </w:pPr>
          </w:p>
        </w:tc>
        <w:tc>
          <w:tcPr>
            <w:tcW w:w="1007" w:type="dxa"/>
            <w:tcBorders>
              <w:top w:val="nil"/>
              <w:left w:val="nil"/>
              <w:bottom w:val="nil"/>
              <w:right w:val="nil"/>
            </w:tcBorders>
            <w:shd w:val="clear" w:color="auto" w:fill="auto"/>
            <w:noWrap/>
            <w:vAlign w:val="bottom"/>
            <w:hideMark/>
          </w:tcPr>
          <w:p w:rsidR="006B12CF" w:rsidRPr="006B12CF" w:rsidRDefault="006B12CF" w:rsidP="002B5CAA">
            <w:pPr>
              <w:widowControl/>
              <w:jc w:val="right"/>
              <w:rPr>
                <w:rFonts w:ascii="Trebuchet MS" w:hAnsi="Trebuchet MS" w:cs="Calibri"/>
                <w:b/>
                <w:bCs/>
                <w:color w:val="000000"/>
                <w:sz w:val="18"/>
                <w:szCs w:val="18"/>
              </w:rPr>
            </w:pPr>
            <w:r w:rsidRPr="006B12CF">
              <w:rPr>
                <w:rFonts w:ascii="Trebuchet MS" w:hAnsi="Trebuchet MS" w:cs="Calibri"/>
                <w:b/>
                <w:bCs/>
                <w:color w:val="000000"/>
                <w:sz w:val="18"/>
                <w:szCs w:val="18"/>
              </w:rPr>
              <w:t>Valor</w:t>
            </w:r>
          </w:p>
        </w:tc>
      </w:tr>
      <w:tr w:rsidR="006B12CF" w:rsidRPr="006B12CF" w:rsidTr="006B12CF">
        <w:trPr>
          <w:trHeight w:val="288"/>
        </w:trPr>
        <w:tc>
          <w:tcPr>
            <w:tcW w:w="2709" w:type="dxa"/>
            <w:tcBorders>
              <w:top w:val="nil"/>
              <w:left w:val="nil"/>
              <w:bottom w:val="nil"/>
              <w:right w:val="nil"/>
            </w:tcBorders>
            <w:shd w:val="clear" w:color="auto" w:fill="auto"/>
            <w:noWrap/>
            <w:vAlign w:val="bottom"/>
            <w:hideMark/>
          </w:tcPr>
          <w:p w:rsidR="006B12CF" w:rsidRPr="006B12CF" w:rsidRDefault="006B12CF" w:rsidP="002B5CAA">
            <w:pPr>
              <w:widowControl/>
              <w:rPr>
                <w:rFonts w:ascii="Trebuchet MS" w:hAnsi="Trebuchet MS" w:cs="Calibri"/>
                <w:color w:val="000000"/>
                <w:sz w:val="18"/>
                <w:szCs w:val="18"/>
              </w:rPr>
            </w:pPr>
          </w:p>
        </w:tc>
        <w:tc>
          <w:tcPr>
            <w:tcW w:w="160" w:type="dxa"/>
            <w:tcBorders>
              <w:top w:val="nil"/>
              <w:left w:val="nil"/>
              <w:bottom w:val="nil"/>
              <w:right w:val="nil"/>
            </w:tcBorders>
            <w:shd w:val="clear" w:color="auto" w:fill="auto"/>
            <w:noWrap/>
            <w:vAlign w:val="bottom"/>
            <w:hideMark/>
          </w:tcPr>
          <w:p w:rsidR="006B12CF" w:rsidRPr="006B12CF" w:rsidRDefault="006B12CF" w:rsidP="002B5CAA">
            <w:pPr>
              <w:widowControl/>
              <w:rPr>
                <w:rFonts w:ascii="Trebuchet MS" w:hAnsi="Trebuchet MS" w:cs="Calibri"/>
                <w:b/>
                <w:bCs/>
                <w:color w:val="000000"/>
                <w:sz w:val="18"/>
                <w:szCs w:val="18"/>
              </w:rPr>
            </w:pPr>
          </w:p>
        </w:tc>
        <w:tc>
          <w:tcPr>
            <w:tcW w:w="974" w:type="dxa"/>
            <w:tcBorders>
              <w:top w:val="nil"/>
              <w:left w:val="nil"/>
              <w:bottom w:val="single" w:sz="4" w:space="0" w:color="auto"/>
              <w:right w:val="nil"/>
            </w:tcBorders>
            <w:shd w:val="clear" w:color="auto" w:fill="auto"/>
            <w:noWrap/>
            <w:vAlign w:val="bottom"/>
            <w:hideMark/>
          </w:tcPr>
          <w:p w:rsidR="006B12CF" w:rsidRPr="006B12CF" w:rsidRDefault="006B12CF" w:rsidP="00C32007">
            <w:pPr>
              <w:widowControl/>
              <w:jc w:val="center"/>
              <w:rPr>
                <w:rFonts w:ascii="Trebuchet MS" w:hAnsi="Trebuchet MS" w:cs="Calibri"/>
                <w:b/>
                <w:bCs/>
                <w:color w:val="000000"/>
                <w:sz w:val="18"/>
                <w:szCs w:val="18"/>
              </w:rPr>
            </w:pPr>
            <w:r w:rsidRPr="006B12CF">
              <w:rPr>
                <w:rFonts w:ascii="Trebuchet MS" w:hAnsi="Trebuchet MS" w:cs="Calibri"/>
                <w:b/>
                <w:bCs/>
                <w:color w:val="000000"/>
                <w:sz w:val="18"/>
                <w:szCs w:val="18"/>
              </w:rPr>
              <w:t>(*)</w:t>
            </w:r>
          </w:p>
        </w:tc>
        <w:tc>
          <w:tcPr>
            <w:tcW w:w="160" w:type="dxa"/>
            <w:tcBorders>
              <w:top w:val="nil"/>
              <w:left w:val="nil"/>
              <w:bottom w:val="nil"/>
              <w:right w:val="nil"/>
            </w:tcBorders>
            <w:shd w:val="clear" w:color="auto" w:fill="auto"/>
            <w:noWrap/>
            <w:vAlign w:val="bottom"/>
            <w:hideMark/>
          </w:tcPr>
          <w:p w:rsidR="006B12CF" w:rsidRPr="006B12CF" w:rsidRDefault="006B12CF" w:rsidP="002B5CAA">
            <w:pPr>
              <w:widowControl/>
              <w:rPr>
                <w:rFonts w:ascii="Trebuchet MS" w:hAnsi="Trebuchet MS" w:cs="Calibri"/>
                <w:color w:val="000000"/>
                <w:sz w:val="18"/>
                <w:szCs w:val="18"/>
              </w:rPr>
            </w:pPr>
          </w:p>
        </w:tc>
        <w:tc>
          <w:tcPr>
            <w:tcW w:w="1399" w:type="dxa"/>
            <w:tcBorders>
              <w:top w:val="nil"/>
              <w:left w:val="nil"/>
              <w:bottom w:val="single" w:sz="4" w:space="0" w:color="auto"/>
              <w:right w:val="nil"/>
            </w:tcBorders>
            <w:shd w:val="clear" w:color="auto" w:fill="auto"/>
            <w:noWrap/>
            <w:vAlign w:val="bottom"/>
            <w:hideMark/>
          </w:tcPr>
          <w:p w:rsidR="006B12CF" w:rsidRPr="006B12CF" w:rsidRDefault="006B12CF" w:rsidP="002B5CAA">
            <w:pPr>
              <w:widowControl/>
              <w:jc w:val="right"/>
              <w:rPr>
                <w:rFonts w:ascii="Trebuchet MS" w:hAnsi="Trebuchet MS" w:cs="Calibri"/>
                <w:b/>
                <w:bCs/>
                <w:color w:val="000000"/>
                <w:sz w:val="18"/>
                <w:szCs w:val="18"/>
              </w:rPr>
            </w:pPr>
            <w:r w:rsidRPr="006B12CF">
              <w:rPr>
                <w:rFonts w:ascii="Trebuchet MS" w:hAnsi="Trebuchet MS" w:cs="Calibri"/>
                <w:b/>
                <w:bCs/>
                <w:color w:val="000000"/>
                <w:sz w:val="18"/>
                <w:szCs w:val="18"/>
              </w:rPr>
              <w:t>Custo</w:t>
            </w:r>
          </w:p>
        </w:tc>
        <w:tc>
          <w:tcPr>
            <w:tcW w:w="160" w:type="dxa"/>
            <w:tcBorders>
              <w:top w:val="nil"/>
              <w:left w:val="nil"/>
              <w:bottom w:val="nil"/>
              <w:right w:val="nil"/>
            </w:tcBorders>
            <w:shd w:val="clear" w:color="auto" w:fill="auto"/>
            <w:noWrap/>
            <w:vAlign w:val="bottom"/>
            <w:hideMark/>
          </w:tcPr>
          <w:p w:rsidR="006B12CF" w:rsidRPr="006B12CF" w:rsidRDefault="006B12CF" w:rsidP="002B5CAA">
            <w:pPr>
              <w:widowControl/>
              <w:rPr>
                <w:rFonts w:ascii="Trebuchet MS" w:hAnsi="Trebuchet MS" w:cs="Calibri"/>
                <w:color w:val="000000"/>
                <w:sz w:val="18"/>
                <w:szCs w:val="18"/>
              </w:rPr>
            </w:pPr>
          </w:p>
        </w:tc>
        <w:tc>
          <w:tcPr>
            <w:tcW w:w="1400" w:type="dxa"/>
            <w:tcBorders>
              <w:top w:val="nil"/>
              <w:left w:val="nil"/>
              <w:bottom w:val="single" w:sz="4" w:space="0" w:color="auto"/>
              <w:right w:val="nil"/>
            </w:tcBorders>
            <w:shd w:val="clear" w:color="auto" w:fill="auto"/>
            <w:noWrap/>
            <w:vAlign w:val="bottom"/>
            <w:hideMark/>
          </w:tcPr>
          <w:p w:rsidR="006B12CF" w:rsidRPr="006B12CF" w:rsidRDefault="006B12CF" w:rsidP="002B5CAA">
            <w:pPr>
              <w:widowControl/>
              <w:jc w:val="right"/>
              <w:rPr>
                <w:rFonts w:ascii="Trebuchet MS" w:hAnsi="Trebuchet MS" w:cs="Calibri"/>
                <w:b/>
                <w:bCs/>
                <w:color w:val="000000"/>
                <w:sz w:val="18"/>
                <w:szCs w:val="18"/>
              </w:rPr>
            </w:pPr>
            <w:r w:rsidRPr="006B12CF">
              <w:rPr>
                <w:rFonts w:ascii="Trebuchet MS" w:hAnsi="Trebuchet MS" w:cs="Calibri"/>
                <w:b/>
                <w:bCs/>
                <w:color w:val="000000"/>
                <w:sz w:val="18"/>
                <w:szCs w:val="18"/>
              </w:rPr>
              <w:t>acumulada</w:t>
            </w:r>
          </w:p>
        </w:tc>
        <w:tc>
          <w:tcPr>
            <w:tcW w:w="146" w:type="dxa"/>
            <w:tcBorders>
              <w:top w:val="nil"/>
              <w:left w:val="nil"/>
              <w:bottom w:val="nil"/>
              <w:right w:val="nil"/>
            </w:tcBorders>
            <w:shd w:val="clear" w:color="auto" w:fill="auto"/>
            <w:noWrap/>
            <w:vAlign w:val="bottom"/>
            <w:hideMark/>
          </w:tcPr>
          <w:p w:rsidR="006B12CF" w:rsidRPr="006B12CF" w:rsidRDefault="006B12CF" w:rsidP="002B5CAA">
            <w:pPr>
              <w:widowControl/>
              <w:jc w:val="right"/>
              <w:rPr>
                <w:rFonts w:ascii="Trebuchet MS" w:hAnsi="Trebuchet MS" w:cs="Calibri"/>
                <w:color w:val="000000"/>
                <w:sz w:val="18"/>
                <w:szCs w:val="18"/>
              </w:rPr>
            </w:pPr>
          </w:p>
        </w:tc>
        <w:tc>
          <w:tcPr>
            <w:tcW w:w="988" w:type="dxa"/>
            <w:tcBorders>
              <w:top w:val="nil"/>
              <w:left w:val="nil"/>
              <w:bottom w:val="single" w:sz="4" w:space="0" w:color="auto"/>
              <w:right w:val="nil"/>
            </w:tcBorders>
            <w:shd w:val="clear" w:color="auto" w:fill="auto"/>
            <w:noWrap/>
            <w:vAlign w:val="bottom"/>
            <w:hideMark/>
          </w:tcPr>
          <w:p w:rsidR="006B12CF" w:rsidRPr="006B12CF" w:rsidRDefault="00C32007" w:rsidP="002B5CAA">
            <w:pPr>
              <w:widowControl/>
              <w:jc w:val="right"/>
              <w:rPr>
                <w:rFonts w:ascii="Trebuchet MS" w:hAnsi="Trebuchet MS" w:cs="Calibri"/>
                <w:b/>
                <w:bCs/>
                <w:color w:val="000000"/>
                <w:sz w:val="18"/>
                <w:szCs w:val="18"/>
              </w:rPr>
            </w:pPr>
            <w:r>
              <w:rPr>
                <w:rFonts w:ascii="Trebuchet MS" w:hAnsi="Trebuchet MS" w:cs="Calibri"/>
                <w:b/>
                <w:bCs/>
                <w:color w:val="000000"/>
                <w:sz w:val="18"/>
                <w:szCs w:val="18"/>
              </w:rPr>
              <w:t>lí</w:t>
            </w:r>
            <w:r w:rsidR="006B12CF" w:rsidRPr="006B12CF">
              <w:rPr>
                <w:rFonts w:ascii="Trebuchet MS" w:hAnsi="Trebuchet MS" w:cs="Calibri"/>
                <w:b/>
                <w:bCs/>
                <w:color w:val="000000"/>
                <w:sz w:val="18"/>
                <w:szCs w:val="18"/>
              </w:rPr>
              <w:t>quido</w:t>
            </w:r>
          </w:p>
        </w:tc>
        <w:tc>
          <w:tcPr>
            <w:tcW w:w="160" w:type="dxa"/>
            <w:tcBorders>
              <w:top w:val="nil"/>
              <w:left w:val="nil"/>
              <w:bottom w:val="nil"/>
              <w:right w:val="nil"/>
            </w:tcBorders>
            <w:shd w:val="clear" w:color="auto" w:fill="auto"/>
            <w:noWrap/>
            <w:vAlign w:val="bottom"/>
            <w:hideMark/>
          </w:tcPr>
          <w:p w:rsidR="006B12CF" w:rsidRPr="006B12CF" w:rsidRDefault="006B12CF" w:rsidP="002B5CAA">
            <w:pPr>
              <w:widowControl/>
              <w:rPr>
                <w:rFonts w:ascii="Trebuchet MS" w:hAnsi="Trebuchet MS" w:cs="Calibri"/>
                <w:color w:val="000000"/>
                <w:sz w:val="18"/>
                <w:szCs w:val="18"/>
              </w:rPr>
            </w:pPr>
          </w:p>
        </w:tc>
        <w:tc>
          <w:tcPr>
            <w:tcW w:w="1007" w:type="dxa"/>
            <w:tcBorders>
              <w:top w:val="nil"/>
              <w:left w:val="nil"/>
              <w:bottom w:val="single" w:sz="4" w:space="0" w:color="auto"/>
              <w:right w:val="nil"/>
            </w:tcBorders>
            <w:shd w:val="clear" w:color="auto" w:fill="auto"/>
            <w:noWrap/>
            <w:vAlign w:val="bottom"/>
            <w:hideMark/>
          </w:tcPr>
          <w:p w:rsidR="006B12CF" w:rsidRPr="006B12CF" w:rsidRDefault="006B12CF" w:rsidP="002B5CAA">
            <w:pPr>
              <w:widowControl/>
              <w:jc w:val="right"/>
              <w:rPr>
                <w:rFonts w:ascii="Trebuchet MS" w:hAnsi="Trebuchet MS" w:cs="Calibri"/>
                <w:b/>
                <w:bCs/>
                <w:color w:val="000000"/>
                <w:sz w:val="18"/>
                <w:szCs w:val="18"/>
              </w:rPr>
            </w:pPr>
            <w:r w:rsidRPr="006B12CF">
              <w:rPr>
                <w:rFonts w:ascii="Trebuchet MS" w:hAnsi="Trebuchet MS" w:cs="Calibri"/>
                <w:b/>
                <w:bCs/>
                <w:color w:val="000000"/>
                <w:sz w:val="18"/>
                <w:szCs w:val="18"/>
              </w:rPr>
              <w:t>l</w:t>
            </w:r>
            <w:r w:rsidR="00C32007">
              <w:rPr>
                <w:rFonts w:ascii="Trebuchet MS" w:hAnsi="Trebuchet MS" w:cs="Calibri"/>
                <w:b/>
                <w:bCs/>
                <w:color w:val="000000"/>
                <w:sz w:val="18"/>
                <w:szCs w:val="18"/>
              </w:rPr>
              <w:t>í</w:t>
            </w:r>
            <w:r w:rsidRPr="006B12CF">
              <w:rPr>
                <w:rFonts w:ascii="Trebuchet MS" w:hAnsi="Trebuchet MS" w:cs="Calibri"/>
                <w:b/>
                <w:bCs/>
                <w:color w:val="000000"/>
                <w:sz w:val="18"/>
                <w:szCs w:val="18"/>
              </w:rPr>
              <w:t>quido</w:t>
            </w:r>
          </w:p>
        </w:tc>
      </w:tr>
      <w:tr w:rsidR="006B12CF" w:rsidRPr="006B12CF" w:rsidTr="00C32007">
        <w:trPr>
          <w:trHeight w:val="288"/>
        </w:trPr>
        <w:tc>
          <w:tcPr>
            <w:tcW w:w="2709" w:type="dxa"/>
            <w:tcBorders>
              <w:top w:val="nil"/>
              <w:left w:val="nil"/>
              <w:bottom w:val="nil"/>
              <w:right w:val="nil"/>
            </w:tcBorders>
            <w:shd w:val="clear" w:color="auto" w:fill="auto"/>
            <w:noWrap/>
            <w:vAlign w:val="bottom"/>
            <w:hideMark/>
          </w:tcPr>
          <w:p w:rsidR="006B12CF" w:rsidRPr="006B12CF" w:rsidRDefault="006B12CF" w:rsidP="002B5CAA">
            <w:pPr>
              <w:widowControl/>
              <w:rPr>
                <w:rFonts w:ascii="Trebuchet MS" w:hAnsi="Trebuchet MS" w:cs="Calibri"/>
                <w:color w:val="000000"/>
                <w:sz w:val="18"/>
                <w:szCs w:val="18"/>
              </w:rPr>
            </w:pPr>
            <w:r w:rsidRPr="006B12CF">
              <w:rPr>
                <w:rFonts w:ascii="Trebuchet MS" w:hAnsi="Trebuchet MS" w:cs="Calibri"/>
                <w:color w:val="000000"/>
                <w:sz w:val="18"/>
                <w:szCs w:val="18"/>
              </w:rPr>
              <w:t>Licença de uso de software</w:t>
            </w:r>
          </w:p>
        </w:tc>
        <w:tc>
          <w:tcPr>
            <w:tcW w:w="160" w:type="dxa"/>
            <w:tcBorders>
              <w:top w:val="nil"/>
              <w:left w:val="nil"/>
              <w:bottom w:val="nil"/>
              <w:right w:val="nil"/>
            </w:tcBorders>
            <w:shd w:val="clear" w:color="auto" w:fill="auto"/>
            <w:noWrap/>
            <w:vAlign w:val="bottom"/>
            <w:hideMark/>
          </w:tcPr>
          <w:p w:rsidR="006B12CF" w:rsidRPr="006B12CF" w:rsidRDefault="006B12CF" w:rsidP="002B5CAA">
            <w:pPr>
              <w:widowControl/>
              <w:rPr>
                <w:rFonts w:ascii="Trebuchet MS" w:hAnsi="Trebuchet MS" w:cs="Calibri"/>
                <w:b/>
                <w:bCs/>
                <w:color w:val="000000"/>
                <w:sz w:val="18"/>
                <w:szCs w:val="18"/>
              </w:rPr>
            </w:pPr>
          </w:p>
        </w:tc>
        <w:tc>
          <w:tcPr>
            <w:tcW w:w="974" w:type="dxa"/>
            <w:tcBorders>
              <w:top w:val="nil"/>
              <w:left w:val="nil"/>
              <w:bottom w:val="nil"/>
              <w:right w:val="nil"/>
            </w:tcBorders>
            <w:shd w:val="clear" w:color="auto" w:fill="auto"/>
            <w:noWrap/>
            <w:vAlign w:val="bottom"/>
            <w:hideMark/>
          </w:tcPr>
          <w:p w:rsidR="006B12CF" w:rsidRPr="006B12CF" w:rsidRDefault="006B12CF" w:rsidP="00C32007">
            <w:pPr>
              <w:widowControl/>
              <w:jc w:val="center"/>
              <w:rPr>
                <w:rFonts w:ascii="Trebuchet MS" w:hAnsi="Trebuchet MS" w:cs="Calibri"/>
                <w:color w:val="000000"/>
                <w:sz w:val="18"/>
                <w:szCs w:val="18"/>
              </w:rPr>
            </w:pPr>
            <w:r w:rsidRPr="006B12CF">
              <w:rPr>
                <w:rFonts w:ascii="Trebuchet MS" w:hAnsi="Trebuchet MS" w:cs="Calibri"/>
                <w:color w:val="000000"/>
                <w:sz w:val="18"/>
                <w:szCs w:val="18"/>
              </w:rPr>
              <w:t>20%</w:t>
            </w:r>
          </w:p>
        </w:tc>
        <w:tc>
          <w:tcPr>
            <w:tcW w:w="160" w:type="dxa"/>
            <w:tcBorders>
              <w:top w:val="nil"/>
              <w:left w:val="nil"/>
              <w:bottom w:val="nil"/>
              <w:right w:val="nil"/>
            </w:tcBorders>
            <w:shd w:val="clear" w:color="auto" w:fill="auto"/>
            <w:noWrap/>
            <w:vAlign w:val="bottom"/>
            <w:hideMark/>
          </w:tcPr>
          <w:p w:rsidR="006B12CF" w:rsidRPr="006B12CF" w:rsidRDefault="006B12CF" w:rsidP="002B5CAA">
            <w:pPr>
              <w:widowControl/>
              <w:rPr>
                <w:rFonts w:ascii="Trebuchet MS" w:hAnsi="Trebuchet MS" w:cs="Calibri"/>
                <w:color w:val="000000"/>
                <w:sz w:val="18"/>
                <w:szCs w:val="18"/>
              </w:rPr>
            </w:pPr>
          </w:p>
        </w:tc>
        <w:tc>
          <w:tcPr>
            <w:tcW w:w="1399" w:type="dxa"/>
            <w:tcBorders>
              <w:top w:val="nil"/>
              <w:left w:val="nil"/>
              <w:bottom w:val="single" w:sz="4" w:space="0" w:color="auto"/>
              <w:right w:val="nil"/>
            </w:tcBorders>
            <w:shd w:val="clear" w:color="auto" w:fill="auto"/>
            <w:noWrap/>
            <w:vAlign w:val="bottom"/>
            <w:hideMark/>
          </w:tcPr>
          <w:p w:rsidR="006B12CF" w:rsidRPr="006B12CF" w:rsidRDefault="00C32007" w:rsidP="002B5CAA">
            <w:pPr>
              <w:widowControl/>
              <w:jc w:val="right"/>
              <w:rPr>
                <w:rFonts w:ascii="Trebuchet MS" w:hAnsi="Trebuchet MS" w:cs="Calibri"/>
                <w:color w:val="000000"/>
                <w:sz w:val="18"/>
                <w:szCs w:val="18"/>
              </w:rPr>
            </w:pPr>
            <w:r>
              <w:rPr>
                <w:rFonts w:ascii="Trebuchet MS" w:hAnsi="Trebuchet MS" w:cs="Calibri"/>
                <w:color w:val="000000"/>
                <w:sz w:val="18"/>
                <w:szCs w:val="18"/>
              </w:rPr>
              <w:t>305</w:t>
            </w:r>
          </w:p>
        </w:tc>
        <w:tc>
          <w:tcPr>
            <w:tcW w:w="160" w:type="dxa"/>
            <w:tcBorders>
              <w:top w:val="nil"/>
              <w:left w:val="nil"/>
              <w:bottom w:val="nil"/>
              <w:right w:val="nil"/>
            </w:tcBorders>
            <w:shd w:val="clear" w:color="auto" w:fill="auto"/>
            <w:noWrap/>
            <w:vAlign w:val="bottom"/>
            <w:hideMark/>
          </w:tcPr>
          <w:p w:rsidR="006B12CF" w:rsidRPr="006B12CF" w:rsidRDefault="006B12CF" w:rsidP="002B5CAA">
            <w:pPr>
              <w:widowControl/>
              <w:jc w:val="right"/>
              <w:rPr>
                <w:rFonts w:ascii="Trebuchet MS" w:hAnsi="Trebuchet MS" w:cs="Calibri"/>
                <w:color w:val="000000"/>
                <w:sz w:val="18"/>
                <w:szCs w:val="18"/>
              </w:rPr>
            </w:pPr>
          </w:p>
        </w:tc>
        <w:tc>
          <w:tcPr>
            <w:tcW w:w="1400" w:type="dxa"/>
            <w:tcBorders>
              <w:top w:val="nil"/>
              <w:left w:val="nil"/>
              <w:bottom w:val="single" w:sz="4" w:space="0" w:color="auto"/>
              <w:right w:val="nil"/>
            </w:tcBorders>
            <w:shd w:val="clear" w:color="auto" w:fill="auto"/>
            <w:noWrap/>
            <w:vAlign w:val="bottom"/>
            <w:hideMark/>
          </w:tcPr>
          <w:p w:rsidR="006B12CF" w:rsidRPr="006B12CF" w:rsidRDefault="00C32007" w:rsidP="002B5CAA">
            <w:pPr>
              <w:widowControl/>
              <w:jc w:val="right"/>
              <w:rPr>
                <w:rFonts w:ascii="Trebuchet MS" w:hAnsi="Trebuchet MS" w:cs="Calibri"/>
                <w:color w:val="000000"/>
                <w:sz w:val="18"/>
                <w:szCs w:val="18"/>
              </w:rPr>
            </w:pPr>
            <w:r>
              <w:rPr>
                <w:rFonts w:ascii="Trebuchet MS" w:hAnsi="Trebuchet MS" w:cs="Calibri"/>
                <w:color w:val="000000"/>
                <w:sz w:val="18"/>
                <w:szCs w:val="18"/>
              </w:rPr>
              <w:t>(299)</w:t>
            </w:r>
          </w:p>
        </w:tc>
        <w:tc>
          <w:tcPr>
            <w:tcW w:w="146" w:type="dxa"/>
            <w:tcBorders>
              <w:top w:val="nil"/>
              <w:left w:val="nil"/>
              <w:bottom w:val="nil"/>
              <w:right w:val="nil"/>
            </w:tcBorders>
            <w:shd w:val="clear" w:color="auto" w:fill="auto"/>
            <w:noWrap/>
            <w:vAlign w:val="bottom"/>
            <w:hideMark/>
          </w:tcPr>
          <w:p w:rsidR="006B12CF" w:rsidRPr="006B12CF" w:rsidRDefault="006B12CF" w:rsidP="002B5CAA">
            <w:pPr>
              <w:widowControl/>
              <w:jc w:val="right"/>
              <w:rPr>
                <w:rFonts w:ascii="Trebuchet MS" w:hAnsi="Trebuchet MS" w:cs="Calibri"/>
                <w:color w:val="000000"/>
                <w:sz w:val="18"/>
                <w:szCs w:val="18"/>
              </w:rPr>
            </w:pPr>
          </w:p>
        </w:tc>
        <w:tc>
          <w:tcPr>
            <w:tcW w:w="988" w:type="dxa"/>
            <w:tcBorders>
              <w:top w:val="nil"/>
              <w:left w:val="nil"/>
              <w:bottom w:val="single" w:sz="4" w:space="0" w:color="auto"/>
              <w:right w:val="nil"/>
            </w:tcBorders>
            <w:shd w:val="clear" w:color="auto" w:fill="auto"/>
            <w:noWrap/>
            <w:vAlign w:val="bottom"/>
            <w:hideMark/>
          </w:tcPr>
          <w:p w:rsidR="006B12CF" w:rsidRPr="006B12CF" w:rsidRDefault="00C32007" w:rsidP="002B5CAA">
            <w:pPr>
              <w:widowControl/>
              <w:jc w:val="right"/>
              <w:rPr>
                <w:rFonts w:ascii="Trebuchet MS" w:hAnsi="Trebuchet MS" w:cs="Calibri"/>
                <w:color w:val="000000"/>
                <w:sz w:val="18"/>
                <w:szCs w:val="18"/>
              </w:rPr>
            </w:pPr>
            <w:r>
              <w:rPr>
                <w:rFonts w:ascii="Trebuchet MS" w:hAnsi="Trebuchet MS" w:cs="Calibri"/>
                <w:color w:val="000000"/>
                <w:sz w:val="18"/>
                <w:szCs w:val="18"/>
              </w:rPr>
              <w:t>6</w:t>
            </w:r>
          </w:p>
        </w:tc>
        <w:tc>
          <w:tcPr>
            <w:tcW w:w="160" w:type="dxa"/>
            <w:tcBorders>
              <w:top w:val="nil"/>
              <w:left w:val="nil"/>
              <w:bottom w:val="nil"/>
              <w:right w:val="nil"/>
            </w:tcBorders>
            <w:shd w:val="clear" w:color="auto" w:fill="auto"/>
            <w:noWrap/>
            <w:vAlign w:val="bottom"/>
            <w:hideMark/>
          </w:tcPr>
          <w:p w:rsidR="006B12CF" w:rsidRPr="006B12CF" w:rsidRDefault="006B12CF" w:rsidP="002B5CAA">
            <w:pPr>
              <w:widowControl/>
              <w:jc w:val="right"/>
              <w:rPr>
                <w:rFonts w:ascii="Trebuchet MS" w:hAnsi="Trebuchet MS" w:cs="Calibri"/>
                <w:color w:val="000000"/>
                <w:sz w:val="18"/>
                <w:szCs w:val="18"/>
              </w:rPr>
            </w:pPr>
          </w:p>
        </w:tc>
        <w:tc>
          <w:tcPr>
            <w:tcW w:w="1007" w:type="dxa"/>
            <w:tcBorders>
              <w:top w:val="nil"/>
              <w:left w:val="nil"/>
              <w:bottom w:val="single" w:sz="4" w:space="0" w:color="auto"/>
              <w:right w:val="nil"/>
            </w:tcBorders>
            <w:shd w:val="clear" w:color="auto" w:fill="auto"/>
            <w:noWrap/>
            <w:vAlign w:val="bottom"/>
            <w:hideMark/>
          </w:tcPr>
          <w:p w:rsidR="006B12CF" w:rsidRPr="006B12CF" w:rsidRDefault="006B12CF" w:rsidP="002B5CAA">
            <w:pPr>
              <w:widowControl/>
              <w:jc w:val="right"/>
              <w:rPr>
                <w:rFonts w:ascii="Trebuchet MS" w:hAnsi="Trebuchet MS" w:cs="Calibri"/>
                <w:color w:val="000000"/>
                <w:sz w:val="18"/>
                <w:szCs w:val="18"/>
              </w:rPr>
            </w:pPr>
            <w:r w:rsidRPr="006B12CF">
              <w:rPr>
                <w:rFonts w:ascii="Trebuchet MS" w:hAnsi="Trebuchet MS" w:cs="Calibri"/>
                <w:color w:val="000000"/>
                <w:sz w:val="18"/>
                <w:szCs w:val="18"/>
              </w:rPr>
              <w:t xml:space="preserve">13 </w:t>
            </w:r>
          </w:p>
        </w:tc>
      </w:tr>
      <w:tr w:rsidR="006B12CF" w:rsidRPr="00C32007" w:rsidTr="00C32007">
        <w:trPr>
          <w:trHeight w:val="288"/>
        </w:trPr>
        <w:tc>
          <w:tcPr>
            <w:tcW w:w="2709" w:type="dxa"/>
            <w:tcBorders>
              <w:top w:val="nil"/>
              <w:left w:val="nil"/>
              <w:bottom w:val="nil"/>
              <w:right w:val="nil"/>
            </w:tcBorders>
            <w:shd w:val="clear" w:color="auto" w:fill="auto"/>
            <w:noWrap/>
            <w:vAlign w:val="bottom"/>
            <w:hideMark/>
          </w:tcPr>
          <w:p w:rsidR="00C32007" w:rsidRPr="00C32007" w:rsidRDefault="00C32007" w:rsidP="002B5CAA">
            <w:pPr>
              <w:widowControl/>
              <w:rPr>
                <w:rFonts w:ascii="Trebuchet MS" w:hAnsi="Trebuchet MS" w:cs="Calibri"/>
                <w:b/>
                <w:bCs/>
                <w:color w:val="000000"/>
                <w:sz w:val="18"/>
                <w:szCs w:val="18"/>
              </w:rPr>
            </w:pPr>
          </w:p>
          <w:p w:rsidR="006B12CF" w:rsidRPr="00C32007" w:rsidRDefault="006B12CF" w:rsidP="002B5CAA">
            <w:pPr>
              <w:widowControl/>
              <w:rPr>
                <w:rFonts w:ascii="Trebuchet MS" w:hAnsi="Trebuchet MS" w:cs="Calibri"/>
                <w:b/>
                <w:bCs/>
                <w:color w:val="000000"/>
                <w:sz w:val="18"/>
                <w:szCs w:val="18"/>
              </w:rPr>
            </w:pPr>
            <w:r w:rsidRPr="00C32007">
              <w:rPr>
                <w:rFonts w:ascii="Trebuchet MS" w:hAnsi="Trebuchet MS" w:cs="Calibri"/>
                <w:b/>
                <w:bCs/>
                <w:color w:val="000000"/>
                <w:sz w:val="18"/>
                <w:szCs w:val="18"/>
              </w:rPr>
              <w:t>Total</w:t>
            </w:r>
          </w:p>
        </w:tc>
        <w:tc>
          <w:tcPr>
            <w:tcW w:w="160" w:type="dxa"/>
            <w:tcBorders>
              <w:top w:val="nil"/>
              <w:left w:val="nil"/>
              <w:bottom w:val="nil"/>
              <w:right w:val="nil"/>
            </w:tcBorders>
            <w:shd w:val="clear" w:color="auto" w:fill="auto"/>
            <w:noWrap/>
            <w:vAlign w:val="bottom"/>
            <w:hideMark/>
          </w:tcPr>
          <w:p w:rsidR="006B12CF" w:rsidRPr="00C32007" w:rsidRDefault="006B12CF" w:rsidP="002B5CAA">
            <w:pPr>
              <w:widowControl/>
              <w:rPr>
                <w:rFonts w:ascii="Trebuchet MS" w:hAnsi="Trebuchet MS" w:cs="Calibri"/>
                <w:b/>
                <w:color w:val="000000"/>
                <w:sz w:val="18"/>
                <w:szCs w:val="18"/>
              </w:rPr>
            </w:pPr>
          </w:p>
        </w:tc>
        <w:tc>
          <w:tcPr>
            <w:tcW w:w="974" w:type="dxa"/>
            <w:tcBorders>
              <w:top w:val="nil"/>
              <w:left w:val="nil"/>
              <w:bottom w:val="nil"/>
              <w:right w:val="nil"/>
            </w:tcBorders>
            <w:shd w:val="clear" w:color="auto" w:fill="auto"/>
            <w:noWrap/>
            <w:vAlign w:val="bottom"/>
            <w:hideMark/>
          </w:tcPr>
          <w:p w:rsidR="006B12CF" w:rsidRPr="00C32007" w:rsidRDefault="006B12CF" w:rsidP="002B5CAA">
            <w:pPr>
              <w:widowControl/>
              <w:rPr>
                <w:rFonts w:ascii="Trebuchet MS" w:hAnsi="Trebuchet MS" w:cs="Calibri"/>
                <w:b/>
                <w:color w:val="000000"/>
                <w:sz w:val="18"/>
                <w:szCs w:val="18"/>
              </w:rPr>
            </w:pPr>
          </w:p>
        </w:tc>
        <w:tc>
          <w:tcPr>
            <w:tcW w:w="160" w:type="dxa"/>
            <w:tcBorders>
              <w:top w:val="nil"/>
              <w:left w:val="nil"/>
              <w:bottom w:val="nil"/>
              <w:right w:val="nil"/>
            </w:tcBorders>
            <w:shd w:val="clear" w:color="auto" w:fill="auto"/>
            <w:noWrap/>
            <w:vAlign w:val="bottom"/>
            <w:hideMark/>
          </w:tcPr>
          <w:p w:rsidR="006B12CF" w:rsidRPr="00C32007" w:rsidRDefault="006B12CF" w:rsidP="002B5CAA">
            <w:pPr>
              <w:widowControl/>
              <w:rPr>
                <w:rFonts w:ascii="Trebuchet MS" w:hAnsi="Trebuchet MS" w:cs="Calibri"/>
                <w:b/>
                <w:color w:val="000000"/>
                <w:sz w:val="18"/>
                <w:szCs w:val="18"/>
              </w:rPr>
            </w:pPr>
          </w:p>
        </w:tc>
        <w:tc>
          <w:tcPr>
            <w:tcW w:w="1399" w:type="dxa"/>
            <w:tcBorders>
              <w:top w:val="single" w:sz="4" w:space="0" w:color="auto"/>
              <w:left w:val="nil"/>
              <w:bottom w:val="double" w:sz="4" w:space="0" w:color="auto"/>
              <w:right w:val="nil"/>
            </w:tcBorders>
            <w:shd w:val="clear" w:color="auto" w:fill="auto"/>
            <w:noWrap/>
            <w:vAlign w:val="bottom"/>
            <w:hideMark/>
          </w:tcPr>
          <w:p w:rsidR="006B12CF" w:rsidRPr="00C32007" w:rsidRDefault="00C32007" w:rsidP="002B5CAA">
            <w:pPr>
              <w:widowControl/>
              <w:jc w:val="right"/>
              <w:rPr>
                <w:rFonts w:ascii="Trebuchet MS" w:hAnsi="Trebuchet MS" w:cs="Calibri"/>
                <w:b/>
                <w:color w:val="000000"/>
                <w:sz w:val="18"/>
                <w:szCs w:val="18"/>
              </w:rPr>
            </w:pPr>
            <w:r w:rsidRPr="00C32007">
              <w:rPr>
                <w:rFonts w:ascii="Trebuchet MS" w:hAnsi="Trebuchet MS" w:cs="Calibri"/>
                <w:b/>
                <w:color w:val="000000"/>
                <w:sz w:val="18"/>
                <w:szCs w:val="18"/>
              </w:rPr>
              <w:t>305</w:t>
            </w:r>
          </w:p>
        </w:tc>
        <w:tc>
          <w:tcPr>
            <w:tcW w:w="160" w:type="dxa"/>
            <w:tcBorders>
              <w:top w:val="nil"/>
              <w:left w:val="nil"/>
              <w:bottom w:val="nil"/>
              <w:right w:val="nil"/>
            </w:tcBorders>
            <w:shd w:val="clear" w:color="auto" w:fill="auto"/>
            <w:noWrap/>
            <w:vAlign w:val="bottom"/>
            <w:hideMark/>
          </w:tcPr>
          <w:p w:rsidR="006B12CF" w:rsidRPr="00C32007" w:rsidRDefault="006B12CF" w:rsidP="002B5CAA">
            <w:pPr>
              <w:widowControl/>
              <w:jc w:val="right"/>
              <w:rPr>
                <w:rFonts w:ascii="Trebuchet MS" w:hAnsi="Trebuchet MS" w:cs="Calibri"/>
                <w:b/>
                <w:color w:val="000000"/>
                <w:sz w:val="18"/>
                <w:szCs w:val="18"/>
              </w:rPr>
            </w:pPr>
          </w:p>
        </w:tc>
        <w:tc>
          <w:tcPr>
            <w:tcW w:w="1400" w:type="dxa"/>
            <w:tcBorders>
              <w:top w:val="single" w:sz="4" w:space="0" w:color="auto"/>
              <w:left w:val="nil"/>
              <w:bottom w:val="double" w:sz="4" w:space="0" w:color="auto"/>
              <w:right w:val="nil"/>
            </w:tcBorders>
            <w:shd w:val="clear" w:color="auto" w:fill="auto"/>
            <w:noWrap/>
            <w:vAlign w:val="bottom"/>
            <w:hideMark/>
          </w:tcPr>
          <w:p w:rsidR="006B12CF" w:rsidRPr="00C32007" w:rsidRDefault="00C32007" w:rsidP="002B5CAA">
            <w:pPr>
              <w:widowControl/>
              <w:jc w:val="right"/>
              <w:rPr>
                <w:rFonts w:ascii="Trebuchet MS" w:hAnsi="Trebuchet MS" w:cs="Calibri"/>
                <w:b/>
                <w:color w:val="000000"/>
                <w:sz w:val="18"/>
                <w:szCs w:val="18"/>
              </w:rPr>
            </w:pPr>
            <w:r w:rsidRPr="00C32007">
              <w:rPr>
                <w:rFonts w:ascii="Trebuchet MS" w:hAnsi="Trebuchet MS" w:cs="Calibri"/>
                <w:b/>
                <w:color w:val="000000"/>
                <w:sz w:val="18"/>
                <w:szCs w:val="18"/>
              </w:rPr>
              <w:t>(299)</w:t>
            </w:r>
          </w:p>
        </w:tc>
        <w:tc>
          <w:tcPr>
            <w:tcW w:w="146" w:type="dxa"/>
            <w:tcBorders>
              <w:top w:val="nil"/>
              <w:left w:val="nil"/>
              <w:bottom w:val="nil"/>
              <w:right w:val="nil"/>
            </w:tcBorders>
            <w:shd w:val="clear" w:color="auto" w:fill="auto"/>
            <w:noWrap/>
            <w:vAlign w:val="bottom"/>
            <w:hideMark/>
          </w:tcPr>
          <w:p w:rsidR="006B12CF" w:rsidRPr="00C32007" w:rsidRDefault="006B12CF" w:rsidP="002B5CAA">
            <w:pPr>
              <w:widowControl/>
              <w:jc w:val="right"/>
              <w:rPr>
                <w:rFonts w:ascii="Trebuchet MS" w:hAnsi="Trebuchet MS" w:cs="Calibri"/>
                <w:b/>
                <w:color w:val="000000"/>
                <w:sz w:val="18"/>
                <w:szCs w:val="18"/>
              </w:rPr>
            </w:pPr>
          </w:p>
        </w:tc>
        <w:tc>
          <w:tcPr>
            <w:tcW w:w="988" w:type="dxa"/>
            <w:tcBorders>
              <w:top w:val="single" w:sz="4" w:space="0" w:color="auto"/>
              <w:left w:val="nil"/>
              <w:bottom w:val="double" w:sz="4" w:space="0" w:color="auto"/>
              <w:right w:val="nil"/>
            </w:tcBorders>
            <w:shd w:val="clear" w:color="auto" w:fill="auto"/>
            <w:noWrap/>
            <w:vAlign w:val="bottom"/>
            <w:hideMark/>
          </w:tcPr>
          <w:p w:rsidR="006B12CF" w:rsidRPr="00C32007" w:rsidRDefault="00C32007" w:rsidP="002B5CAA">
            <w:pPr>
              <w:widowControl/>
              <w:jc w:val="right"/>
              <w:rPr>
                <w:rFonts w:ascii="Trebuchet MS" w:hAnsi="Trebuchet MS" w:cs="Calibri"/>
                <w:b/>
                <w:color w:val="000000"/>
                <w:sz w:val="18"/>
                <w:szCs w:val="18"/>
              </w:rPr>
            </w:pPr>
            <w:r w:rsidRPr="00C32007">
              <w:rPr>
                <w:rFonts w:ascii="Trebuchet MS" w:hAnsi="Trebuchet MS" w:cs="Calibri"/>
                <w:b/>
                <w:color w:val="000000"/>
                <w:sz w:val="18"/>
                <w:szCs w:val="18"/>
              </w:rPr>
              <w:t>6</w:t>
            </w:r>
          </w:p>
        </w:tc>
        <w:tc>
          <w:tcPr>
            <w:tcW w:w="160" w:type="dxa"/>
            <w:tcBorders>
              <w:top w:val="nil"/>
              <w:left w:val="nil"/>
              <w:bottom w:val="nil"/>
              <w:right w:val="nil"/>
            </w:tcBorders>
            <w:shd w:val="clear" w:color="auto" w:fill="auto"/>
            <w:noWrap/>
            <w:vAlign w:val="bottom"/>
            <w:hideMark/>
          </w:tcPr>
          <w:p w:rsidR="006B12CF" w:rsidRPr="00C32007" w:rsidRDefault="006B12CF" w:rsidP="002B5CAA">
            <w:pPr>
              <w:widowControl/>
              <w:jc w:val="right"/>
              <w:rPr>
                <w:rFonts w:ascii="Trebuchet MS" w:hAnsi="Trebuchet MS" w:cs="Calibri"/>
                <w:b/>
                <w:color w:val="000000"/>
                <w:sz w:val="18"/>
                <w:szCs w:val="18"/>
              </w:rPr>
            </w:pPr>
          </w:p>
        </w:tc>
        <w:tc>
          <w:tcPr>
            <w:tcW w:w="1007" w:type="dxa"/>
            <w:tcBorders>
              <w:top w:val="single" w:sz="4" w:space="0" w:color="auto"/>
              <w:left w:val="nil"/>
              <w:bottom w:val="double" w:sz="4" w:space="0" w:color="auto"/>
              <w:right w:val="nil"/>
            </w:tcBorders>
            <w:shd w:val="clear" w:color="auto" w:fill="auto"/>
            <w:noWrap/>
            <w:vAlign w:val="bottom"/>
            <w:hideMark/>
          </w:tcPr>
          <w:p w:rsidR="006B12CF" w:rsidRPr="00C32007" w:rsidRDefault="006B12CF" w:rsidP="002B5CAA">
            <w:pPr>
              <w:widowControl/>
              <w:jc w:val="right"/>
              <w:rPr>
                <w:rFonts w:ascii="Trebuchet MS" w:hAnsi="Trebuchet MS" w:cs="Calibri"/>
                <w:b/>
                <w:color w:val="000000"/>
                <w:sz w:val="18"/>
                <w:szCs w:val="18"/>
              </w:rPr>
            </w:pPr>
            <w:r w:rsidRPr="00C32007">
              <w:rPr>
                <w:rFonts w:ascii="Trebuchet MS" w:hAnsi="Trebuchet MS" w:cs="Calibri"/>
                <w:b/>
                <w:color w:val="000000"/>
                <w:sz w:val="18"/>
                <w:szCs w:val="18"/>
              </w:rPr>
              <w:t xml:space="preserve">13 </w:t>
            </w:r>
          </w:p>
        </w:tc>
      </w:tr>
    </w:tbl>
    <w:p w:rsidR="00C32007" w:rsidRDefault="00C32007" w:rsidP="002B5CAA">
      <w:pPr>
        <w:widowControl/>
        <w:jc w:val="both"/>
        <w:rPr>
          <w:rFonts w:ascii="Trebuchet MS" w:eastAsia="Arial Unicode MS" w:hAnsi="Trebuchet MS"/>
          <w:bCs/>
          <w:color w:val="000000"/>
          <w:spacing w:val="-1"/>
          <w:sz w:val="18"/>
          <w:szCs w:val="18"/>
        </w:rPr>
      </w:pPr>
    </w:p>
    <w:p w:rsidR="00EE415A" w:rsidRPr="00EE415A" w:rsidRDefault="00EE415A" w:rsidP="002B5CAA">
      <w:pPr>
        <w:widowControl/>
        <w:jc w:val="both"/>
        <w:rPr>
          <w:rFonts w:ascii="Trebuchet MS" w:eastAsia="Arial Unicode MS" w:hAnsi="Trebuchet MS"/>
          <w:bCs/>
          <w:color w:val="000000"/>
          <w:spacing w:val="-1"/>
          <w:sz w:val="18"/>
          <w:szCs w:val="18"/>
        </w:rPr>
      </w:pPr>
      <w:r w:rsidRPr="00EE415A">
        <w:rPr>
          <w:rFonts w:ascii="Trebuchet MS" w:eastAsia="Arial Unicode MS" w:hAnsi="Trebuchet MS"/>
          <w:bCs/>
          <w:color w:val="000000"/>
          <w:spacing w:val="-1"/>
          <w:sz w:val="18"/>
          <w:szCs w:val="18"/>
        </w:rPr>
        <w:t>(*) Taxas anuais de amortização, conforme a vida útil dos ativos</w:t>
      </w:r>
    </w:p>
    <w:p w:rsidR="00EE415A" w:rsidRDefault="00EE415A" w:rsidP="002B5CAA">
      <w:pPr>
        <w:jc w:val="both"/>
        <w:rPr>
          <w:rFonts w:ascii="Trebuchet MS" w:eastAsia="Arial Unicode MS" w:hAnsi="Trebuchet MS"/>
          <w:bCs/>
          <w:color w:val="000000"/>
          <w:spacing w:val="-1"/>
          <w:sz w:val="18"/>
          <w:szCs w:val="18"/>
        </w:rPr>
      </w:pPr>
    </w:p>
    <w:p w:rsidR="0057188E" w:rsidRDefault="0057188E" w:rsidP="002B5CAA">
      <w:pPr>
        <w:jc w:val="both"/>
        <w:rPr>
          <w:rFonts w:ascii="Trebuchet MS" w:eastAsia="Arial Unicode MS" w:hAnsi="Trebuchet MS"/>
          <w:bCs/>
          <w:color w:val="000000"/>
          <w:spacing w:val="-1"/>
          <w:sz w:val="18"/>
          <w:szCs w:val="18"/>
        </w:rPr>
      </w:pPr>
    </w:p>
    <w:p w:rsidR="005D597C" w:rsidRDefault="005D597C" w:rsidP="002B5CAA">
      <w:pPr>
        <w:jc w:val="both"/>
        <w:rPr>
          <w:rFonts w:ascii="Trebuchet MS" w:eastAsia="Arial Unicode MS" w:hAnsi="Trebuchet MS"/>
          <w:bCs/>
          <w:color w:val="000000"/>
          <w:spacing w:val="-1"/>
          <w:sz w:val="18"/>
          <w:szCs w:val="18"/>
        </w:rPr>
      </w:pPr>
    </w:p>
    <w:p w:rsidR="005D597C" w:rsidRDefault="005D597C" w:rsidP="002B5CAA">
      <w:pPr>
        <w:jc w:val="both"/>
        <w:rPr>
          <w:rFonts w:ascii="Trebuchet MS" w:eastAsia="Arial Unicode MS" w:hAnsi="Trebuchet MS"/>
          <w:bCs/>
          <w:color w:val="000000"/>
          <w:spacing w:val="-1"/>
          <w:sz w:val="18"/>
          <w:szCs w:val="18"/>
        </w:rPr>
      </w:pPr>
    </w:p>
    <w:p w:rsidR="005D597C" w:rsidRDefault="005D597C" w:rsidP="002B5CAA">
      <w:pPr>
        <w:jc w:val="both"/>
        <w:rPr>
          <w:rFonts w:ascii="Trebuchet MS" w:eastAsia="Arial Unicode MS" w:hAnsi="Trebuchet MS"/>
          <w:bCs/>
          <w:color w:val="000000"/>
          <w:spacing w:val="-1"/>
          <w:sz w:val="18"/>
          <w:szCs w:val="18"/>
        </w:rPr>
      </w:pPr>
    </w:p>
    <w:p w:rsidR="00EE415A" w:rsidRPr="00C32007" w:rsidRDefault="00461D84" w:rsidP="00C32007">
      <w:pPr>
        <w:numPr>
          <w:ilvl w:val="0"/>
          <w:numId w:val="13"/>
        </w:numPr>
        <w:ind w:left="0" w:hanging="426"/>
        <w:jc w:val="both"/>
        <w:rPr>
          <w:rFonts w:ascii="Trebuchet MS" w:hAnsi="Trebuchet MS" w:cs="Helvetica-Narrow-Bold"/>
          <w:b/>
          <w:bCs/>
          <w:sz w:val="28"/>
          <w:szCs w:val="28"/>
        </w:rPr>
      </w:pPr>
      <w:r w:rsidRPr="00C32007">
        <w:rPr>
          <w:rFonts w:ascii="Trebuchet MS" w:hAnsi="Trebuchet MS" w:cs="Helvetica-Narrow-Bold"/>
          <w:b/>
          <w:bCs/>
          <w:sz w:val="28"/>
          <w:szCs w:val="28"/>
        </w:rPr>
        <w:lastRenderedPageBreak/>
        <w:t>Obrigações por repasses do país - instituições oficiais</w:t>
      </w:r>
    </w:p>
    <w:p w:rsidR="00461D84" w:rsidRDefault="00461D84" w:rsidP="002B5CAA">
      <w:pPr>
        <w:jc w:val="both"/>
        <w:rPr>
          <w:rFonts w:ascii="Trebuchet MS" w:eastAsia="Calibri" w:hAnsi="Trebuchet MS" w:cs="Helvetica-Narrow-Bold"/>
          <w:bCs/>
          <w:sz w:val="22"/>
          <w:szCs w:val="22"/>
          <w:lang w:eastAsia="en-US"/>
        </w:rPr>
      </w:pPr>
    </w:p>
    <w:p w:rsidR="00461D84" w:rsidRDefault="00461D84" w:rsidP="002B5CAA">
      <w:pPr>
        <w:jc w:val="both"/>
        <w:rPr>
          <w:rFonts w:ascii="Trebuchet MS" w:eastAsia="Calibri" w:hAnsi="Trebuchet MS" w:cs="Helvetica-Narrow-Bold"/>
          <w:bCs/>
          <w:sz w:val="22"/>
          <w:szCs w:val="22"/>
          <w:lang w:eastAsia="en-US"/>
        </w:rPr>
      </w:pPr>
      <w:r w:rsidRPr="00461D84">
        <w:rPr>
          <w:rFonts w:ascii="Trebuchet MS" w:eastAsia="Calibri" w:hAnsi="Trebuchet MS" w:cs="Helvetica-Narrow-Bold"/>
          <w:bCs/>
          <w:sz w:val="22"/>
          <w:szCs w:val="22"/>
          <w:lang w:eastAsia="en-US"/>
        </w:rPr>
        <w:t>Essas obrigações correspondem aos saldos de recursos originários de instituições oficiais de</w:t>
      </w:r>
      <w:r>
        <w:rPr>
          <w:rFonts w:ascii="Trebuchet MS" w:eastAsia="Calibri" w:hAnsi="Trebuchet MS" w:cs="Helvetica-Narrow-Bold"/>
          <w:bCs/>
          <w:sz w:val="22"/>
          <w:szCs w:val="22"/>
          <w:lang w:eastAsia="en-US"/>
        </w:rPr>
        <w:t xml:space="preserve"> </w:t>
      </w:r>
      <w:r w:rsidRPr="00461D84">
        <w:rPr>
          <w:rFonts w:ascii="Trebuchet MS" w:eastAsia="Calibri" w:hAnsi="Trebuchet MS" w:cs="Helvetica-Narrow-Bold"/>
          <w:bCs/>
          <w:sz w:val="22"/>
          <w:szCs w:val="22"/>
          <w:lang w:eastAsia="en-US"/>
        </w:rPr>
        <w:t>repasse do país, os quais são repassados para financiamentos a empreendimentos no Estado do Paraná, na área privada e pública. Essas obrigações estão atualizadas até a data do balanço pelas disposições contratuais definidas nas políticas operacionais de cada órgão ou fundo repassador de recursos.</w:t>
      </w:r>
    </w:p>
    <w:p w:rsidR="00461D84" w:rsidRDefault="00461D84" w:rsidP="002B5CAA">
      <w:pPr>
        <w:jc w:val="both"/>
        <w:rPr>
          <w:rFonts w:ascii="Trebuchet MS" w:eastAsia="Calibri" w:hAnsi="Trebuchet MS" w:cs="Helvetica-Narrow-Bold"/>
          <w:bCs/>
          <w:sz w:val="22"/>
          <w:szCs w:val="22"/>
          <w:lang w:eastAsia="en-US"/>
        </w:rPr>
      </w:pPr>
    </w:p>
    <w:p w:rsidR="00461D84" w:rsidRPr="00461D84" w:rsidRDefault="00461D84" w:rsidP="002B5CAA">
      <w:pPr>
        <w:rPr>
          <w:rFonts w:ascii="Trebuchet MS" w:eastAsia="Calibri" w:hAnsi="Trebuchet MS" w:cs="Helvetica-Narrow-Bold"/>
          <w:bCs/>
          <w:sz w:val="22"/>
          <w:szCs w:val="22"/>
          <w:lang w:eastAsia="en-US"/>
        </w:rPr>
      </w:pPr>
      <w:r w:rsidRPr="00461D84">
        <w:rPr>
          <w:rFonts w:ascii="Trebuchet MS" w:eastAsia="Calibri" w:hAnsi="Trebuchet MS" w:cs="Helvetica-Narrow-Bold"/>
          <w:bCs/>
          <w:sz w:val="22"/>
          <w:szCs w:val="22"/>
          <w:lang w:eastAsia="en-US"/>
        </w:rPr>
        <w:t xml:space="preserve">Os saldos dessas obrigações estão evidenciados a seguir: </w:t>
      </w:r>
    </w:p>
    <w:p w:rsidR="00461D84" w:rsidRDefault="00461D84" w:rsidP="002B5CAA">
      <w:pPr>
        <w:jc w:val="both"/>
        <w:rPr>
          <w:rFonts w:ascii="Trebuchet MS" w:eastAsia="Calibri" w:hAnsi="Trebuchet MS" w:cs="Helvetica-Narrow-Bold"/>
          <w:bCs/>
          <w:sz w:val="22"/>
          <w:szCs w:val="22"/>
          <w:lang w:eastAsia="en-US"/>
        </w:rPr>
      </w:pPr>
    </w:p>
    <w:tbl>
      <w:tblPr>
        <w:tblW w:w="8341" w:type="dxa"/>
        <w:tblInd w:w="55" w:type="dxa"/>
        <w:tblCellMar>
          <w:left w:w="70" w:type="dxa"/>
          <w:right w:w="70" w:type="dxa"/>
        </w:tblCellMar>
        <w:tblLook w:val="04A0"/>
      </w:tblPr>
      <w:tblGrid>
        <w:gridCol w:w="3701"/>
        <w:gridCol w:w="160"/>
        <w:gridCol w:w="2500"/>
        <w:gridCol w:w="160"/>
        <w:gridCol w:w="1820"/>
      </w:tblGrid>
      <w:tr w:rsidR="00461D84" w:rsidRPr="00461D84" w:rsidTr="00461D84">
        <w:trPr>
          <w:trHeight w:val="288"/>
        </w:trPr>
        <w:tc>
          <w:tcPr>
            <w:tcW w:w="3701" w:type="dxa"/>
            <w:tcBorders>
              <w:top w:val="nil"/>
              <w:left w:val="nil"/>
              <w:bottom w:val="single" w:sz="4" w:space="0" w:color="auto"/>
              <w:right w:val="nil"/>
            </w:tcBorders>
            <w:shd w:val="clear" w:color="auto" w:fill="auto"/>
            <w:noWrap/>
            <w:vAlign w:val="bottom"/>
            <w:hideMark/>
          </w:tcPr>
          <w:p w:rsidR="00461D84" w:rsidRPr="00461D84" w:rsidRDefault="007F4981" w:rsidP="002B5CAA">
            <w:pPr>
              <w:widowControl/>
              <w:rPr>
                <w:rFonts w:ascii="Trebuchet MS" w:hAnsi="Trebuchet MS" w:cs="Calibri"/>
                <w:b/>
                <w:bCs/>
                <w:color w:val="000000"/>
              </w:rPr>
            </w:pPr>
            <w:r>
              <w:rPr>
                <w:rFonts w:ascii="Trebuchet MS" w:hAnsi="Trebuchet MS" w:cs="Calibri"/>
                <w:b/>
                <w:bCs/>
                <w:color w:val="000000"/>
              </w:rPr>
              <w:t>Instituições oficiais do paí</w:t>
            </w:r>
            <w:r w:rsidR="00461D84" w:rsidRPr="00461D84">
              <w:rPr>
                <w:rFonts w:ascii="Trebuchet MS" w:hAnsi="Trebuchet MS" w:cs="Calibri"/>
                <w:b/>
                <w:bCs/>
                <w:color w:val="000000"/>
              </w:rPr>
              <w:t>s</w:t>
            </w:r>
          </w:p>
        </w:tc>
        <w:tc>
          <w:tcPr>
            <w:tcW w:w="160" w:type="dxa"/>
            <w:tcBorders>
              <w:top w:val="nil"/>
              <w:left w:val="nil"/>
              <w:bottom w:val="nil"/>
              <w:right w:val="nil"/>
            </w:tcBorders>
            <w:shd w:val="clear" w:color="auto" w:fill="auto"/>
            <w:noWrap/>
            <w:vAlign w:val="bottom"/>
            <w:hideMark/>
          </w:tcPr>
          <w:p w:rsidR="00461D84" w:rsidRPr="00461D84" w:rsidRDefault="00461D84" w:rsidP="002B5CAA">
            <w:pPr>
              <w:widowControl/>
              <w:rPr>
                <w:rFonts w:ascii="Trebuchet MS" w:hAnsi="Trebuchet MS" w:cs="Calibri"/>
                <w:b/>
                <w:bCs/>
                <w:color w:val="000000"/>
              </w:rPr>
            </w:pPr>
          </w:p>
        </w:tc>
        <w:tc>
          <w:tcPr>
            <w:tcW w:w="2500" w:type="dxa"/>
            <w:tcBorders>
              <w:top w:val="nil"/>
              <w:left w:val="nil"/>
              <w:bottom w:val="single" w:sz="4" w:space="0" w:color="auto"/>
              <w:right w:val="nil"/>
            </w:tcBorders>
            <w:shd w:val="clear" w:color="auto" w:fill="auto"/>
            <w:noWrap/>
            <w:vAlign w:val="bottom"/>
            <w:hideMark/>
          </w:tcPr>
          <w:p w:rsidR="00461D84" w:rsidRPr="00461D84" w:rsidRDefault="003058EC" w:rsidP="002B5CAA">
            <w:pPr>
              <w:widowControl/>
              <w:jc w:val="right"/>
              <w:rPr>
                <w:rFonts w:ascii="Trebuchet MS" w:hAnsi="Trebuchet MS" w:cs="Calibri"/>
                <w:b/>
                <w:bCs/>
                <w:color w:val="000000"/>
              </w:rPr>
            </w:pPr>
            <w:r>
              <w:rPr>
                <w:rFonts w:ascii="Trebuchet MS" w:hAnsi="Trebuchet MS" w:cs="Calibri"/>
                <w:b/>
                <w:bCs/>
                <w:color w:val="000000"/>
              </w:rPr>
              <w:t>Jun</w:t>
            </w:r>
            <w:r w:rsidR="00461D84" w:rsidRPr="00461D84">
              <w:rPr>
                <w:rFonts w:ascii="Trebuchet MS" w:hAnsi="Trebuchet MS" w:cs="Calibri"/>
                <w:b/>
                <w:bCs/>
                <w:color w:val="000000"/>
              </w:rPr>
              <w:t>/2019</w:t>
            </w:r>
          </w:p>
        </w:tc>
        <w:tc>
          <w:tcPr>
            <w:tcW w:w="160" w:type="dxa"/>
            <w:tcBorders>
              <w:top w:val="nil"/>
              <w:left w:val="nil"/>
              <w:bottom w:val="nil"/>
              <w:right w:val="nil"/>
            </w:tcBorders>
            <w:shd w:val="clear" w:color="auto" w:fill="auto"/>
            <w:noWrap/>
            <w:vAlign w:val="bottom"/>
            <w:hideMark/>
          </w:tcPr>
          <w:p w:rsidR="00461D84" w:rsidRPr="00461D84" w:rsidRDefault="00461D84" w:rsidP="002B5CAA">
            <w:pPr>
              <w:widowControl/>
              <w:jc w:val="right"/>
              <w:rPr>
                <w:rFonts w:ascii="Trebuchet MS" w:hAnsi="Trebuchet MS" w:cs="Calibri"/>
                <w:color w:val="000000"/>
              </w:rPr>
            </w:pPr>
          </w:p>
        </w:tc>
        <w:tc>
          <w:tcPr>
            <w:tcW w:w="1820" w:type="dxa"/>
            <w:tcBorders>
              <w:top w:val="nil"/>
              <w:left w:val="nil"/>
              <w:bottom w:val="single" w:sz="4" w:space="0" w:color="auto"/>
              <w:right w:val="nil"/>
            </w:tcBorders>
            <w:shd w:val="clear" w:color="auto" w:fill="auto"/>
            <w:noWrap/>
            <w:vAlign w:val="bottom"/>
            <w:hideMark/>
          </w:tcPr>
          <w:p w:rsidR="00461D84" w:rsidRPr="00461D84" w:rsidRDefault="003058EC" w:rsidP="002B5CAA">
            <w:pPr>
              <w:widowControl/>
              <w:jc w:val="right"/>
              <w:rPr>
                <w:rFonts w:ascii="Trebuchet MS" w:hAnsi="Trebuchet MS" w:cs="Calibri"/>
                <w:b/>
                <w:bCs/>
                <w:color w:val="000000"/>
              </w:rPr>
            </w:pPr>
            <w:r>
              <w:rPr>
                <w:rFonts w:ascii="Trebuchet MS" w:hAnsi="Trebuchet MS" w:cs="Calibri"/>
                <w:b/>
                <w:bCs/>
                <w:color w:val="000000"/>
              </w:rPr>
              <w:t>Jun</w:t>
            </w:r>
            <w:r w:rsidR="00461D84" w:rsidRPr="00461D84">
              <w:rPr>
                <w:rFonts w:ascii="Trebuchet MS" w:hAnsi="Trebuchet MS" w:cs="Calibri"/>
                <w:b/>
                <w:bCs/>
                <w:color w:val="000000"/>
              </w:rPr>
              <w:t>/2018</w:t>
            </w:r>
          </w:p>
        </w:tc>
      </w:tr>
      <w:tr w:rsidR="00461D84" w:rsidRPr="00461D84" w:rsidTr="00461D84">
        <w:trPr>
          <w:trHeight w:val="288"/>
        </w:trPr>
        <w:tc>
          <w:tcPr>
            <w:tcW w:w="3701" w:type="dxa"/>
            <w:tcBorders>
              <w:top w:val="nil"/>
              <w:left w:val="nil"/>
              <w:bottom w:val="nil"/>
              <w:right w:val="nil"/>
            </w:tcBorders>
            <w:shd w:val="clear" w:color="auto" w:fill="auto"/>
            <w:noWrap/>
            <w:vAlign w:val="bottom"/>
            <w:hideMark/>
          </w:tcPr>
          <w:p w:rsidR="00461D84" w:rsidRPr="00461D84" w:rsidRDefault="00461D84" w:rsidP="002B5CAA">
            <w:pPr>
              <w:widowControl/>
              <w:rPr>
                <w:rFonts w:ascii="Trebuchet MS" w:hAnsi="Trebuchet MS" w:cs="Calibri"/>
                <w:color w:val="000000"/>
              </w:rPr>
            </w:pPr>
            <w:r w:rsidRPr="00461D84">
              <w:rPr>
                <w:rFonts w:ascii="Trebuchet MS" w:hAnsi="Trebuchet MS" w:cs="Calibri"/>
                <w:color w:val="000000"/>
              </w:rPr>
              <w:t>BNDES</w:t>
            </w:r>
          </w:p>
        </w:tc>
        <w:tc>
          <w:tcPr>
            <w:tcW w:w="160" w:type="dxa"/>
            <w:tcBorders>
              <w:top w:val="nil"/>
              <w:left w:val="nil"/>
              <w:bottom w:val="nil"/>
              <w:right w:val="nil"/>
            </w:tcBorders>
            <w:shd w:val="clear" w:color="auto" w:fill="auto"/>
            <w:noWrap/>
            <w:vAlign w:val="bottom"/>
            <w:hideMark/>
          </w:tcPr>
          <w:p w:rsidR="00461D84" w:rsidRPr="00461D84" w:rsidRDefault="00461D84" w:rsidP="002B5CAA">
            <w:pPr>
              <w:widowControl/>
              <w:rPr>
                <w:rFonts w:ascii="Trebuchet MS" w:hAnsi="Trebuchet MS" w:cs="Calibri"/>
                <w:b/>
                <w:bCs/>
                <w:color w:val="000000"/>
              </w:rPr>
            </w:pPr>
          </w:p>
        </w:tc>
        <w:tc>
          <w:tcPr>
            <w:tcW w:w="2500" w:type="dxa"/>
            <w:tcBorders>
              <w:top w:val="nil"/>
              <w:left w:val="nil"/>
              <w:bottom w:val="nil"/>
              <w:right w:val="nil"/>
            </w:tcBorders>
            <w:shd w:val="clear" w:color="auto" w:fill="auto"/>
            <w:noWrap/>
            <w:vAlign w:val="bottom"/>
            <w:hideMark/>
          </w:tcPr>
          <w:p w:rsidR="00461D84" w:rsidRPr="00461D84" w:rsidRDefault="002E264F" w:rsidP="002B5CAA">
            <w:pPr>
              <w:widowControl/>
              <w:jc w:val="right"/>
              <w:rPr>
                <w:rFonts w:ascii="Trebuchet MS" w:hAnsi="Trebuchet MS" w:cs="Calibri"/>
                <w:color w:val="000000"/>
              </w:rPr>
            </w:pPr>
            <w:r>
              <w:rPr>
                <w:rFonts w:ascii="Trebuchet MS" w:hAnsi="Trebuchet MS" w:cs="Calibri"/>
                <w:color w:val="000000"/>
              </w:rPr>
              <w:t>195.066</w:t>
            </w:r>
          </w:p>
        </w:tc>
        <w:tc>
          <w:tcPr>
            <w:tcW w:w="160" w:type="dxa"/>
            <w:tcBorders>
              <w:top w:val="nil"/>
              <w:left w:val="nil"/>
              <w:bottom w:val="nil"/>
              <w:right w:val="nil"/>
            </w:tcBorders>
            <w:shd w:val="clear" w:color="auto" w:fill="auto"/>
            <w:noWrap/>
            <w:vAlign w:val="bottom"/>
            <w:hideMark/>
          </w:tcPr>
          <w:p w:rsidR="00461D84" w:rsidRPr="00461D84" w:rsidRDefault="00461D84" w:rsidP="002B5CAA">
            <w:pPr>
              <w:widowControl/>
              <w:jc w:val="right"/>
              <w:rPr>
                <w:rFonts w:ascii="Trebuchet MS" w:hAnsi="Trebuchet MS" w:cs="Calibri"/>
                <w:color w:val="000000"/>
              </w:rPr>
            </w:pPr>
          </w:p>
        </w:tc>
        <w:tc>
          <w:tcPr>
            <w:tcW w:w="1820" w:type="dxa"/>
            <w:tcBorders>
              <w:top w:val="nil"/>
              <w:left w:val="nil"/>
              <w:bottom w:val="nil"/>
              <w:right w:val="nil"/>
            </w:tcBorders>
            <w:shd w:val="clear" w:color="auto" w:fill="auto"/>
            <w:noWrap/>
            <w:vAlign w:val="bottom"/>
            <w:hideMark/>
          </w:tcPr>
          <w:p w:rsidR="00461D84" w:rsidRPr="00461D84" w:rsidRDefault="00461D84" w:rsidP="002B5CAA">
            <w:pPr>
              <w:widowControl/>
              <w:jc w:val="right"/>
              <w:rPr>
                <w:rFonts w:ascii="Trebuchet MS" w:hAnsi="Trebuchet MS" w:cs="Calibri"/>
                <w:color w:val="000000"/>
              </w:rPr>
            </w:pPr>
            <w:r w:rsidRPr="00461D84">
              <w:rPr>
                <w:rFonts w:ascii="Trebuchet MS" w:hAnsi="Trebuchet MS" w:cs="Calibri"/>
                <w:color w:val="000000"/>
              </w:rPr>
              <w:t>200.866</w:t>
            </w:r>
          </w:p>
        </w:tc>
      </w:tr>
      <w:tr w:rsidR="00461D84" w:rsidRPr="00461D84" w:rsidTr="00461D84">
        <w:trPr>
          <w:trHeight w:val="288"/>
        </w:trPr>
        <w:tc>
          <w:tcPr>
            <w:tcW w:w="3701" w:type="dxa"/>
            <w:tcBorders>
              <w:top w:val="nil"/>
              <w:left w:val="nil"/>
              <w:bottom w:val="nil"/>
              <w:right w:val="nil"/>
            </w:tcBorders>
            <w:shd w:val="clear" w:color="auto" w:fill="auto"/>
            <w:noWrap/>
            <w:vAlign w:val="bottom"/>
            <w:hideMark/>
          </w:tcPr>
          <w:p w:rsidR="00461D84" w:rsidRPr="00461D84" w:rsidRDefault="00461D84" w:rsidP="002B5CAA">
            <w:pPr>
              <w:widowControl/>
              <w:rPr>
                <w:rFonts w:ascii="Trebuchet MS" w:hAnsi="Trebuchet MS" w:cs="Calibri"/>
                <w:color w:val="000000"/>
              </w:rPr>
            </w:pPr>
            <w:r w:rsidRPr="00461D84">
              <w:rPr>
                <w:rFonts w:ascii="Trebuchet MS" w:hAnsi="Trebuchet MS" w:cs="Calibri"/>
                <w:color w:val="000000"/>
              </w:rPr>
              <w:t>FINAME</w:t>
            </w:r>
          </w:p>
        </w:tc>
        <w:tc>
          <w:tcPr>
            <w:tcW w:w="160" w:type="dxa"/>
            <w:tcBorders>
              <w:top w:val="nil"/>
              <w:left w:val="nil"/>
              <w:bottom w:val="nil"/>
              <w:right w:val="nil"/>
            </w:tcBorders>
            <w:shd w:val="clear" w:color="auto" w:fill="auto"/>
            <w:noWrap/>
            <w:vAlign w:val="bottom"/>
            <w:hideMark/>
          </w:tcPr>
          <w:p w:rsidR="00461D84" w:rsidRPr="00461D84" w:rsidRDefault="00461D84" w:rsidP="002B5CAA">
            <w:pPr>
              <w:widowControl/>
              <w:rPr>
                <w:rFonts w:ascii="Trebuchet MS" w:hAnsi="Trebuchet MS" w:cs="Calibri"/>
                <w:b/>
                <w:bCs/>
                <w:color w:val="000000"/>
              </w:rPr>
            </w:pPr>
          </w:p>
        </w:tc>
        <w:tc>
          <w:tcPr>
            <w:tcW w:w="2500" w:type="dxa"/>
            <w:tcBorders>
              <w:top w:val="nil"/>
              <w:left w:val="nil"/>
              <w:bottom w:val="nil"/>
              <w:right w:val="nil"/>
            </w:tcBorders>
            <w:shd w:val="clear" w:color="auto" w:fill="auto"/>
            <w:noWrap/>
            <w:vAlign w:val="bottom"/>
          </w:tcPr>
          <w:p w:rsidR="00461D84" w:rsidRPr="00461D84" w:rsidRDefault="002E264F" w:rsidP="002B5CAA">
            <w:pPr>
              <w:widowControl/>
              <w:jc w:val="right"/>
              <w:rPr>
                <w:rFonts w:ascii="Trebuchet MS" w:hAnsi="Trebuchet MS" w:cs="Calibri"/>
                <w:color w:val="000000"/>
              </w:rPr>
            </w:pPr>
            <w:r>
              <w:rPr>
                <w:rFonts w:ascii="Trebuchet MS" w:hAnsi="Trebuchet MS" w:cs="Calibri"/>
                <w:color w:val="000000"/>
              </w:rPr>
              <w:t>15.840</w:t>
            </w:r>
          </w:p>
        </w:tc>
        <w:tc>
          <w:tcPr>
            <w:tcW w:w="160" w:type="dxa"/>
            <w:tcBorders>
              <w:top w:val="nil"/>
              <w:left w:val="nil"/>
              <w:bottom w:val="nil"/>
              <w:right w:val="nil"/>
            </w:tcBorders>
            <w:shd w:val="clear" w:color="auto" w:fill="auto"/>
            <w:noWrap/>
            <w:vAlign w:val="bottom"/>
            <w:hideMark/>
          </w:tcPr>
          <w:p w:rsidR="00461D84" w:rsidRPr="00461D84" w:rsidRDefault="00461D84" w:rsidP="002B5CAA">
            <w:pPr>
              <w:widowControl/>
              <w:jc w:val="right"/>
              <w:rPr>
                <w:rFonts w:ascii="Trebuchet MS" w:hAnsi="Trebuchet MS" w:cs="Calibri"/>
                <w:color w:val="000000"/>
              </w:rPr>
            </w:pPr>
          </w:p>
        </w:tc>
        <w:tc>
          <w:tcPr>
            <w:tcW w:w="1820" w:type="dxa"/>
            <w:tcBorders>
              <w:top w:val="nil"/>
              <w:left w:val="nil"/>
              <w:bottom w:val="nil"/>
              <w:right w:val="nil"/>
            </w:tcBorders>
            <w:shd w:val="clear" w:color="auto" w:fill="auto"/>
            <w:noWrap/>
            <w:vAlign w:val="bottom"/>
            <w:hideMark/>
          </w:tcPr>
          <w:p w:rsidR="00461D84" w:rsidRPr="00461D84" w:rsidRDefault="00461D84" w:rsidP="002B5CAA">
            <w:pPr>
              <w:widowControl/>
              <w:jc w:val="right"/>
              <w:rPr>
                <w:rFonts w:ascii="Trebuchet MS" w:hAnsi="Trebuchet MS" w:cs="Calibri"/>
                <w:color w:val="000000"/>
              </w:rPr>
            </w:pPr>
            <w:r w:rsidRPr="00461D84">
              <w:rPr>
                <w:rFonts w:ascii="Trebuchet MS" w:hAnsi="Trebuchet MS" w:cs="Calibri"/>
                <w:color w:val="000000"/>
              </w:rPr>
              <w:t>15.333</w:t>
            </w:r>
          </w:p>
        </w:tc>
      </w:tr>
      <w:tr w:rsidR="00461D84" w:rsidRPr="00461D84" w:rsidTr="00461D84">
        <w:trPr>
          <w:trHeight w:val="288"/>
        </w:trPr>
        <w:tc>
          <w:tcPr>
            <w:tcW w:w="3701" w:type="dxa"/>
            <w:tcBorders>
              <w:top w:val="nil"/>
              <w:left w:val="nil"/>
              <w:bottom w:val="nil"/>
              <w:right w:val="nil"/>
            </w:tcBorders>
            <w:shd w:val="clear" w:color="auto" w:fill="auto"/>
            <w:noWrap/>
            <w:vAlign w:val="bottom"/>
            <w:hideMark/>
          </w:tcPr>
          <w:p w:rsidR="00461D84" w:rsidRPr="00461D84" w:rsidRDefault="00461D84" w:rsidP="002B5CAA">
            <w:pPr>
              <w:widowControl/>
              <w:rPr>
                <w:rFonts w:ascii="Trebuchet MS" w:hAnsi="Trebuchet MS" w:cs="Calibri"/>
                <w:color w:val="000000"/>
              </w:rPr>
            </w:pPr>
            <w:r w:rsidRPr="00461D84">
              <w:rPr>
                <w:rFonts w:ascii="Trebuchet MS" w:hAnsi="Trebuchet MS" w:cs="Calibri"/>
                <w:color w:val="000000"/>
              </w:rPr>
              <w:t>CEF</w:t>
            </w:r>
          </w:p>
        </w:tc>
        <w:tc>
          <w:tcPr>
            <w:tcW w:w="160" w:type="dxa"/>
            <w:tcBorders>
              <w:top w:val="nil"/>
              <w:left w:val="nil"/>
              <w:bottom w:val="nil"/>
              <w:right w:val="nil"/>
            </w:tcBorders>
            <w:shd w:val="clear" w:color="auto" w:fill="auto"/>
            <w:noWrap/>
            <w:vAlign w:val="bottom"/>
            <w:hideMark/>
          </w:tcPr>
          <w:p w:rsidR="00461D84" w:rsidRPr="00461D84" w:rsidRDefault="00461D84" w:rsidP="002B5CAA">
            <w:pPr>
              <w:widowControl/>
              <w:rPr>
                <w:rFonts w:ascii="Trebuchet MS" w:hAnsi="Trebuchet MS" w:cs="Calibri"/>
                <w:b/>
                <w:bCs/>
                <w:color w:val="000000"/>
              </w:rPr>
            </w:pPr>
          </w:p>
        </w:tc>
        <w:tc>
          <w:tcPr>
            <w:tcW w:w="2500" w:type="dxa"/>
            <w:tcBorders>
              <w:top w:val="nil"/>
              <w:left w:val="nil"/>
              <w:bottom w:val="nil"/>
              <w:right w:val="nil"/>
            </w:tcBorders>
            <w:shd w:val="clear" w:color="auto" w:fill="auto"/>
            <w:noWrap/>
            <w:vAlign w:val="bottom"/>
          </w:tcPr>
          <w:p w:rsidR="00461D84" w:rsidRPr="00461D84" w:rsidRDefault="002E264F" w:rsidP="002B5CAA">
            <w:pPr>
              <w:widowControl/>
              <w:jc w:val="right"/>
              <w:rPr>
                <w:rFonts w:ascii="Trebuchet MS" w:hAnsi="Trebuchet MS" w:cs="Calibri"/>
                <w:color w:val="000000"/>
              </w:rPr>
            </w:pPr>
            <w:r>
              <w:rPr>
                <w:rFonts w:ascii="Trebuchet MS" w:hAnsi="Trebuchet MS" w:cs="Calibri"/>
                <w:color w:val="000000"/>
              </w:rPr>
              <w:t>8.784</w:t>
            </w:r>
          </w:p>
        </w:tc>
        <w:tc>
          <w:tcPr>
            <w:tcW w:w="160" w:type="dxa"/>
            <w:tcBorders>
              <w:top w:val="nil"/>
              <w:left w:val="nil"/>
              <w:bottom w:val="nil"/>
              <w:right w:val="nil"/>
            </w:tcBorders>
            <w:shd w:val="clear" w:color="auto" w:fill="auto"/>
            <w:noWrap/>
            <w:vAlign w:val="bottom"/>
            <w:hideMark/>
          </w:tcPr>
          <w:p w:rsidR="00461D84" w:rsidRPr="00461D84" w:rsidRDefault="00461D84" w:rsidP="002B5CAA">
            <w:pPr>
              <w:widowControl/>
              <w:jc w:val="right"/>
              <w:rPr>
                <w:rFonts w:ascii="Trebuchet MS" w:hAnsi="Trebuchet MS" w:cs="Calibri"/>
                <w:color w:val="000000"/>
              </w:rPr>
            </w:pPr>
          </w:p>
        </w:tc>
        <w:tc>
          <w:tcPr>
            <w:tcW w:w="1820" w:type="dxa"/>
            <w:tcBorders>
              <w:top w:val="nil"/>
              <w:left w:val="nil"/>
              <w:bottom w:val="nil"/>
              <w:right w:val="nil"/>
            </w:tcBorders>
            <w:shd w:val="clear" w:color="auto" w:fill="auto"/>
            <w:noWrap/>
            <w:vAlign w:val="bottom"/>
            <w:hideMark/>
          </w:tcPr>
          <w:p w:rsidR="00461D84" w:rsidRPr="00461D84" w:rsidRDefault="00461D84" w:rsidP="002B5CAA">
            <w:pPr>
              <w:widowControl/>
              <w:jc w:val="right"/>
              <w:rPr>
                <w:rFonts w:ascii="Trebuchet MS" w:hAnsi="Trebuchet MS" w:cs="Calibri"/>
                <w:color w:val="000000"/>
              </w:rPr>
            </w:pPr>
            <w:r w:rsidRPr="00461D84">
              <w:rPr>
                <w:rFonts w:ascii="Trebuchet MS" w:hAnsi="Trebuchet MS" w:cs="Calibri"/>
                <w:color w:val="000000"/>
              </w:rPr>
              <w:t>10.215</w:t>
            </w:r>
          </w:p>
        </w:tc>
      </w:tr>
      <w:tr w:rsidR="00461D84" w:rsidRPr="00461D84" w:rsidTr="007F4981">
        <w:trPr>
          <w:trHeight w:val="288"/>
        </w:trPr>
        <w:tc>
          <w:tcPr>
            <w:tcW w:w="3701" w:type="dxa"/>
            <w:tcBorders>
              <w:top w:val="nil"/>
              <w:left w:val="nil"/>
              <w:bottom w:val="nil"/>
              <w:right w:val="nil"/>
            </w:tcBorders>
            <w:shd w:val="clear" w:color="auto" w:fill="auto"/>
            <w:noWrap/>
            <w:vAlign w:val="bottom"/>
            <w:hideMark/>
          </w:tcPr>
          <w:p w:rsidR="00461D84" w:rsidRPr="00461D84" w:rsidRDefault="00461D84" w:rsidP="002B5CAA">
            <w:pPr>
              <w:widowControl/>
              <w:rPr>
                <w:rFonts w:ascii="Trebuchet MS" w:hAnsi="Trebuchet MS" w:cs="Calibri"/>
                <w:color w:val="000000"/>
              </w:rPr>
            </w:pPr>
            <w:r w:rsidRPr="00461D84">
              <w:rPr>
                <w:rFonts w:ascii="Trebuchet MS" w:hAnsi="Trebuchet MS" w:cs="Calibri"/>
                <w:color w:val="000000"/>
              </w:rPr>
              <w:t>FINEP</w:t>
            </w:r>
          </w:p>
        </w:tc>
        <w:tc>
          <w:tcPr>
            <w:tcW w:w="160" w:type="dxa"/>
            <w:tcBorders>
              <w:top w:val="nil"/>
              <w:left w:val="nil"/>
              <w:bottom w:val="nil"/>
              <w:right w:val="nil"/>
            </w:tcBorders>
            <w:shd w:val="clear" w:color="auto" w:fill="auto"/>
            <w:noWrap/>
            <w:vAlign w:val="bottom"/>
            <w:hideMark/>
          </w:tcPr>
          <w:p w:rsidR="00461D84" w:rsidRPr="00461D84" w:rsidRDefault="00461D84" w:rsidP="002B5CAA">
            <w:pPr>
              <w:widowControl/>
              <w:rPr>
                <w:rFonts w:ascii="Trebuchet MS" w:hAnsi="Trebuchet MS" w:cs="Calibri"/>
                <w:color w:val="000000"/>
              </w:rPr>
            </w:pPr>
          </w:p>
        </w:tc>
        <w:tc>
          <w:tcPr>
            <w:tcW w:w="2500" w:type="dxa"/>
            <w:tcBorders>
              <w:top w:val="nil"/>
              <w:left w:val="nil"/>
              <w:bottom w:val="single" w:sz="4" w:space="0" w:color="auto"/>
              <w:right w:val="nil"/>
            </w:tcBorders>
            <w:shd w:val="clear" w:color="auto" w:fill="auto"/>
            <w:noWrap/>
            <w:vAlign w:val="bottom"/>
          </w:tcPr>
          <w:p w:rsidR="00461D84" w:rsidRPr="00461D84" w:rsidRDefault="002E264F" w:rsidP="002B5CAA">
            <w:pPr>
              <w:widowControl/>
              <w:jc w:val="right"/>
              <w:rPr>
                <w:rFonts w:ascii="Trebuchet MS" w:hAnsi="Trebuchet MS" w:cs="Calibri"/>
                <w:color w:val="000000"/>
              </w:rPr>
            </w:pPr>
            <w:r>
              <w:rPr>
                <w:rFonts w:ascii="Trebuchet MS" w:hAnsi="Trebuchet MS" w:cs="Calibri"/>
                <w:color w:val="000000"/>
              </w:rPr>
              <w:t>24.675</w:t>
            </w:r>
          </w:p>
        </w:tc>
        <w:tc>
          <w:tcPr>
            <w:tcW w:w="160" w:type="dxa"/>
            <w:tcBorders>
              <w:top w:val="nil"/>
              <w:left w:val="nil"/>
              <w:bottom w:val="nil"/>
              <w:right w:val="nil"/>
            </w:tcBorders>
            <w:shd w:val="clear" w:color="auto" w:fill="auto"/>
            <w:noWrap/>
            <w:vAlign w:val="bottom"/>
            <w:hideMark/>
          </w:tcPr>
          <w:p w:rsidR="00461D84" w:rsidRPr="00461D84" w:rsidRDefault="00461D84" w:rsidP="002B5CAA">
            <w:pPr>
              <w:widowControl/>
              <w:jc w:val="right"/>
              <w:rPr>
                <w:rFonts w:ascii="Trebuchet MS" w:hAnsi="Trebuchet MS" w:cs="Calibri"/>
                <w:color w:val="000000"/>
              </w:rPr>
            </w:pPr>
          </w:p>
        </w:tc>
        <w:tc>
          <w:tcPr>
            <w:tcW w:w="1820" w:type="dxa"/>
            <w:tcBorders>
              <w:top w:val="nil"/>
              <w:left w:val="nil"/>
              <w:bottom w:val="single" w:sz="4" w:space="0" w:color="auto"/>
              <w:right w:val="nil"/>
            </w:tcBorders>
            <w:shd w:val="clear" w:color="auto" w:fill="auto"/>
            <w:noWrap/>
            <w:vAlign w:val="bottom"/>
            <w:hideMark/>
          </w:tcPr>
          <w:p w:rsidR="00461D84" w:rsidRPr="00461D84" w:rsidRDefault="00461D84" w:rsidP="002B5CAA">
            <w:pPr>
              <w:widowControl/>
              <w:jc w:val="right"/>
              <w:rPr>
                <w:rFonts w:ascii="Trebuchet MS" w:hAnsi="Trebuchet MS" w:cs="Calibri"/>
                <w:color w:val="000000"/>
              </w:rPr>
            </w:pPr>
            <w:r w:rsidRPr="00461D84">
              <w:rPr>
                <w:rFonts w:ascii="Trebuchet MS" w:hAnsi="Trebuchet MS" w:cs="Calibri"/>
                <w:color w:val="000000"/>
              </w:rPr>
              <w:t>29.144</w:t>
            </w:r>
          </w:p>
        </w:tc>
      </w:tr>
      <w:tr w:rsidR="00461D84" w:rsidRPr="00461D84" w:rsidTr="007F4981">
        <w:trPr>
          <w:trHeight w:val="288"/>
        </w:trPr>
        <w:tc>
          <w:tcPr>
            <w:tcW w:w="3701" w:type="dxa"/>
            <w:tcBorders>
              <w:top w:val="nil"/>
              <w:left w:val="nil"/>
              <w:bottom w:val="nil"/>
              <w:right w:val="nil"/>
            </w:tcBorders>
            <w:shd w:val="clear" w:color="auto" w:fill="auto"/>
            <w:noWrap/>
            <w:vAlign w:val="bottom"/>
            <w:hideMark/>
          </w:tcPr>
          <w:p w:rsidR="007F4981" w:rsidRDefault="007F4981" w:rsidP="002B5CAA">
            <w:pPr>
              <w:widowControl/>
              <w:rPr>
                <w:rFonts w:ascii="Trebuchet MS" w:hAnsi="Trebuchet MS" w:cs="Calibri"/>
                <w:b/>
                <w:bCs/>
                <w:color w:val="000000"/>
              </w:rPr>
            </w:pPr>
          </w:p>
          <w:p w:rsidR="00461D84" w:rsidRPr="00461D84" w:rsidRDefault="00461D84" w:rsidP="002B5CAA">
            <w:pPr>
              <w:widowControl/>
              <w:rPr>
                <w:rFonts w:ascii="Trebuchet MS" w:hAnsi="Trebuchet MS" w:cs="Calibri"/>
                <w:b/>
                <w:bCs/>
                <w:color w:val="000000"/>
              </w:rPr>
            </w:pPr>
            <w:r w:rsidRPr="00461D84">
              <w:rPr>
                <w:rFonts w:ascii="Trebuchet MS" w:hAnsi="Trebuchet MS" w:cs="Calibri"/>
                <w:b/>
                <w:bCs/>
                <w:color w:val="000000"/>
              </w:rPr>
              <w:t>Total</w:t>
            </w:r>
          </w:p>
        </w:tc>
        <w:tc>
          <w:tcPr>
            <w:tcW w:w="160" w:type="dxa"/>
            <w:tcBorders>
              <w:top w:val="nil"/>
              <w:left w:val="nil"/>
              <w:bottom w:val="nil"/>
              <w:right w:val="nil"/>
            </w:tcBorders>
            <w:shd w:val="clear" w:color="auto" w:fill="auto"/>
            <w:noWrap/>
            <w:vAlign w:val="bottom"/>
            <w:hideMark/>
          </w:tcPr>
          <w:p w:rsidR="00461D84" w:rsidRPr="00461D84" w:rsidRDefault="00461D84" w:rsidP="002B5CAA">
            <w:pPr>
              <w:widowControl/>
              <w:rPr>
                <w:rFonts w:ascii="Trebuchet MS" w:hAnsi="Trebuchet MS" w:cs="Calibri"/>
                <w:color w:val="000000"/>
              </w:rPr>
            </w:pPr>
          </w:p>
        </w:tc>
        <w:tc>
          <w:tcPr>
            <w:tcW w:w="2500" w:type="dxa"/>
            <w:tcBorders>
              <w:top w:val="single" w:sz="4" w:space="0" w:color="auto"/>
              <w:left w:val="nil"/>
              <w:bottom w:val="double" w:sz="4" w:space="0" w:color="auto"/>
              <w:right w:val="nil"/>
            </w:tcBorders>
            <w:shd w:val="clear" w:color="auto" w:fill="auto"/>
            <w:noWrap/>
            <w:vAlign w:val="bottom"/>
          </w:tcPr>
          <w:p w:rsidR="00461D84" w:rsidRPr="005D597C" w:rsidRDefault="002E264F" w:rsidP="002B5CAA">
            <w:pPr>
              <w:widowControl/>
              <w:jc w:val="right"/>
              <w:rPr>
                <w:rFonts w:ascii="Trebuchet MS" w:hAnsi="Trebuchet MS" w:cs="Calibri"/>
                <w:b/>
                <w:color w:val="000000"/>
              </w:rPr>
            </w:pPr>
            <w:r w:rsidRPr="005D597C">
              <w:rPr>
                <w:rFonts w:ascii="Trebuchet MS" w:hAnsi="Trebuchet MS" w:cs="Calibri"/>
                <w:b/>
                <w:color w:val="000000"/>
              </w:rPr>
              <w:t>244.365</w:t>
            </w:r>
          </w:p>
        </w:tc>
        <w:tc>
          <w:tcPr>
            <w:tcW w:w="160" w:type="dxa"/>
            <w:tcBorders>
              <w:top w:val="nil"/>
              <w:left w:val="nil"/>
              <w:bottom w:val="nil"/>
              <w:right w:val="nil"/>
            </w:tcBorders>
            <w:shd w:val="clear" w:color="auto" w:fill="auto"/>
            <w:noWrap/>
            <w:vAlign w:val="bottom"/>
            <w:hideMark/>
          </w:tcPr>
          <w:p w:rsidR="00461D84" w:rsidRPr="00461D84" w:rsidRDefault="00461D84" w:rsidP="002B5CAA">
            <w:pPr>
              <w:widowControl/>
              <w:jc w:val="right"/>
              <w:rPr>
                <w:rFonts w:ascii="Trebuchet MS" w:hAnsi="Trebuchet MS" w:cs="Calibri"/>
                <w:color w:val="000000"/>
              </w:rPr>
            </w:pPr>
          </w:p>
        </w:tc>
        <w:tc>
          <w:tcPr>
            <w:tcW w:w="1820" w:type="dxa"/>
            <w:tcBorders>
              <w:top w:val="single" w:sz="4" w:space="0" w:color="auto"/>
              <w:left w:val="nil"/>
              <w:bottom w:val="double" w:sz="4" w:space="0" w:color="auto"/>
              <w:right w:val="nil"/>
            </w:tcBorders>
            <w:shd w:val="clear" w:color="auto" w:fill="auto"/>
            <w:noWrap/>
            <w:vAlign w:val="bottom"/>
            <w:hideMark/>
          </w:tcPr>
          <w:p w:rsidR="00461D84" w:rsidRPr="00461D84" w:rsidRDefault="007F4981" w:rsidP="002B5CAA">
            <w:pPr>
              <w:widowControl/>
              <w:jc w:val="right"/>
              <w:rPr>
                <w:rFonts w:ascii="Trebuchet MS" w:hAnsi="Trebuchet MS" w:cs="Calibri"/>
                <w:b/>
                <w:bCs/>
                <w:color w:val="000000"/>
              </w:rPr>
            </w:pPr>
            <w:r>
              <w:rPr>
                <w:rFonts w:ascii="Trebuchet MS" w:hAnsi="Trebuchet MS" w:cs="Calibri"/>
                <w:b/>
                <w:bCs/>
                <w:color w:val="000000"/>
              </w:rPr>
              <w:t>255.559</w:t>
            </w:r>
          </w:p>
        </w:tc>
      </w:tr>
      <w:tr w:rsidR="00461D84" w:rsidRPr="007F4981" w:rsidTr="007F4981">
        <w:trPr>
          <w:trHeight w:val="288"/>
        </w:trPr>
        <w:tc>
          <w:tcPr>
            <w:tcW w:w="3701" w:type="dxa"/>
            <w:tcBorders>
              <w:top w:val="nil"/>
              <w:left w:val="nil"/>
              <w:bottom w:val="nil"/>
              <w:right w:val="nil"/>
            </w:tcBorders>
            <w:shd w:val="clear" w:color="auto" w:fill="auto"/>
            <w:noWrap/>
            <w:vAlign w:val="bottom"/>
            <w:hideMark/>
          </w:tcPr>
          <w:p w:rsidR="00461D84" w:rsidRPr="007F4981" w:rsidRDefault="00461D84" w:rsidP="002B5CAA">
            <w:pPr>
              <w:widowControl/>
              <w:rPr>
                <w:rFonts w:ascii="Trebuchet MS" w:hAnsi="Trebuchet MS" w:cs="Calibri"/>
                <w:i/>
                <w:color w:val="000000"/>
              </w:rPr>
            </w:pPr>
            <w:r w:rsidRPr="007F4981">
              <w:rPr>
                <w:rFonts w:ascii="Trebuchet MS" w:hAnsi="Trebuchet MS" w:cs="Calibri"/>
                <w:i/>
                <w:color w:val="000000"/>
              </w:rPr>
              <w:t>Circulante</w:t>
            </w:r>
          </w:p>
        </w:tc>
        <w:tc>
          <w:tcPr>
            <w:tcW w:w="160" w:type="dxa"/>
            <w:tcBorders>
              <w:top w:val="nil"/>
              <w:left w:val="nil"/>
              <w:bottom w:val="nil"/>
              <w:right w:val="nil"/>
            </w:tcBorders>
            <w:shd w:val="clear" w:color="auto" w:fill="auto"/>
            <w:noWrap/>
            <w:vAlign w:val="bottom"/>
            <w:hideMark/>
          </w:tcPr>
          <w:p w:rsidR="00461D84" w:rsidRPr="007F4981" w:rsidRDefault="00461D84" w:rsidP="002B5CAA">
            <w:pPr>
              <w:widowControl/>
              <w:rPr>
                <w:rFonts w:ascii="Trebuchet MS" w:hAnsi="Trebuchet MS" w:cs="Calibri"/>
                <w:i/>
                <w:color w:val="000000"/>
              </w:rPr>
            </w:pPr>
          </w:p>
        </w:tc>
        <w:tc>
          <w:tcPr>
            <w:tcW w:w="2500" w:type="dxa"/>
            <w:tcBorders>
              <w:top w:val="double" w:sz="4" w:space="0" w:color="auto"/>
              <w:left w:val="nil"/>
              <w:bottom w:val="nil"/>
              <w:right w:val="nil"/>
            </w:tcBorders>
            <w:shd w:val="clear" w:color="auto" w:fill="auto"/>
            <w:noWrap/>
            <w:vAlign w:val="bottom"/>
          </w:tcPr>
          <w:p w:rsidR="00461D84" w:rsidRPr="007F4981" w:rsidRDefault="002E264F" w:rsidP="002B5CAA">
            <w:pPr>
              <w:widowControl/>
              <w:jc w:val="right"/>
              <w:rPr>
                <w:rFonts w:ascii="Trebuchet MS" w:hAnsi="Trebuchet MS" w:cs="Calibri"/>
                <w:i/>
                <w:color w:val="000000"/>
              </w:rPr>
            </w:pPr>
            <w:r>
              <w:rPr>
                <w:rFonts w:ascii="Trebuchet MS" w:hAnsi="Trebuchet MS" w:cs="Calibri"/>
                <w:i/>
                <w:color w:val="000000"/>
              </w:rPr>
              <w:t>68.687</w:t>
            </w:r>
          </w:p>
        </w:tc>
        <w:tc>
          <w:tcPr>
            <w:tcW w:w="160" w:type="dxa"/>
            <w:tcBorders>
              <w:top w:val="nil"/>
              <w:left w:val="nil"/>
              <w:bottom w:val="nil"/>
              <w:right w:val="nil"/>
            </w:tcBorders>
            <w:shd w:val="clear" w:color="auto" w:fill="auto"/>
            <w:noWrap/>
            <w:vAlign w:val="bottom"/>
            <w:hideMark/>
          </w:tcPr>
          <w:p w:rsidR="00461D84" w:rsidRPr="007F4981" w:rsidRDefault="00461D84" w:rsidP="002B5CAA">
            <w:pPr>
              <w:widowControl/>
              <w:jc w:val="right"/>
              <w:rPr>
                <w:rFonts w:ascii="Trebuchet MS" w:hAnsi="Trebuchet MS" w:cs="Calibri"/>
                <w:i/>
                <w:color w:val="000000"/>
              </w:rPr>
            </w:pPr>
          </w:p>
        </w:tc>
        <w:tc>
          <w:tcPr>
            <w:tcW w:w="1820" w:type="dxa"/>
            <w:tcBorders>
              <w:top w:val="double" w:sz="4" w:space="0" w:color="auto"/>
              <w:left w:val="nil"/>
              <w:bottom w:val="nil"/>
              <w:right w:val="nil"/>
            </w:tcBorders>
            <w:shd w:val="clear" w:color="auto" w:fill="auto"/>
            <w:noWrap/>
            <w:vAlign w:val="bottom"/>
            <w:hideMark/>
          </w:tcPr>
          <w:p w:rsidR="00461D84" w:rsidRPr="007F4981" w:rsidRDefault="00461D84" w:rsidP="002B5CAA">
            <w:pPr>
              <w:widowControl/>
              <w:jc w:val="right"/>
              <w:rPr>
                <w:rFonts w:ascii="Trebuchet MS" w:hAnsi="Trebuchet MS" w:cs="Calibri"/>
                <w:i/>
                <w:color w:val="000000"/>
              </w:rPr>
            </w:pPr>
            <w:r w:rsidRPr="007F4981">
              <w:rPr>
                <w:rFonts w:ascii="Trebuchet MS" w:hAnsi="Trebuchet MS" w:cs="Calibri"/>
                <w:i/>
                <w:color w:val="000000"/>
              </w:rPr>
              <w:t>55.921</w:t>
            </w:r>
          </w:p>
        </w:tc>
      </w:tr>
      <w:tr w:rsidR="00461D84" w:rsidRPr="007F4981" w:rsidTr="00461D84">
        <w:trPr>
          <w:trHeight w:val="288"/>
        </w:trPr>
        <w:tc>
          <w:tcPr>
            <w:tcW w:w="3701" w:type="dxa"/>
            <w:tcBorders>
              <w:top w:val="nil"/>
              <w:left w:val="nil"/>
              <w:bottom w:val="nil"/>
              <w:right w:val="nil"/>
            </w:tcBorders>
            <w:shd w:val="clear" w:color="auto" w:fill="auto"/>
            <w:noWrap/>
            <w:vAlign w:val="bottom"/>
            <w:hideMark/>
          </w:tcPr>
          <w:p w:rsidR="00461D84" w:rsidRPr="007F4981" w:rsidRDefault="00461D84" w:rsidP="002B5CAA">
            <w:pPr>
              <w:widowControl/>
              <w:rPr>
                <w:rFonts w:ascii="Trebuchet MS" w:hAnsi="Trebuchet MS" w:cs="Calibri"/>
                <w:i/>
                <w:color w:val="000000"/>
              </w:rPr>
            </w:pPr>
            <w:r w:rsidRPr="007F4981">
              <w:rPr>
                <w:rFonts w:ascii="Trebuchet MS" w:hAnsi="Trebuchet MS" w:cs="Calibri"/>
                <w:i/>
                <w:color w:val="000000"/>
              </w:rPr>
              <w:t>Longo prazo</w:t>
            </w:r>
          </w:p>
        </w:tc>
        <w:tc>
          <w:tcPr>
            <w:tcW w:w="160" w:type="dxa"/>
            <w:tcBorders>
              <w:top w:val="nil"/>
              <w:left w:val="nil"/>
              <w:bottom w:val="nil"/>
              <w:right w:val="nil"/>
            </w:tcBorders>
            <w:shd w:val="clear" w:color="auto" w:fill="auto"/>
            <w:noWrap/>
            <w:vAlign w:val="bottom"/>
            <w:hideMark/>
          </w:tcPr>
          <w:p w:rsidR="00461D84" w:rsidRPr="007F4981" w:rsidRDefault="00461D84" w:rsidP="002B5CAA">
            <w:pPr>
              <w:widowControl/>
              <w:rPr>
                <w:rFonts w:ascii="Trebuchet MS" w:hAnsi="Trebuchet MS" w:cs="Calibri"/>
                <w:i/>
                <w:color w:val="000000"/>
              </w:rPr>
            </w:pPr>
          </w:p>
        </w:tc>
        <w:tc>
          <w:tcPr>
            <w:tcW w:w="2500" w:type="dxa"/>
            <w:tcBorders>
              <w:top w:val="nil"/>
              <w:left w:val="nil"/>
              <w:bottom w:val="nil"/>
              <w:right w:val="nil"/>
            </w:tcBorders>
            <w:shd w:val="clear" w:color="auto" w:fill="auto"/>
            <w:noWrap/>
            <w:vAlign w:val="bottom"/>
          </w:tcPr>
          <w:p w:rsidR="00461D84" w:rsidRPr="007F4981" w:rsidRDefault="002E264F" w:rsidP="002B5CAA">
            <w:pPr>
              <w:widowControl/>
              <w:jc w:val="right"/>
              <w:rPr>
                <w:rFonts w:ascii="Trebuchet MS" w:hAnsi="Trebuchet MS" w:cs="Calibri"/>
                <w:i/>
                <w:color w:val="000000"/>
              </w:rPr>
            </w:pPr>
            <w:r>
              <w:rPr>
                <w:rFonts w:ascii="Trebuchet MS" w:hAnsi="Trebuchet MS" w:cs="Calibri"/>
                <w:i/>
                <w:color w:val="000000"/>
              </w:rPr>
              <w:t>175.678</w:t>
            </w:r>
          </w:p>
        </w:tc>
        <w:tc>
          <w:tcPr>
            <w:tcW w:w="160" w:type="dxa"/>
            <w:tcBorders>
              <w:top w:val="nil"/>
              <w:left w:val="nil"/>
              <w:bottom w:val="nil"/>
              <w:right w:val="nil"/>
            </w:tcBorders>
            <w:shd w:val="clear" w:color="auto" w:fill="auto"/>
            <w:noWrap/>
            <w:vAlign w:val="bottom"/>
            <w:hideMark/>
          </w:tcPr>
          <w:p w:rsidR="00461D84" w:rsidRPr="007F4981" w:rsidRDefault="00461D84" w:rsidP="002B5CAA">
            <w:pPr>
              <w:widowControl/>
              <w:jc w:val="right"/>
              <w:rPr>
                <w:rFonts w:ascii="Trebuchet MS" w:hAnsi="Trebuchet MS" w:cs="Calibri"/>
                <w:i/>
                <w:color w:val="000000"/>
              </w:rPr>
            </w:pPr>
          </w:p>
        </w:tc>
        <w:tc>
          <w:tcPr>
            <w:tcW w:w="1820" w:type="dxa"/>
            <w:tcBorders>
              <w:top w:val="nil"/>
              <w:left w:val="nil"/>
              <w:bottom w:val="nil"/>
              <w:right w:val="nil"/>
            </w:tcBorders>
            <w:shd w:val="clear" w:color="auto" w:fill="auto"/>
            <w:noWrap/>
            <w:vAlign w:val="bottom"/>
            <w:hideMark/>
          </w:tcPr>
          <w:p w:rsidR="00461D84" w:rsidRPr="007F4981" w:rsidRDefault="00461D84" w:rsidP="002B5CAA">
            <w:pPr>
              <w:widowControl/>
              <w:jc w:val="right"/>
              <w:rPr>
                <w:rFonts w:ascii="Trebuchet MS" w:hAnsi="Trebuchet MS" w:cs="Calibri"/>
                <w:i/>
                <w:color w:val="000000"/>
              </w:rPr>
            </w:pPr>
            <w:r w:rsidRPr="007F4981">
              <w:rPr>
                <w:rFonts w:ascii="Trebuchet MS" w:hAnsi="Trebuchet MS" w:cs="Calibri"/>
                <w:i/>
                <w:color w:val="000000"/>
              </w:rPr>
              <w:t>199.638</w:t>
            </w:r>
          </w:p>
        </w:tc>
      </w:tr>
    </w:tbl>
    <w:p w:rsidR="00461D84" w:rsidRDefault="00461D84" w:rsidP="002B5CAA">
      <w:pPr>
        <w:jc w:val="both"/>
        <w:rPr>
          <w:rFonts w:ascii="Trebuchet MS" w:eastAsia="Calibri" w:hAnsi="Trebuchet MS" w:cs="Helvetica-Narrow-Bold"/>
          <w:bCs/>
          <w:sz w:val="22"/>
          <w:szCs w:val="22"/>
          <w:lang w:eastAsia="en-US"/>
        </w:rPr>
      </w:pPr>
    </w:p>
    <w:p w:rsidR="00461D84" w:rsidRDefault="00461D84" w:rsidP="002B5CAA">
      <w:pPr>
        <w:jc w:val="both"/>
        <w:rPr>
          <w:rFonts w:ascii="Trebuchet MS" w:eastAsia="Calibri" w:hAnsi="Trebuchet MS" w:cs="Helvetica-Narrow-Bold"/>
          <w:bCs/>
          <w:sz w:val="22"/>
          <w:szCs w:val="22"/>
          <w:lang w:eastAsia="en-US"/>
        </w:rPr>
      </w:pPr>
      <w:r w:rsidRPr="000C173B">
        <w:rPr>
          <w:rFonts w:ascii="Trebuchet MS" w:eastAsia="Calibri" w:hAnsi="Trebuchet MS" w:cs="Helvetica-Narrow-Bold"/>
          <w:bCs/>
          <w:sz w:val="22"/>
          <w:szCs w:val="22"/>
          <w:lang w:eastAsia="en-US"/>
        </w:rPr>
        <w:t>Os recursos recebidos das instituições oficiais são oriundos das seguintes linhas de crédito:</w:t>
      </w:r>
    </w:p>
    <w:p w:rsidR="000C173B" w:rsidRDefault="000C173B" w:rsidP="002B5CAA">
      <w:pPr>
        <w:jc w:val="both"/>
        <w:rPr>
          <w:rFonts w:ascii="Trebuchet MS" w:eastAsia="Calibri" w:hAnsi="Trebuchet MS" w:cs="Helvetica-Narrow-Bold"/>
          <w:bCs/>
          <w:sz w:val="22"/>
          <w:szCs w:val="22"/>
          <w:lang w:eastAsia="en-US"/>
        </w:rPr>
      </w:pPr>
    </w:p>
    <w:p w:rsidR="004B5917" w:rsidRDefault="004B5917" w:rsidP="002B5CAA">
      <w:pPr>
        <w:jc w:val="both"/>
        <w:rPr>
          <w:rFonts w:ascii="Trebuchet MS" w:eastAsia="Calibri" w:hAnsi="Trebuchet MS" w:cs="Helvetica-Narrow-Bold"/>
          <w:bCs/>
          <w:sz w:val="22"/>
          <w:szCs w:val="22"/>
          <w:lang w:eastAsia="en-US"/>
        </w:rPr>
      </w:pPr>
      <w:r w:rsidRPr="004B5917">
        <w:rPr>
          <w:rFonts w:eastAsia="Calibri"/>
          <w:noProof/>
          <w:szCs w:val="22"/>
        </w:rPr>
        <w:drawing>
          <wp:inline distT="0" distB="0" distL="0" distR="0">
            <wp:extent cx="5382895" cy="2273359"/>
            <wp:effectExtent l="19050" t="0" r="8255" b="0"/>
            <wp:docPr id="1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srcRect/>
                    <a:stretch>
                      <a:fillRect/>
                    </a:stretch>
                  </pic:blipFill>
                  <pic:spPr bwMode="auto">
                    <a:xfrm>
                      <a:off x="0" y="0"/>
                      <a:ext cx="5382895" cy="2273359"/>
                    </a:xfrm>
                    <a:prstGeom prst="rect">
                      <a:avLst/>
                    </a:prstGeom>
                    <a:noFill/>
                    <a:ln w="9525">
                      <a:noFill/>
                      <a:miter lim="800000"/>
                      <a:headEnd/>
                      <a:tailEnd/>
                    </a:ln>
                  </pic:spPr>
                </pic:pic>
              </a:graphicData>
            </a:graphic>
          </wp:inline>
        </w:drawing>
      </w:r>
    </w:p>
    <w:p w:rsidR="000B467E" w:rsidRDefault="000B467E" w:rsidP="002B5CAA">
      <w:pPr>
        <w:jc w:val="both"/>
        <w:rPr>
          <w:rFonts w:ascii="Trebuchet MS" w:eastAsia="Calibri" w:hAnsi="Trebuchet MS" w:cs="Helvetica-Narrow-Bold"/>
          <w:bCs/>
          <w:sz w:val="22"/>
          <w:szCs w:val="22"/>
          <w:lang w:eastAsia="en-US"/>
        </w:rPr>
      </w:pPr>
    </w:p>
    <w:p w:rsidR="003058EC" w:rsidRDefault="003058EC" w:rsidP="002B5CAA">
      <w:pPr>
        <w:jc w:val="both"/>
        <w:rPr>
          <w:rFonts w:ascii="Trebuchet MS" w:eastAsia="Calibri" w:hAnsi="Trebuchet MS" w:cs="Helvetica-Narrow-Bold"/>
          <w:bCs/>
          <w:sz w:val="18"/>
          <w:szCs w:val="18"/>
          <w:lang w:eastAsia="en-US"/>
        </w:rPr>
      </w:pPr>
    </w:p>
    <w:p w:rsidR="000C173B" w:rsidRPr="000B467E" w:rsidRDefault="005D597C" w:rsidP="000B467E">
      <w:pPr>
        <w:pStyle w:val="UmPontoNovo9"/>
        <w:numPr>
          <w:ilvl w:val="0"/>
          <w:numId w:val="22"/>
        </w:numPr>
        <w:jc w:val="both"/>
        <w:rPr>
          <w:rFonts w:ascii="Trebuchet MS" w:hAnsi="Trebuchet MS"/>
          <w:szCs w:val="22"/>
        </w:rPr>
      </w:pPr>
      <w:r>
        <w:rPr>
          <w:rFonts w:ascii="Trebuchet MS" w:hAnsi="Trebuchet MS"/>
          <w:szCs w:val="22"/>
        </w:rPr>
        <w:t>As taxas de juros de 3,75</w:t>
      </w:r>
      <w:r w:rsidR="002E7CB2" w:rsidRPr="000B467E">
        <w:rPr>
          <w:rFonts w:ascii="Trebuchet MS" w:hAnsi="Trebuchet MS"/>
          <w:szCs w:val="22"/>
        </w:rPr>
        <w:t>% a 4,87%a.a, dos contratos em TLP, já compreendem a parte fixa dos respectivo indexador.</w:t>
      </w:r>
    </w:p>
    <w:p w:rsidR="002E7CB2" w:rsidRPr="000B467E" w:rsidRDefault="002E7CB2" w:rsidP="000B467E">
      <w:pPr>
        <w:pStyle w:val="UmPontoNovo9"/>
        <w:numPr>
          <w:ilvl w:val="0"/>
          <w:numId w:val="19"/>
        </w:numPr>
        <w:jc w:val="both"/>
        <w:rPr>
          <w:rFonts w:ascii="Trebuchet MS" w:hAnsi="Trebuchet MS"/>
          <w:szCs w:val="22"/>
        </w:rPr>
      </w:pPr>
      <w:r w:rsidRPr="000B467E">
        <w:rPr>
          <w:rFonts w:ascii="Trebuchet MS" w:hAnsi="Trebuchet MS"/>
          <w:szCs w:val="22"/>
        </w:rPr>
        <w:t xml:space="preserve">Repasse de recursos obtidos pela </w:t>
      </w:r>
      <w:r w:rsidR="000E777E" w:rsidRPr="000E777E">
        <w:rPr>
          <w:rFonts w:ascii="Trebuchet MS" w:hAnsi="Trebuchet MS"/>
          <w:szCs w:val="22"/>
        </w:rPr>
        <w:t>Fomento Paraná</w:t>
      </w:r>
      <w:r w:rsidRPr="000B467E">
        <w:rPr>
          <w:rFonts w:ascii="Trebuchet MS" w:hAnsi="Trebuchet MS"/>
          <w:szCs w:val="22"/>
        </w:rPr>
        <w:t xml:space="preserve"> junto a Caixa Econômica Federal/FGTS destinados a operações com municípios, para financiar projetos de mobilidade urbana, incluídas no PAC2.</w:t>
      </w:r>
    </w:p>
    <w:p w:rsidR="002E7CB2" w:rsidRDefault="002E7CB2" w:rsidP="0057188E">
      <w:pPr>
        <w:pStyle w:val="UmPontoNovo9"/>
        <w:numPr>
          <w:ilvl w:val="0"/>
          <w:numId w:val="19"/>
        </w:numPr>
        <w:spacing w:after="0"/>
        <w:jc w:val="both"/>
        <w:rPr>
          <w:rFonts w:ascii="Trebuchet MS" w:hAnsi="Trebuchet MS"/>
          <w:szCs w:val="22"/>
        </w:rPr>
      </w:pPr>
      <w:r w:rsidRPr="000B467E">
        <w:rPr>
          <w:rFonts w:ascii="Trebuchet MS" w:hAnsi="Trebuchet MS"/>
          <w:szCs w:val="22"/>
        </w:rPr>
        <w:t xml:space="preserve">Os respectivos encargos aplicados a FINEP para o Programa Inovacred serão deduzidos de 2% a 5% ao ano, a titulo de equalização, respeitadas as disponibilidades </w:t>
      </w:r>
      <w:r w:rsidR="0057188E" w:rsidRPr="000B467E">
        <w:rPr>
          <w:rFonts w:ascii="Trebuchet MS" w:hAnsi="Trebuchet MS"/>
          <w:szCs w:val="22"/>
        </w:rPr>
        <w:t>orçamentárias</w:t>
      </w:r>
      <w:r w:rsidRPr="000B467E">
        <w:rPr>
          <w:rFonts w:ascii="Trebuchet MS" w:hAnsi="Trebuchet MS"/>
          <w:szCs w:val="22"/>
        </w:rPr>
        <w:t xml:space="preserve"> e financeiras do Fundo Nacional de Desenvolvimento Cientifico e Tecnológico (FNDCT) e as decisões da Câmara Técnica de </w:t>
      </w:r>
      <w:r w:rsidR="0057188E" w:rsidRPr="000B467E">
        <w:rPr>
          <w:rFonts w:ascii="Trebuchet MS" w:hAnsi="Trebuchet MS"/>
          <w:szCs w:val="22"/>
        </w:rPr>
        <w:t>Políticas</w:t>
      </w:r>
      <w:r w:rsidRPr="000B467E">
        <w:rPr>
          <w:rFonts w:ascii="Trebuchet MS" w:hAnsi="Trebuchet MS"/>
          <w:szCs w:val="22"/>
        </w:rPr>
        <w:t xml:space="preserve"> de Incentivo </w:t>
      </w:r>
      <w:r w:rsidR="0057188E">
        <w:rPr>
          <w:rFonts w:ascii="Trebuchet MS" w:hAnsi="Trebuchet MS"/>
          <w:szCs w:val="22"/>
        </w:rPr>
        <w:t>à</w:t>
      </w:r>
      <w:r w:rsidRPr="000B467E">
        <w:rPr>
          <w:rFonts w:ascii="Trebuchet MS" w:hAnsi="Trebuchet MS"/>
          <w:szCs w:val="22"/>
        </w:rPr>
        <w:t xml:space="preserve"> Inovação.</w:t>
      </w:r>
    </w:p>
    <w:p w:rsidR="0057188E" w:rsidRDefault="0057188E" w:rsidP="0057188E">
      <w:pPr>
        <w:pStyle w:val="UmPontoNovo9"/>
        <w:numPr>
          <w:ilvl w:val="0"/>
          <w:numId w:val="0"/>
        </w:numPr>
        <w:spacing w:after="0"/>
        <w:ind w:left="360"/>
        <w:jc w:val="both"/>
        <w:rPr>
          <w:rFonts w:ascii="Trebuchet MS" w:hAnsi="Trebuchet MS"/>
          <w:szCs w:val="22"/>
        </w:rPr>
      </w:pPr>
    </w:p>
    <w:p w:rsidR="005B1B70" w:rsidRDefault="005B1B70" w:rsidP="0057188E">
      <w:pPr>
        <w:pStyle w:val="UmPontoNovo9"/>
        <w:numPr>
          <w:ilvl w:val="0"/>
          <w:numId w:val="0"/>
        </w:numPr>
        <w:spacing w:after="0"/>
        <w:ind w:left="360"/>
        <w:jc w:val="both"/>
        <w:rPr>
          <w:rFonts w:ascii="Trebuchet MS" w:hAnsi="Trebuchet MS"/>
          <w:szCs w:val="22"/>
        </w:rPr>
      </w:pPr>
    </w:p>
    <w:p w:rsidR="005B1B70" w:rsidRDefault="005B1B70" w:rsidP="0057188E">
      <w:pPr>
        <w:pStyle w:val="UmPontoNovo9"/>
        <w:numPr>
          <w:ilvl w:val="0"/>
          <w:numId w:val="0"/>
        </w:numPr>
        <w:spacing w:after="0"/>
        <w:ind w:left="360"/>
        <w:jc w:val="both"/>
        <w:rPr>
          <w:rFonts w:ascii="Trebuchet MS" w:hAnsi="Trebuchet MS"/>
          <w:szCs w:val="22"/>
        </w:rPr>
      </w:pPr>
    </w:p>
    <w:p w:rsidR="005B1B70" w:rsidRDefault="005B1B70" w:rsidP="0057188E">
      <w:pPr>
        <w:pStyle w:val="UmPontoNovo9"/>
        <w:numPr>
          <w:ilvl w:val="0"/>
          <w:numId w:val="0"/>
        </w:numPr>
        <w:spacing w:after="0"/>
        <w:ind w:left="360"/>
        <w:jc w:val="both"/>
        <w:rPr>
          <w:rFonts w:ascii="Trebuchet MS" w:hAnsi="Trebuchet MS"/>
          <w:szCs w:val="22"/>
        </w:rPr>
      </w:pPr>
    </w:p>
    <w:p w:rsidR="0057188E" w:rsidRPr="00857A02" w:rsidRDefault="003058EC" w:rsidP="0057188E">
      <w:pPr>
        <w:numPr>
          <w:ilvl w:val="0"/>
          <w:numId w:val="13"/>
        </w:numPr>
        <w:ind w:left="0" w:hanging="567"/>
        <w:jc w:val="both"/>
        <w:rPr>
          <w:rFonts w:ascii="Trebuchet MS" w:hAnsi="Trebuchet MS" w:cs="Helvetica-Narrow-Bold"/>
          <w:b/>
          <w:bCs/>
          <w:sz w:val="28"/>
          <w:szCs w:val="28"/>
        </w:rPr>
      </w:pPr>
      <w:r w:rsidRPr="00857A02">
        <w:rPr>
          <w:rFonts w:ascii="Trebuchet MS" w:hAnsi="Trebuchet MS" w:cs="Helvetica-Narrow-Bold"/>
          <w:b/>
          <w:bCs/>
          <w:sz w:val="28"/>
          <w:szCs w:val="28"/>
        </w:rPr>
        <w:lastRenderedPageBreak/>
        <w:t>Outras Obrigações</w:t>
      </w:r>
    </w:p>
    <w:tbl>
      <w:tblPr>
        <w:tblW w:w="8662" w:type="dxa"/>
        <w:tblInd w:w="55" w:type="dxa"/>
        <w:tblCellMar>
          <w:left w:w="70" w:type="dxa"/>
          <w:right w:w="70" w:type="dxa"/>
        </w:tblCellMar>
        <w:tblLook w:val="04A0"/>
      </w:tblPr>
      <w:tblGrid>
        <w:gridCol w:w="5118"/>
        <w:gridCol w:w="160"/>
        <w:gridCol w:w="1683"/>
        <w:gridCol w:w="160"/>
        <w:gridCol w:w="1541"/>
      </w:tblGrid>
      <w:tr w:rsidR="00AD0CBB" w:rsidRPr="00AD0CBB" w:rsidTr="001B71A4">
        <w:trPr>
          <w:trHeight w:val="170"/>
        </w:trPr>
        <w:tc>
          <w:tcPr>
            <w:tcW w:w="5118" w:type="dxa"/>
            <w:tcBorders>
              <w:top w:val="nil"/>
              <w:left w:val="nil"/>
              <w:bottom w:val="nil"/>
              <w:right w:val="nil"/>
            </w:tcBorders>
            <w:shd w:val="clear" w:color="auto" w:fill="auto"/>
            <w:noWrap/>
            <w:vAlign w:val="bottom"/>
            <w:hideMark/>
          </w:tcPr>
          <w:p w:rsidR="0057188E" w:rsidRPr="001B71A4" w:rsidRDefault="0057188E" w:rsidP="001B71A4">
            <w:pPr>
              <w:widowControl/>
              <w:spacing w:before="10"/>
              <w:rPr>
                <w:rFonts w:ascii="Trebuchet MS" w:hAnsi="Trebuchet MS" w:cs="Calibri"/>
                <w:color w:val="000000"/>
                <w:sz w:val="18"/>
                <w:szCs w:val="18"/>
              </w:rPr>
            </w:pPr>
          </w:p>
          <w:p w:rsidR="003058EC" w:rsidRPr="001B71A4" w:rsidRDefault="003058EC" w:rsidP="001B71A4">
            <w:pPr>
              <w:widowControl/>
              <w:spacing w:before="10"/>
              <w:rPr>
                <w:rFonts w:ascii="Trebuchet MS" w:hAnsi="Trebuchet MS" w:cs="Calibri"/>
                <w:color w:val="000000"/>
                <w:sz w:val="18"/>
                <w:szCs w:val="18"/>
              </w:rPr>
            </w:pPr>
          </w:p>
        </w:tc>
        <w:tc>
          <w:tcPr>
            <w:tcW w:w="160"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rPr>
                <w:rFonts w:ascii="Trebuchet MS" w:hAnsi="Trebuchet MS" w:cs="Calibri"/>
                <w:b/>
                <w:bCs/>
                <w:color w:val="000000"/>
                <w:sz w:val="18"/>
                <w:szCs w:val="18"/>
              </w:rPr>
            </w:pPr>
          </w:p>
        </w:tc>
        <w:tc>
          <w:tcPr>
            <w:tcW w:w="1683" w:type="dxa"/>
            <w:tcBorders>
              <w:top w:val="nil"/>
              <w:left w:val="nil"/>
              <w:bottom w:val="single" w:sz="4" w:space="0" w:color="auto"/>
              <w:right w:val="nil"/>
            </w:tcBorders>
            <w:shd w:val="clear" w:color="auto" w:fill="auto"/>
            <w:noWrap/>
            <w:vAlign w:val="bottom"/>
            <w:hideMark/>
          </w:tcPr>
          <w:p w:rsidR="00AD0CBB" w:rsidRPr="001B71A4" w:rsidRDefault="003058EC" w:rsidP="001B71A4">
            <w:pPr>
              <w:widowControl/>
              <w:spacing w:before="10"/>
              <w:jc w:val="right"/>
              <w:rPr>
                <w:rFonts w:ascii="Trebuchet MS" w:hAnsi="Trebuchet MS" w:cs="Calibri"/>
                <w:b/>
                <w:bCs/>
                <w:color w:val="000000"/>
                <w:sz w:val="18"/>
                <w:szCs w:val="18"/>
              </w:rPr>
            </w:pPr>
            <w:r w:rsidRPr="001B71A4">
              <w:rPr>
                <w:rFonts w:ascii="Trebuchet MS" w:hAnsi="Trebuchet MS" w:cs="Calibri"/>
                <w:b/>
                <w:bCs/>
                <w:color w:val="000000"/>
                <w:sz w:val="18"/>
                <w:szCs w:val="18"/>
              </w:rPr>
              <w:t>Jun</w:t>
            </w:r>
            <w:r w:rsidR="00AD0CBB" w:rsidRPr="001B71A4">
              <w:rPr>
                <w:rFonts w:ascii="Trebuchet MS" w:hAnsi="Trebuchet MS" w:cs="Calibri"/>
                <w:b/>
                <w:bCs/>
                <w:color w:val="000000"/>
                <w:sz w:val="18"/>
                <w:szCs w:val="18"/>
              </w:rPr>
              <w:t>/2019</w:t>
            </w:r>
          </w:p>
        </w:tc>
        <w:tc>
          <w:tcPr>
            <w:tcW w:w="160"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jc w:val="right"/>
              <w:rPr>
                <w:rFonts w:ascii="Trebuchet MS" w:hAnsi="Trebuchet MS" w:cs="Calibri"/>
                <w:color w:val="000000"/>
                <w:sz w:val="18"/>
                <w:szCs w:val="18"/>
              </w:rPr>
            </w:pPr>
          </w:p>
        </w:tc>
        <w:tc>
          <w:tcPr>
            <w:tcW w:w="1541" w:type="dxa"/>
            <w:tcBorders>
              <w:top w:val="nil"/>
              <w:left w:val="nil"/>
              <w:bottom w:val="single" w:sz="4" w:space="0" w:color="auto"/>
              <w:right w:val="nil"/>
            </w:tcBorders>
            <w:shd w:val="clear" w:color="auto" w:fill="auto"/>
            <w:noWrap/>
            <w:vAlign w:val="bottom"/>
            <w:hideMark/>
          </w:tcPr>
          <w:p w:rsidR="00AD0CBB" w:rsidRPr="001B71A4" w:rsidRDefault="003058EC" w:rsidP="001B71A4">
            <w:pPr>
              <w:widowControl/>
              <w:spacing w:before="10"/>
              <w:jc w:val="right"/>
              <w:rPr>
                <w:rFonts w:ascii="Trebuchet MS" w:hAnsi="Trebuchet MS" w:cs="Calibri"/>
                <w:b/>
                <w:bCs/>
                <w:color w:val="000000"/>
                <w:sz w:val="18"/>
                <w:szCs w:val="18"/>
              </w:rPr>
            </w:pPr>
            <w:r w:rsidRPr="001B71A4">
              <w:rPr>
                <w:rFonts w:ascii="Trebuchet MS" w:hAnsi="Trebuchet MS" w:cs="Calibri"/>
                <w:b/>
                <w:bCs/>
                <w:color w:val="000000"/>
                <w:sz w:val="18"/>
                <w:szCs w:val="18"/>
              </w:rPr>
              <w:t>Jun</w:t>
            </w:r>
            <w:r w:rsidR="00AD0CBB" w:rsidRPr="001B71A4">
              <w:rPr>
                <w:rFonts w:ascii="Trebuchet MS" w:hAnsi="Trebuchet MS" w:cs="Calibri"/>
                <w:b/>
                <w:bCs/>
                <w:color w:val="000000"/>
                <w:sz w:val="18"/>
                <w:szCs w:val="18"/>
              </w:rPr>
              <w:t>/2018</w:t>
            </w:r>
          </w:p>
        </w:tc>
      </w:tr>
      <w:tr w:rsidR="00AD0CBB" w:rsidRPr="00AD0CBB" w:rsidTr="001B71A4">
        <w:trPr>
          <w:trHeight w:val="170"/>
        </w:trPr>
        <w:tc>
          <w:tcPr>
            <w:tcW w:w="5118" w:type="dxa"/>
            <w:tcBorders>
              <w:top w:val="nil"/>
              <w:left w:val="nil"/>
              <w:bottom w:val="nil"/>
              <w:right w:val="nil"/>
            </w:tcBorders>
            <w:shd w:val="clear" w:color="auto" w:fill="auto"/>
            <w:noWrap/>
            <w:vAlign w:val="bottom"/>
            <w:hideMark/>
          </w:tcPr>
          <w:p w:rsidR="0057188E" w:rsidRPr="001B71A4" w:rsidRDefault="0057188E" w:rsidP="001B71A4">
            <w:pPr>
              <w:widowControl/>
              <w:spacing w:before="10"/>
              <w:rPr>
                <w:rFonts w:ascii="Trebuchet MS" w:hAnsi="Trebuchet MS" w:cs="Calibri"/>
                <w:b/>
                <w:bCs/>
                <w:color w:val="000000"/>
                <w:sz w:val="18"/>
                <w:szCs w:val="18"/>
              </w:rPr>
            </w:pPr>
          </w:p>
          <w:p w:rsidR="00AD0CBB" w:rsidRPr="001B71A4" w:rsidRDefault="00AD0CBB" w:rsidP="001B71A4">
            <w:pPr>
              <w:widowControl/>
              <w:spacing w:before="10"/>
              <w:rPr>
                <w:rFonts w:ascii="Trebuchet MS" w:hAnsi="Trebuchet MS" w:cs="Calibri"/>
                <w:b/>
                <w:bCs/>
                <w:color w:val="000000"/>
                <w:sz w:val="18"/>
                <w:szCs w:val="18"/>
              </w:rPr>
            </w:pPr>
            <w:r w:rsidRPr="001B71A4">
              <w:rPr>
                <w:rFonts w:ascii="Trebuchet MS" w:hAnsi="Trebuchet MS" w:cs="Calibri"/>
                <w:b/>
                <w:bCs/>
                <w:color w:val="000000"/>
                <w:sz w:val="18"/>
                <w:szCs w:val="18"/>
              </w:rPr>
              <w:t>Cobrança e arrecadação de tributos e assemelhados</w:t>
            </w:r>
          </w:p>
        </w:tc>
        <w:tc>
          <w:tcPr>
            <w:tcW w:w="160"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rPr>
                <w:rFonts w:ascii="Trebuchet MS" w:hAnsi="Trebuchet MS" w:cs="Calibri"/>
                <w:b/>
                <w:bCs/>
                <w:color w:val="000000"/>
                <w:sz w:val="18"/>
                <w:szCs w:val="18"/>
              </w:rPr>
            </w:pPr>
          </w:p>
        </w:tc>
        <w:tc>
          <w:tcPr>
            <w:tcW w:w="1683" w:type="dxa"/>
            <w:tcBorders>
              <w:top w:val="nil"/>
              <w:left w:val="nil"/>
              <w:bottom w:val="single" w:sz="4" w:space="0" w:color="auto"/>
              <w:right w:val="nil"/>
            </w:tcBorders>
            <w:shd w:val="clear" w:color="auto" w:fill="auto"/>
            <w:noWrap/>
            <w:vAlign w:val="bottom"/>
            <w:hideMark/>
          </w:tcPr>
          <w:p w:rsidR="00AD0CBB" w:rsidRPr="001B71A4" w:rsidRDefault="0057188E" w:rsidP="001B71A4">
            <w:pPr>
              <w:widowControl/>
              <w:spacing w:before="10"/>
              <w:jc w:val="right"/>
              <w:rPr>
                <w:rFonts w:ascii="Trebuchet MS" w:hAnsi="Trebuchet MS" w:cs="Calibri"/>
                <w:b/>
                <w:bCs/>
                <w:color w:val="000000"/>
                <w:sz w:val="18"/>
                <w:szCs w:val="18"/>
              </w:rPr>
            </w:pPr>
            <w:r w:rsidRPr="001B71A4">
              <w:rPr>
                <w:rFonts w:ascii="Trebuchet MS" w:hAnsi="Trebuchet MS" w:cs="Calibri"/>
                <w:b/>
                <w:bCs/>
                <w:color w:val="000000"/>
                <w:sz w:val="18"/>
                <w:szCs w:val="18"/>
              </w:rPr>
              <w:t>27</w:t>
            </w:r>
          </w:p>
        </w:tc>
        <w:tc>
          <w:tcPr>
            <w:tcW w:w="160"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jc w:val="right"/>
              <w:rPr>
                <w:rFonts w:ascii="Trebuchet MS" w:hAnsi="Trebuchet MS" w:cs="Calibri"/>
                <w:color w:val="000000"/>
                <w:sz w:val="18"/>
                <w:szCs w:val="18"/>
              </w:rPr>
            </w:pPr>
          </w:p>
        </w:tc>
        <w:tc>
          <w:tcPr>
            <w:tcW w:w="1541" w:type="dxa"/>
            <w:tcBorders>
              <w:top w:val="nil"/>
              <w:left w:val="nil"/>
              <w:bottom w:val="single" w:sz="4" w:space="0" w:color="auto"/>
              <w:right w:val="nil"/>
            </w:tcBorders>
            <w:shd w:val="clear" w:color="auto" w:fill="auto"/>
            <w:noWrap/>
            <w:vAlign w:val="bottom"/>
            <w:hideMark/>
          </w:tcPr>
          <w:p w:rsidR="00AD0CBB" w:rsidRPr="001B71A4" w:rsidRDefault="00AD0CBB" w:rsidP="001B71A4">
            <w:pPr>
              <w:widowControl/>
              <w:spacing w:before="10"/>
              <w:jc w:val="right"/>
              <w:rPr>
                <w:rFonts w:ascii="Trebuchet MS" w:hAnsi="Trebuchet MS" w:cs="Calibri"/>
                <w:b/>
                <w:bCs/>
                <w:color w:val="000000"/>
                <w:sz w:val="18"/>
                <w:szCs w:val="18"/>
              </w:rPr>
            </w:pPr>
            <w:r w:rsidRPr="001B71A4">
              <w:rPr>
                <w:rFonts w:ascii="Trebuchet MS" w:hAnsi="Trebuchet MS" w:cs="Calibri"/>
                <w:b/>
                <w:bCs/>
                <w:color w:val="000000"/>
                <w:sz w:val="18"/>
                <w:szCs w:val="18"/>
              </w:rPr>
              <w:t xml:space="preserve">26 </w:t>
            </w:r>
          </w:p>
        </w:tc>
      </w:tr>
      <w:tr w:rsidR="00AD0CBB" w:rsidRPr="00AD0CBB" w:rsidTr="001B71A4">
        <w:trPr>
          <w:trHeight w:val="170"/>
        </w:trPr>
        <w:tc>
          <w:tcPr>
            <w:tcW w:w="5118" w:type="dxa"/>
            <w:tcBorders>
              <w:top w:val="nil"/>
              <w:left w:val="nil"/>
              <w:bottom w:val="nil"/>
              <w:right w:val="nil"/>
            </w:tcBorders>
            <w:shd w:val="clear" w:color="auto" w:fill="auto"/>
            <w:noWrap/>
            <w:vAlign w:val="bottom"/>
            <w:hideMark/>
          </w:tcPr>
          <w:p w:rsidR="00AD0CBB" w:rsidRPr="001B71A4" w:rsidRDefault="0057188E" w:rsidP="001B71A4">
            <w:pPr>
              <w:widowControl/>
              <w:spacing w:before="10"/>
              <w:rPr>
                <w:rFonts w:ascii="Trebuchet MS" w:hAnsi="Trebuchet MS" w:cs="Calibri"/>
                <w:color w:val="000000"/>
                <w:sz w:val="18"/>
                <w:szCs w:val="18"/>
              </w:rPr>
            </w:pPr>
            <w:r w:rsidRPr="001B71A4">
              <w:rPr>
                <w:rFonts w:ascii="Trebuchet MS" w:hAnsi="Trebuchet MS" w:cs="Calibri"/>
                <w:color w:val="000000"/>
                <w:sz w:val="18"/>
                <w:szCs w:val="18"/>
              </w:rPr>
              <w:t xml:space="preserve">    </w:t>
            </w:r>
            <w:r w:rsidR="00AD0CBB" w:rsidRPr="001B71A4">
              <w:rPr>
                <w:rFonts w:ascii="Trebuchet MS" w:hAnsi="Trebuchet MS" w:cs="Calibri"/>
                <w:color w:val="000000"/>
                <w:sz w:val="18"/>
                <w:szCs w:val="18"/>
              </w:rPr>
              <w:t>IOF a recolher</w:t>
            </w:r>
          </w:p>
        </w:tc>
        <w:tc>
          <w:tcPr>
            <w:tcW w:w="160"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rPr>
                <w:rFonts w:ascii="Trebuchet MS" w:hAnsi="Trebuchet MS" w:cs="Calibri"/>
                <w:b/>
                <w:bCs/>
                <w:color w:val="000000"/>
                <w:sz w:val="18"/>
                <w:szCs w:val="18"/>
              </w:rPr>
            </w:pPr>
          </w:p>
        </w:tc>
        <w:tc>
          <w:tcPr>
            <w:tcW w:w="1683" w:type="dxa"/>
            <w:tcBorders>
              <w:top w:val="nil"/>
              <w:left w:val="nil"/>
              <w:bottom w:val="nil"/>
              <w:right w:val="nil"/>
            </w:tcBorders>
            <w:shd w:val="clear" w:color="auto" w:fill="auto"/>
            <w:noWrap/>
            <w:vAlign w:val="bottom"/>
            <w:hideMark/>
          </w:tcPr>
          <w:p w:rsidR="00AD0CBB" w:rsidRPr="001B71A4" w:rsidRDefault="0057188E" w:rsidP="001B71A4">
            <w:pPr>
              <w:widowControl/>
              <w:spacing w:before="10"/>
              <w:jc w:val="right"/>
              <w:rPr>
                <w:rFonts w:ascii="Trebuchet MS" w:hAnsi="Trebuchet MS" w:cs="Calibri"/>
                <w:color w:val="000000"/>
                <w:sz w:val="18"/>
                <w:szCs w:val="18"/>
              </w:rPr>
            </w:pPr>
            <w:r w:rsidRPr="001B71A4">
              <w:rPr>
                <w:rFonts w:ascii="Trebuchet MS" w:hAnsi="Trebuchet MS" w:cs="Calibri"/>
                <w:color w:val="000000"/>
                <w:sz w:val="18"/>
                <w:szCs w:val="18"/>
              </w:rPr>
              <w:t>27</w:t>
            </w:r>
          </w:p>
        </w:tc>
        <w:tc>
          <w:tcPr>
            <w:tcW w:w="160"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jc w:val="right"/>
              <w:rPr>
                <w:rFonts w:ascii="Trebuchet MS" w:hAnsi="Trebuchet MS" w:cs="Calibri"/>
                <w:color w:val="000000"/>
                <w:sz w:val="18"/>
                <w:szCs w:val="18"/>
              </w:rPr>
            </w:pPr>
          </w:p>
        </w:tc>
        <w:tc>
          <w:tcPr>
            <w:tcW w:w="1541"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jc w:val="right"/>
              <w:rPr>
                <w:rFonts w:ascii="Trebuchet MS" w:hAnsi="Trebuchet MS" w:cs="Calibri"/>
                <w:color w:val="000000"/>
                <w:sz w:val="18"/>
                <w:szCs w:val="18"/>
              </w:rPr>
            </w:pPr>
            <w:r w:rsidRPr="001B71A4">
              <w:rPr>
                <w:rFonts w:ascii="Trebuchet MS" w:hAnsi="Trebuchet MS" w:cs="Calibri"/>
                <w:color w:val="000000"/>
                <w:sz w:val="18"/>
                <w:szCs w:val="18"/>
              </w:rPr>
              <w:t xml:space="preserve">26 </w:t>
            </w:r>
          </w:p>
        </w:tc>
      </w:tr>
      <w:tr w:rsidR="00AD0CBB" w:rsidRPr="00AD0CBB" w:rsidTr="001B71A4">
        <w:trPr>
          <w:trHeight w:val="170"/>
        </w:trPr>
        <w:tc>
          <w:tcPr>
            <w:tcW w:w="5118"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rPr>
                <w:rFonts w:ascii="Trebuchet MS" w:hAnsi="Trebuchet MS" w:cs="Calibri"/>
                <w:b/>
                <w:bCs/>
                <w:color w:val="000000"/>
                <w:sz w:val="18"/>
                <w:szCs w:val="18"/>
              </w:rPr>
            </w:pPr>
            <w:r w:rsidRPr="001B71A4">
              <w:rPr>
                <w:rFonts w:ascii="Trebuchet MS" w:hAnsi="Trebuchet MS" w:cs="Calibri"/>
                <w:b/>
                <w:bCs/>
                <w:color w:val="000000"/>
                <w:sz w:val="18"/>
                <w:szCs w:val="18"/>
              </w:rPr>
              <w:t>Sociais e estatutárias</w:t>
            </w:r>
          </w:p>
        </w:tc>
        <w:tc>
          <w:tcPr>
            <w:tcW w:w="160"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rPr>
                <w:rFonts w:ascii="Trebuchet MS" w:hAnsi="Trebuchet MS" w:cs="Calibri"/>
                <w:b/>
                <w:bCs/>
                <w:color w:val="000000"/>
                <w:sz w:val="18"/>
                <w:szCs w:val="18"/>
              </w:rPr>
            </w:pPr>
          </w:p>
        </w:tc>
        <w:tc>
          <w:tcPr>
            <w:tcW w:w="1683" w:type="dxa"/>
            <w:tcBorders>
              <w:top w:val="nil"/>
              <w:left w:val="nil"/>
              <w:bottom w:val="single" w:sz="4" w:space="0" w:color="auto"/>
              <w:right w:val="nil"/>
            </w:tcBorders>
            <w:shd w:val="clear" w:color="auto" w:fill="auto"/>
            <w:noWrap/>
            <w:vAlign w:val="bottom"/>
            <w:hideMark/>
          </w:tcPr>
          <w:p w:rsidR="0057188E" w:rsidRPr="001B71A4" w:rsidRDefault="0057188E" w:rsidP="001B71A4">
            <w:pPr>
              <w:widowControl/>
              <w:spacing w:before="10"/>
              <w:jc w:val="right"/>
              <w:rPr>
                <w:rFonts w:ascii="Trebuchet MS" w:hAnsi="Trebuchet MS" w:cs="Calibri"/>
                <w:b/>
                <w:bCs/>
                <w:color w:val="000000"/>
                <w:sz w:val="18"/>
                <w:szCs w:val="18"/>
              </w:rPr>
            </w:pPr>
          </w:p>
          <w:p w:rsidR="00AD0CBB" w:rsidRPr="001B71A4" w:rsidRDefault="0057188E" w:rsidP="001B71A4">
            <w:pPr>
              <w:widowControl/>
              <w:spacing w:before="10"/>
              <w:jc w:val="right"/>
              <w:rPr>
                <w:rFonts w:ascii="Trebuchet MS" w:hAnsi="Trebuchet MS" w:cs="Calibri"/>
                <w:b/>
                <w:bCs/>
                <w:color w:val="000000"/>
                <w:sz w:val="18"/>
                <w:szCs w:val="18"/>
              </w:rPr>
            </w:pPr>
            <w:r w:rsidRPr="001B71A4">
              <w:rPr>
                <w:rFonts w:ascii="Trebuchet MS" w:hAnsi="Trebuchet MS" w:cs="Calibri"/>
                <w:b/>
                <w:bCs/>
                <w:color w:val="000000"/>
                <w:sz w:val="18"/>
                <w:szCs w:val="18"/>
              </w:rPr>
              <w:t>82.254</w:t>
            </w:r>
          </w:p>
        </w:tc>
        <w:tc>
          <w:tcPr>
            <w:tcW w:w="160"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jc w:val="right"/>
              <w:rPr>
                <w:rFonts w:ascii="Trebuchet MS" w:hAnsi="Trebuchet MS" w:cs="Calibri"/>
                <w:color w:val="000000"/>
                <w:sz w:val="18"/>
                <w:szCs w:val="18"/>
              </w:rPr>
            </w:pPr>
          </w:p>
        </w:tc>
        <w:tc>
          <w:tcPr>
            <w:tcW w:w="1541" w:type="dxa"/>
            <w:tcBorders>
              <w:top w:val="nil"/>
              <w:left w:val="nil"/>
              <w:bottom w:val="single" w:sz="4" w:space="0" w:color="auto"/>
              <w:right w:val="nil"/>
            </w:tcBorders>
            <w:shd w:val="clear" w:color="auto" w:fill="auto"/>
            <w:noWrap/>
            <w:vAlign w:val="bottom"/>
            <w:hideMark/>
          </w:tcPr>
          <w:p w:rsidR="00AD0CBB" w:rsidRPr="001B71A4" w:rsidRDefault="00AD0CBB" w:rsidP="001B71A4">
            <w:pPr>
              <w:widowControl/>
              <w:spacing w:before="10"/>
              <w:jc w:val="right"/>
              <w:rPr>
                <w:rFonts w:ascii="Trebuchet MS" w:hAnsi="Trebuchet MS" w:cs="Calibri"/>
                <w:b/>
                <w:bCs/>
                <w:color w:val="000000"/>
                <w:sz w:val="18"/>
                <w:szCs w:val="18"/>
              </w:rPr>
            </w:pPr>
            <w:r w:rsidRPr="001B71A4">
              <w:rPr>
                <w:rFonts w:ascii="Trebuchet MS" w:hAnsi="Trebuchet MS" w:cs="Calibri"/>
                <w:b/>
                <w:bCs/>
                <w:color w:val="000000"/>
                <w:sz w:val="18"/>
                <w:szCs w:val="18"/>
              </w:rPr>
              <w:t xml:space="preserve">40.602 </w:t>
            </w:r>
          </w:p>
        </w:tc>
      </w:tr>
      <w:tr w:rsidR="0057188E" w:rsidRPr="00AD0CBB" w:rsidTr="001B71A4">
        <w:trPr>
          <w:trHeight w:val="170"/>
        </w:trPr>
        <w:tc>
          <w:tcPr>
            <w:tcW w:w="5118" w:type="dxa"/>
            <w:tcBorders>
              <w:top w:val="nil"/>
              <w:left w:val="nil"/>
              <w:bottom w:val="nil"/>
              <w:right w:val="nil"/>
            </w:tcBorders>
            <w:shd w:val="clear" w:color="auto" w:fill="auto"/>
            <w:noWrap/>
            <w:vAlign w:val="bottom"/>
            <w:hideMark/>
          </w:tcPr>
          <w:p w:rsidR="0057188E" w:rsidRPr="001B71A4" w:rsidRDefault="0057188E" w:rsidP="001B71A4">
            <w:pPr>
              <w:widowControl/>
              <w:spacing w:before="10"/>
              <w:rPr>
                <w:rFonts w:ascii="Trebuchet MS" w:hAnsi="Trebuchet MS" w:cs="Calibri"/>
                <w:color w:val="000000"/>
                <w:sz w:val="18"/>
                <w:szCs w:val="18"/>
              </w:rPr>
            </w:pPr>
            <w:r w:rsidRPr="001B71A4">
              <w:rPr>
                <w:rFonts w:ascii="Trebuchet MS" w:hAnsi="Trebuchet MS" w:cs="Calibri"/>
                <w:color w:val="000000"/>
                <w:sz w:val="18"/>
                <w:szCs w:val="18"/>
              </w:rPr>
              <w:t xml:space="preserve">    Juros sobre o capital próprio (Nota12c)</w:t>
            </w:r>
          </w:p>
        </w:tc>
        <w:tc>
          <w:tcPr>
            <w:tcW w:w="160" w:type="dxa"/>
            <w:tcBorders>
              <w:top w:val="nil"/>
              <w:left w:val="nil"/>
              <w:bottom w:val="nil"/>
              <w:right w:val="nil"/>
            </w:tcBorders>
            <w:shd w:val="clear" w:color="auto" w:fill="auto"/>
            <w:noWrap/>
            <w:vAlign w:val="bottom"/>
            <w:hideMark/>
          </w:tcPr>
          <w:p w:rsidR="0057188E" w:rsidRPr="001B71A4" w:rsidRDefault="0057188E" w:rsidP="001B71A4">
            <w:pPr>
              <w:widowControl/>
              <w:spacing w:before="10"/>
              <w:rPr>
                <w:rFonts w:ascii="Trebuchet MS" w:hAnsi="Trebuchet MS" w:cs="Calibri"/>
                <w:color w:val="000000"/>
                <w:sz w:val="18"/>
                <w:szCs w:val="18"/>
              </w:rPr>
            </w:pPr>
          </w:p>
        </w:tc>
        <w:tc>
          <w:tcPr>
            <w:tcW w:w="1683" w:type="dxa"/>
            <w:tcBorders>
              <w:top w:val="nil"/>
              <w:left w:val="nil"/>
              <w:bottom w:val="nil"/>
              <w:right w:val="nil"/>
            </w:tcBorders>
            <w:shd w:val="clear" w:color="auto" w:fill="auto"/>
            <w:noWrap/>
            <w:vAlign w:val="bottom"/>
            <w:hideMark/>
          </w:tcPr>
          <w:p w:rsidR="0057188E" w:rsidRPr="001B71A4" w:rsidRDefault="0057188E" w:rsidP="001B71A4">
            <w:pPr>
              <w:widowControl/>
              <w:spacing w:before="10"/>
              <w:jc w:val="right"/>
              <w:rPr>
                <w:rFonts w:ascii="Trebuchet MS" w:hAnsi="Trebuchet MS" w:cs="Calibri"/>
                <w:color w:val="000000"/>
                <w:sz w:val="18"/>
                <w:szCs w:val="18"/>
              </w:rPr>
            </w:pPr>
            <w:r w:rsidRPr="001B71A4">
              <w:rPr>
                <w:rFonts w:ascii="Trebuchet MS" w:hAnsi="Trebuchet MS" w:cs="Calibri"/>
                <w:color w:val="000000"/>
                <w:sz w:val="18"/>
                <w:szCs w:val="18"/>
              </w:rPr>
              <w:t>79.561</w:t>
            </w:r>
          </w:p>
        </w:tc>
        <w:tc>
          <w:tcPr>
            <w:tcW w:w="160" w:type="dxa"/>
            <w:tcBorders>
              <w:top w:val="nil"/>
              <w:left w:val="nil"/>
              <w:bottom w:val="nil"/>
              <w:right w:val="nil"/>
            </w:tcBorders>
            <w:shd w:val="clear" w:color="auto" w:fill="auto"/>
            <w:noWrap/>
            <w:vAlign w:val="bottom"/>
            <w:hideMark/>
          </w:tcPr>
          <w:p w:rsidR="0057188E" w:rsidRPr="001B71A4" w:rsidRDefault="0057188E" w:rsidP="001B71A4">
            <w:pPr>
              <w:widowControl/>
              <w:spacing w:before="10"/>
              <w:jc w:val="right"/>
              <w:rPr>
                <w:rFonts w:ascii="Trebuchet MS" w:hAnsi="Trebuchet MS" w:cs="Calibri"/>
                <w:color w:val="000000"/>
                <w:sz w:val="18"/>
                <w:szCs w:val="18"/>
              </w:rPr>
            </w:pPr>
          </w:p>
        </w:tc>
        <w:tc>
          <w:tcPr>
            <w:tcW w:w="1541" w:type="dxa"/>
            <w:tcBorders>
              <w:top w:val="nil"/>
              <w:left w:val="nil"/>
              <w:bottom w:val="nil"/>
              <w:right w:val="nil"/>
            </w:tcBorders>
            <w:shd w:val="clear" w:color="auto" w:fill="auto"/>
            <w:noWrap/>
            <w:vAlign w:val="bottom"/>
            <w:hideMark/>
          </w:tcPr>
          <w:p w:rsidR="0057188E" w:rsidRPr="001B71A4" w:rsidRDefault="0057188E" w:rsidP="001B71A4">
            <w:pPr>
              <w:widowControl/>
              <w:spacing w:before="10"/>
              <w:jc w:val="right"/>
              <w:rPr>
                <w:rFonts w:ascii="Trebuchet MS" w:hAnsi="Trebuchet MS" w:cs="Calibri"/>
                <w:color w:val="000000"/>
                <w:sz w:val="18"/>
                <w:szCs w:val="18"/>
              </w:rPr>
            </w:pPr>
            <w:r w:rsidRPr="001B71A4">
              <w:rPr>
                <w:rFonts w:ascii="Trebuchet MS" w:hAnsi="Trebuchet MS" w:cs="Calibri"/>
                <w:color w:val="000000"/>
                <w:sz w:val="18"/>
                <w:szCs w:val="18"/>
              </w:rPr>
              <w:t xml:space="preserve">40.602 </w:t>
            </w:r>
          </w:p>
        </w:tc>
      </w:tr>
      <w:tr w:rsidR="00AD0CBB" w:rsidRPr="00AD0CBB" w:rsidTr="001B71A4">
        <w:trPr>
          <w:trHeight w:val="170"/>
        </w:trPr>
        <w:tc>
          <w:tcPr>
            <w:tcW w:w="5118" w:type="dxa"/>
            <w:tcBorders>
              <w:top w:val="nil"/>
              <w:left w:val="nil"/>
              <w:bottom w:val="nil"/>
              <w:right w:val="nil"/>
            </w:tcBorders>
            <w:shd w:val="clear" w:color="auto" w:fill="auto"/>
            <w:noWrap/>
            <w:vAlign w:val="bottom"/>
            <w:hideMark/>
          </w:tcPr>
          <w:p w:rsidR="00AD0CBB" w:rsidRPr="001B71A4" w:rsidRDefault="0057188E" w:rsidP="001B71A4">
            <w:pPr>
              <w:widowControl/>
              <w:spacing w:before="10"/>
              <w:rPr>
                <w:rFonts w:ascii="Trebuchet MS" w:hAnsi="Trebuchet MS" w:cs="Calibri"/>
                <w:color w:val="000000"/>
                <w:sz w:val="18"/>
                <w:szCs w:val="18"/>
              </w:rPr>
            </w:pPr>
            <w:r w:rsidRPr="001B71A4">
              <w:rPr>
                <w:rFonts w:ascii="Trebuchet MS" w:hAnsi="Trebuchet MS" w:cs="Calibri"/>
                <w:color w:val="000000"/>
                <w:sz w:val="18"/>
                <w:szCs w:val="18"/>
              </w:rPr>
              <w:t xml:space="preserve">    Provisão para participação nos lucros</w:t>
            </w:r>
          </w:p>
        </w:tc>
        <w:tc>
          <w:tcPr>
            <w:tcW w:w="160"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rPr>
                <w:rFonts w:ascii="Trebuchet MS" w:hAnsi="Trebuchet MS" w:cs="Calibri"/>
                <w:color w:val="000000"/>
                <w:sz w:val="18"/>
                <w:szCs w:val="18"/>
              </w:rPr>
            </w:pPr>
          </w:p>
        </w:tc>
        <w:tc>
          <w:tcPr>
            <w:tcW w:w="1683" w:type="dxa"/>
            <w:tcBorders>
              <w:top w:val="nil"/>
              <w:left w:val="nil"/>
              <w:bottom w:val="nil"/>
              <w:right w:val="nil"/>
            </w:tcBorders>
            <w:shd w:val="clear" w:color="auto" w:fill="auto"/>
            <w:noWrap/>
            <w:vAlign w:val="bottom"/>
            <w:hideMark/>
          </w:tcPr>
          <w:p w:rsidR="00AD0CBB" w:rsidRPr="001B71A4" w:rsidRDefault="0057188E" w:rsidP="001B71A4">
            <w:pPr>
              <w:widowControl/>
              <w:spacing w:before="10"/>
              <w:jc w:val="right"/>
              <w:rPr>
                <w:rFonts w:ascii="Trebuchet MS" w:hAnsi="Trebuchet MS" w:cs="Calibri"/>
                <w:color w:val="000000"/>
                <w:sz w:val="18"/>
                <w:szCs w:val="18"/>
              </w:rPr>
            </w:pPr>
            <w:r w:rsidRPr="001B71A4">
              <w:rPr>
                <w:rFonts w:ascii="Trebuchet MS" w:hAnsi="Trebuchet MS" w:cs="Calibri"/>
                <w:color w:val="000000"/>
                <w:sz w:val="18"/>
                <w:szCs w:val="18"/>
              </w:rPr>
              <w:t>2.693</w:t>
            </w:r>
          </w:p>
        </w:tc>
        <w:tc>
          <w:tcPr>
            <w:tcW w:w="160"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jc w:val="right"/>
              <w:rPr>
                <w:rFonts w:ascii="Trebuchet MS" w:hAnsi="Trebuchet MS" w:cs="Calibri"/>
                <w:color w:val="000000"/>
                <w:sz w:val="18"/>
                <w:szCs w:val="18"/>
              </w:rPr>
            </w:pPr>
          </w:p>
        </w:tc>
        <w:tc>
          <w:tcPr>
            <w:tcW w:w="1541" w:type="dxa"/>
            <w:tcBorders>
              <w:top w:val="nil"/>
              <w:left w:val="nil"/>
              <w:bottom w:val="nil"/>
              <w:right w:val="nil"/>
            </w:tcBorders>
            <w:shd w:val="clear" w:color="auto" w:fill="auto"/>
            <w:noWrap/>
            <w:vAlign w:val="bottom"/>
            <w:hideMark/>
          </w:tcPr>
          <w:p w:rsidR="00AD0CBB" w:rsidRPr="001B71A4" w:rsidRDefault="0057188E" w:rsidP="001B71A4">
            <w:pPr>
              <w:widowControl/>
              <w:spacing w:before="10"/>
              <w:jc w:val="right"/>
              <w:rPr>
                <w:rFonts w:ascii="Trebuchet MS" w:hAnsi="Trebuchet MS" w:cs="Calibri"/>
                <w:color w:val="000000"/>
                <w:sz w:val="18"/>
                <w:szCs w:val="18"/>
              </w:rPr>
            </w:pPr>
            <w:r w:rsidRPr="001B71A4">
              <w:rPr>
                <w:rFonts w:ascii="Trebuchet MS" w:hAnsi="Trebuchet MS" w:cs="Calibri"/>
                <w:color w:val="000000"/>
                <w:sz w:val="18"/>
                <w:szCs w:val="18"/>
              </w:rPr>
              <w:t>-</w:t>
            </w:r>
          </w:p>
        </w:tc>
      </w:tr>
      <w:tr w:rsidR="00AD0CBB" w:rsidRPr="00AD0CBB" w:rsidTr="001B71A4">
        <w:trPr>
          <w:trHeight w:val="170"/>
        </w:trPr>
        <w:tc>
          <w:tcPr>
            <w:tcW w:w="5118"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rPr>
                <w:rFonts w:ascii="Trebuchet MS" w:hAnsi="Trebuchet MS" w:cs="Calibri"/>
                <w:b/>
                <w:bCs/>
                <w:color w:val="000000"/>
                <w:sz w:val="18"/>
                <w:szCs w:val="18"/>
              </w:rPr>
            </w:pPr>
            <w:r w:rsidRPr="001B71A4">
              <w:rPr>
                <w:rFonts w:ascii="Trebuchet MS" w:hAnsi="Trebuchet MS" w:cs="Calibri"/>
                <w:b/>
                <w:bCs/>
                <w:color w:val="000000"/>
                <w:sz w:val="18"/>
                <w:szCs w:val="18"/>
              </w:rPr>
              <w:t>Fiscais e previdenciárias</w:t>
            </w:r>
          </w:p>
        </w:tc>
        <w:tc>
          <w:tcPr>
            <w:tcW w:w="160"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rPr>
                <w:rFonts w:ascii="Trebuchet MS" w:hAnsi="Trebuchet MS" w:cs="Calibri"/>
                <w:color w:val="000000"/>
                <w:sz w:val="18"/>
                <w:szCs w:val="18"/>
              </w:rPr>
            </w:pPr>
          </w:p>
        </w:tc>
        <w:tc>
          <w:tcPr>
            <w:tcW w:w="1683" w:type="dxa"/>
            <w:tcBorders>
              <w:top w:val="nil"/>
              <w:left w:val="nil"/>
              <w:bottom w:val="single" w:sz="4" w:space="0" w:color="auto"/>
              <w:right w:val="nil"/>
            </w:tcBorders>
            <w:shd w:val="clear" w:color="auto" w:fill="auto"/>
            <w:noWrap/>
            <w:vAlign w:val="bottom"/>
            <w:hideMark/>
          </w:tcPr>
          <w:p w:rsidR="0057188E" w:rsidRPr="001B71A4" w:rsidRDefault="0057188E" w:rsidP="001B71A4">
            <w:pPr>
              <w:widowControl/>
              <w:spacing w:before="10"/>
              <w:jc w:val="right"/>
              <w:rPr>
                <w:rFonts w:ascii="Trebuchet MS" w:hAnsi="Trebuchet MS" w:cs="Calibri"/>
                <w:b/>
                <w:bCs/>
                <w:color w:val="000000"/>
                <w:sz w:val="18"/>
                <w:szCs w:val="18"/>
              </w:rPr>
            </w:pPr>
          </w:p>
          <w:p w:rsidR="00AD0CBB" w:rsidRPr="001B71A4" w:rsidRDefault="0057188E" w:rsidP="001B71A4">
            <w:pPr>
              <w:widowControl/>
              <w:spacing w:before="10"/>
              <w:jc w:val="right"/>
              <w:rPr>
                <w:rFonts w:ascii="Trebuchet MS" w:hAnsi="Trebuchet MS" w:cs="Calibri"/>
                <w:b/>
                <w:bCs/>
                <w:color w:val="000000"/>
                <w:sz w:val="18"/>
                <w:szCs w:val="18"/>
              </w:rPr>
            </w:pPr>
            <w:r w:rsidRPr="001B71A4">
              <w:rPr>
                <w:rFonts w:ascii="Trebuchet MS" w:hAnsi="Trebuchet MS" w:cs="Calibri"/>
                <w:b/>
                <w:bCs/>
                <w:color w:val="000000"/>
                <w:sz w:val="18"/>
                <w:szCs w:val="18"/>
              </w:rPr>
              <w:t>13.307</w:t>
            </w:r>
          </w:p>
        </w:tc>
        <w:tc>
          <w:tcPr>
            <w:tcW w:w="160"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jc w:val="right"/>
              <w:rPr>
                <w:rFonts w:ascii="Trebuchet MS" w:hAnsi="Trebuchet MS" w:cs="Calibri"/>
                <w:color w:val="000000"/>
                <w:sz w:val="18"/>
                <w:szCs w:val="18"/>
              </w:rPr>
            </w:pPr>
          </w:p>
        </w:tc>
        <w:tc>
          <w:tcPr>
            <w:tcW w:w="1541" w:type="dxa"/>
            <w:tcBorders>
              <w:top w:val="nil"/>
              <w:left w:val="nil"/>
              <w:bottom w:val="single" w:sz="4" w:space="0" w:color="auto"/>
              <w:right w:val="nil"/>
            </w:tcBorders>
            <w:shd w:val="clear" w:color="auto" w:fill="auto"/>
            <w:noWrap/>
            <w:vAlign w:val="bottom"/>
            <w:hideMark/>
          </w:tcPr>
          <w:p w:rsidR="00AD0CBB" w:rsidRPr="001B71A4" w:rsidRDefault="00AD0CBB" w:rsidP="001B71A4">
            <w:pPr>
              <w:widowControl/>
              <w:spacing w:before="10"/>
              <w:jc w:val="right"/>
              <w:rPr>
                <w:rFonts w:ascii="Trebuchet MS" w:hAnsi="Trebuchet MS" w:cs="Calibri"/>
                <w:b/>
                <w:bCs/>
                <w:color w:val="000000"/>
                <w:sz w:val="18"/>
                <w:szCs w:val="18"/>
              </w:rPr>
            </w:pPr>
            <w:r w:rsidRPr="001B71A4">
              <w:rPr>
                <w:rFonts w:ascii="Trebuchet MS" w:hAnsi="Trebuchet MS" w:cs="Calibri"/>
                <w:b/>
                <w:bCs/>
                <w:color w:val="000000"/>
                <w:sz w:val="18"/>
                <w:szCs w:val="18"/>
              </w:rPr>
              <w:t xml:space="preserve">1.504 </w:t>
            </w:r>
          </w:p>
        </w:tc>
      </w:tr>
      <w:tr w:rsidR="0057188E" w:rsidRPr="00AD0CBB" w:rsidTr="001B71A4">
        <w:trPr>
          <w:trHeight w:val="170"/>
        </w:trPr>
        <w:tc>
          <w:tcPr>
            <w:tcW w:w="5118" w:type="dxa"/>
            <w:tcBorders>
              <w:top w:val="nil"/>
              <w:left w:val="nil"/>
              <w:bottom w:val="nil"/>
              <w:right w:val="nil"/>
            </w:tcBorders>
            <w:shd w:val="clear" w:color="auto" w:fill="auto"/>
            <w:noWrap/>
            <w:vAlign w:val="bottom"/>
            <w:hideMark/>
          </w:tcPr>
          <w:p w:rsidR="0057188E" w:rsidRPr="001B71A4" w:rsidRDefault="0057188E" w:rsidP="001B71A4">
            <w:pPr>
              <w:widowControl/>
              <w:spacing w:before="10"/>
              <w:rPr>
                <w:rFonts w:ascii="Trebuchet MS" w:hAnsi="Trebuchet MS" w:cs="Calibri"/>
                <w:color w:val="000000"/>
                <w:sz w:val="18"/>
                <w:szCs w:val="18"/>
              </w:rPr>
            </w:pPr>
            <w:r w:rsidRPr="001B71A4">
              <w:rPr>
                <w:rFonts w:ascii="Trebuchet MS" w:hAnsi="Trebuchet MS" w:cs="Calibri"/>
                <w:color w:val="000000"/>
                <w:sz w:val="18"/>
                <w:szCs w:val="18"/>
              </w:rPr>
              <w:t xml:space="preserve">    Provisão para impostos e contribuições sobre lucros</w:t>
            </w:r>
          </w:p>
        </w:tc>
        <w:tc>
          <w:tcPr>
            <w:tcW w:w="160" w:type="dxa"/>
            <w:tcBorders>
              <w:top w:val="nil"/>
              <w:left w:val="nil"/>
              <w:bottom w:val="nil"/>
              <w:right w:val="nil"/>
            </w:tcBorders>
            <w:shd w:val="clear" w:color="auto" w:fill="auto"/>
            <w:noWrap/>
            <w:vAlign w:val="bottom"/>
            <w:hideMark/>
          </w:tcPr>
          <w:p w:rsidR="0057188E" w:rsidRPr="001B71A4" w:rsidRDefault="0057188E" w:rsidP="001B71A4">
            <w:pPr>
              <w:widowControl/>
              <w:spacing w:before="10"/>
              <w:rPr>
                <w:rFonts w:ascii="Trebuchet MS" w:hAnsi="Trebuchet MS" w:cs="Calibri"/>
                <w:color w:val="000000"/>
                <w:sz w:val="18"/>
                <w:szCs w:val="18"/>
              </w:rPr>
            </w:pPr>
          </w:p>
        </w:tc>
        <w:tc>
          <w:tcPr>
            <w:tcW w:w="1683" w:type="dxa"/>
            <w:tcBorders>
              <w:top w:val="nil"/>
              <w:left w:val="nil"/>
              <w:bottom w:val="nil"/>
              <w:right w:val="nil"/>
            </w:tcBorders>
            <w:shd w:val="clear" w:color="auto" w:fill="auto"/>
            <w:noWrap/>
            <w:vAlign w:val="bottom"/>
            <w:hideMark/>
          </w:tcPr>
          <w:p w:rsidR="0057188E" w:rsidRPr="001B71A4" w:rsidRDefault="0057188E" w:rsidP="001B71A4">
            <w:pPr>
              <w:widowControl/>
              <w:spacing w:before="10"/>
              <w:jc w:val="right"/>
              <w:rPr>
                <w:rFonts w:ascii="Trebuchet MS" w:hAnsi="Trebuchet MS" w:cs="Calibri"/>
                <w:color w:val="000000"/>
                <w:sz w:val="18"/>
                <w:szCs w:val="18"/>
              </w:rPr>
            </w:pPr>
            <w:r w:rsidRPr="001B71A4">
              <w:rPr>
                <w:rFonts w:ascii="Trebuchet MS" w:hAnsi="Trebuchet MS" w:cs="Calibri"/>
                <w:color w:val="000000"/>
                <w:sz w:val="18"/>
                <w:szCs w:val="18"/>
              </w:rPr>
              <w:t>11.739</w:t>
            </w:r>
          </w:p>
        </w:tc>
        <w:tc>
          <w:tcPr>
            <w:tcW w:w="160" w:type="dxa"/>
            <w:tcBorders>
              <w:top w:val="nil"/>
              <w:left w:val="nil"/>
              <w:bottom w:val="nil"/>
              <w:right w:val="nil"/>
            </w:tcBorders>
            <w:shd w:val="clear" w:color="auto" w:fill="auto"/>
            <w:noWrap/>
            <w:vAlign w:val="bottom"/>
            <w:hideMark/>
          </w:tcPr>
          <w:p w:rsidR="0057188E" w:rsidRPr="001B71A4" w:rsidRDefault="0057188E" w:rsidP="001B71A4">
            <w:pPr>
              <w:widowControl/>
              <w:spacing w:before="10"/>
              <w:jc w:val="right"/>
              <w:rPr>
                <w:rFonts w:ascii="Trebuchet MS" w:hAnsi="Trebuchet MS" w:cs="Calibri"/>
                <w:color w:val="000000"/>
                <w:sz w:val="18"/>
                <w:szCs w:val="18"/>
              </w:rPr>
            </w:pPr>
          </w:p>
        </w:tc>
        <w:tc>
          <w:tcPr>
            <w:tcW w:w="1541" w:type="dxa"/>
            <w:tcBorders>
              <w:top w:val="nil"/>
              <w:left w:val="nil"/>
              <w:bottom w:val="nil"/>
              <w:right w:val="nil"/>
            </w:tcBorders>
            <w:shd w:val="clear" w:color="auto" w:fill="auto"/>
            <w:noWrap/>
            <w:vAlign w:val="bottom"/>
            <w:hideMark/>
          </w:tcPr>
          <w:p w:rsidR="0057188E" w:rsidRPr="001B71A4" w:rsidRDefault="004B5917" w:rsidP="001B71A4">
            <w:pPr>
              <w:widowControl/>
              <w:spacing w:before="10"/>
              <w:jc w:val="right"/>
              <w:rPr>
                <w:rFonts w:ascii="Trebuchet MS" w:hAnsi="Trebuchet MS" w:cs="Calibri"/>
                <w:color w:val="000000"/>
                <w:sz w:val="18"/>
                <w:szCs w:val="18"/>
              </w:rPr>
            </w:pPr>
            <w:r>
              <w:rPr>
                <w:rFonts w:ascii="Trebuchet MS" w:hAnsi="Trebuchet MS" w:cs="Calibri"/>
                <w:color w:val="000000"/>
                <w:sz w:val="18"/>
                <w:szCs w:val="18"/>
              </w:rPr>
              <w:t>-</w:t>
            </w:r>
            <w:r w:rsidR="0057188E" w:rsidRPr="001B71A4">
              <w:rPr>
                <w:rFonts w:ascii="Trebuchet MS" w:hAnsi="Trebuchet MS" w:cs="Calibri"/>
                <w:color w:val="000000"/>
                <w:sz w:val="18"/>
                <w:szCs w:val="18"/>
              </w:rPr>
              <w:t xml:space="preserve"> </w:t>
            </w:r>
          </w:p>
        </w:tc>
      </w:tr>
      <w:tr w:rsidR="00AD0CBB" w:rsidRPr="00AD0CBB" w:rsidTr="001B71A4">
        <w:trPr>
          <w:trHeight w:val="170"/>
        </w:trPr>
        <w:tc>
          <w:tcPr>
            <w:tcW w:w="5118" w:type="dxa"/>
            <w:tcBorders>
              <w:top w:val="nil"/>
              <w:left w:val="nil"/>
              <w:bottom w:val="nil"/>
              <w:right w:val="nil"/>
            </w:tcBorders>
            <w:shd w:val="clear" w:color="auto" w:fill="auto"/>
            <w:noWrap/>
            <w:vAlign w:val="bottom"/>
            <w:hideMark/>
          </w:tcPr>
          <w:p w:rsidR="00AD0CBB" w:rsidRPr="001B71A4" w:rsidRDefault="0057188E" w:rsidP="001B71A4">
            <w:pPr>
              <w:widowControl/>
              <w:spacing w:before="10"/>
              <w:rPr>
                <w:rFonts w:ascii="Trebuchet MS" w:hAnsi="Trebuchet MS" w:cs="Calibri"/>
                <w:color w:val="000000"/>
                <w:sz w:val="18"/>
                <w:szCs w:val="18"/>
              </w:rPr>
            </w:pPr>
            <w:r w:rsidRPr="001B71A4">
              <w:rPr>
                <w:rFonts w:ascii="Trebuchet MS" w:hAnsi="Trebuchet MS" w:cs="Calibri"/>
                <w:color w:val="000000"/>
                <w:sz w:val="18"/>
                <w:szCs w:val="18"/>
              </w:rPr>
              <w:t xml:space="preserve">    </w:t>
            </w:r>
            <w:r w:rsidR="00AD0CBB" w:rsidRPr="001B71A4">
              <w:rPr>
                <w:rFonts w:ascii="Trebuchet MS" w:hAnsi="Trebuchet MS" w:cs="Calibri"/>
                <w:color w:val="000000"/>
                <w:sz w:val="18"/>
                <w:szCs w:val="18"/>
              </w:rPr>
              <w:t>Impostos e contribuições a recolher</w:t>
            </w:r>
          </w:p>
        </w:tc>
        <w:tc>
          <w:tcPr>
            <w:tcW w:w="160"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rPr>
                <w:rFonts w:ascii="Trebuchet MS" w:hAnsi="Trebuchet MS" w:cs="Calibri"/>
                <w:color w:val="000000"/>
                <w:sz w:val="18"/>
                <w:szCs w:val="18"/>
              </w:rPr>
            </w:pPr>
          </w:p>
        </w:tc>
        <w:tc>
          <w:tcPr>
            <w:tcW w:w="1683" w:type="dxa"/>
            <w:tcBorders>
              <w:top w:val="nil"/>
              <w:left w:val="nil"/>
              <w:bottom w:val="nil"/>
              <w:right w:val="nil"/>
            </w:tcBorders>
            <w:shd w:val="clear" w:color="auto" w:fill="auto"/>
            <w:noWrap/>
            <w:vAlign w:val="bottom"/>
            <w:hideMark/>
          </w:tcPr>
          <w:p w:rsidR="00AD0CBB" w:rsidRPr="001B71A4" w:rsidRDefault="0057188E" w:rsidP="001B71A4">
            <w:pPr>
              <w:widowControl/>
              <w:spacing w:before="10"/>
              <w:jc w:val="right"/>
              <w:rPr>
                <w:rFonts w:ascii="Trebuchet MS" w:hAnsi="Trebuchet MS" w:cs="Calibri"/>
                <w:color w:val="000000"/>
                <w:sz w:val="18"/>
                <w:szCs w:val="18"/>
              </w:rPr>
            </w:pPr>
            <w:r w:rsidRPr="001B71A4">
              <w:rPr>
                <w:rFonts w:ascii="Trebuchet MS" w:hAnsi="Trebuchet MS" w:cs="Calibri"/>
                <w:color w:val="000000"/>
                <w:sz w:val="18"/>
                <w:szCs w:val="18"/>
              </w:rPr>
              <w:t>1.568</w:t>
            </w:r>
          </w:p>
        </w:tc>
        <w:tc>
          <w:tcPr>
            <w:tcW w:w="160"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jc w:val="right"/>
              <w:rPr>
                <w:rFonts w:ascii="Trebuchet MS" w:hAnsi="Trebuchet MS" w:cs="Calibri"/>
                <w:color w:val="000000"/>
                <w:sz w:val="18"/>
                <w:szCs w:val="18"/>
              </w:rPr>
            </w:pPr>
          </w:p>
        </w:tc>
        <w:tc>
          <w:tcPr>
            <w:tcW w:w="1541"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jc w:val="right"/>
              <w:rPr>
                <w:rFonts w:ascii="Trebuchet MS" w:hAnsi="Trebuchet MS" w:cs="Calibri"/>
                <w:color w:val="000000"/>
                <w:sz w:val="18"/>
                <w:szCs w:val="18"/>
              </w:rPr>
            </w:pPr>
            <w:r w:rsidRPr="001B71A4">
              <w:rPr>
                <w:rFonts w:ascii="Trebuchet MS" w:hAnsi="Trebuchet MS" w:cs="Calibri"/>
                <w:color w:val="000000"/>
                <w:sz w:val="18"/>
                <w:szCs w:val="18"/>
              </w:rPr>
              <w:t xml:space="preserve">1.504 </w:t>
            </w:r>
          </w:p>
        </w:tc>
      </w:tr>
      <w:tr w:rsidR="00AD0CBB" w:rsidRPr="00AD0CBB" w:rsidTr="001B71A4">
        <w:trPr>
          <w:trHeight w:val="170"/>
        </w:trPr>
        <w:tc>
          <w:tcPr>
            <w:tcW w:w="5118" w:type="dxa"/>
            <w:tcBorders>
              <w:top w:val="nil"/>
              <w:left w:val="nil"/>
              <w:bottom w:val="nil"/>
              <w:right w:val="nil"/>
            </w:tcBorders>
            <w:shd w:val="clear" w:color="auto" w:fill="auto"/>
            <w:noWrap/>
            <w:vAlign w:val="bottom"/>
            <w:hideMark/>
          </w:tcPr>
          <w:p w:rsidR="0057188E" w:rsidRPr="001B71A4" w:rsidRDefault="0057188E" w:rsidP="001B71A4">
            <w:pPr>
              <w:widowControl/>
              <w:spacing w:before="10"/>
              <w:rPr>
                <w:rFonts w:ascii="Trebuchet MS" w:hAnsi="Trebuchet MS" w:cs="Calibri"/>
                <w:b/>
                <w:bCs/>
                <w:color w:val="000000"/>
                <w:sz w:val="18"/>
                <w:szCs w:val="18"/>
              </w:rPr>
            </w:pPr>
          </w:p>
          <w:p w:rsidR="00AD0CBB" w:rsidRPr="001B71A4" w:rsidRDefault="00AD0CBB" w:rsidP="001B71A4">
            <w:pPr>
              <w:widowControl/>
              <w:spacing w:before="10"/>
              <w:rPr>
                <w:rFonts w:ascii="Trebuchet MS" w:hAnsi="Trebuchet MS" w:cs="Calibri"/>
                <w:b/>
                <w:bCs/>
                <w:color w:val="000000"/>
                <w:sz w:val="18"/>
                <w:szCs w:val="18"/>
              </w:rPr>
            </w:pPr>
            <w:r w:rsidRPr="001B71A4">
              <w:rPr>
                <w:rFonts w:ascii="Trebuchet MS" w:hAnsi="Trebuchet MS" w:cs="Calibri"/>
                <w:b/>
                <w:bCs/>
                <w:color w:val="000000"/>
                <w:sz w:val="18"/>
                <w:szCs w:val="18"/>
              </w:rPr>
              <w:t>Diversas</w:t>
            </w:r>
          </w:p>
        </w:tc>
        <w:tc>
          <w:tcPr>
            <w:tcW w:w="160"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rPr>
                <w:rFonts w:ascii="Trebuchet MS" w:hAnsi="Trebuchet MS" w:cs="Calibri"/>
                <w:color w:val="000000"/>
                <w:sz w:val="18"/>
                <w:szCs w:val="18"/>
              </w:rPr>
            </w:pPr>
          </w:p>
        </w:tc>
        <w:tc>
          <w:tcPr>
            <w:tcW w:w="1683" w:type="dxa"/>
            <w:tcBorders>
              <w:top w:val="nil"/>
              <w:left w:val="nil"/>
              <w:bottom w:val="single" w:sz="4" w:space="0" w:color="auto"/>
              <w:right w:val="nil"/>
            </w:tcBorders>
            <w:shd w:val="clear" w:color="auto" w:fill="auto"/>
            <w:noWrap/>
            <w:vAlign w:val="bottom"/>
            <w:hideMark/>
          </w:tcPr>
          <w:p w:rsidR="00AD0CBB" w:rsidRPr="001B71A4" w:rsidRDefault="004B5917" w:rsidP="001B71A4">
            <w:pPr>
              <w:widowControl/>
              <w:spacing w:before="10"/>
              <w:jc w:val="right"/>
              <w:rPr>
                <w:rFonts w:ascii="Trebuchet MS" w:hAnsi="Trebuchet MS" w:cs="Calibri"/>
                <w:b/>
                <w:bCs/>
                <w:color w:val="000000"/>
                <w:sz w:val="18"/>
                <w:szCs w:val="18"/>
              </w:rPr>
            </w:pPr>
            <w:r>
              <w:rPr>
                <w:rFonts w:ascii="Trebuchet MS" w:hAnsi="Trebuchet MS" w:cs="Calibri"/>
                <w:b/>
                <w:bCs/>
                <w:color w:val="000000"/>
                <w:sz w:val="18"/>
                <w:szCs w:val="18"/>
              </w:rPr>
              <w:t>25.243</w:t>
            </w:r>
          </w:p>
        </w:tc>
        <w:tc>
          <w:tcPr>
            <w:tcW w:w="160"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jc w:val="right"/>
              <w:rPr>
                <w:rFonts w:ascii="Trebuchet MS" w:hAnsi="Trebuchet MS" w:cs="Calibri"/>
                <w:color w:val="000000"/>
                <w:sz w:val="18"/>
                <w:szCs w:val="18"/>
              </w:rPr>
            </w:pPr>
          </w:p>
        </w:tc>
        <w:tc>
          <w:tcPr>
            <w:tcW w:w="1541" w:type="dxa"/>
            <w:tcBorders>
              <w:top w:val="nil"/>
              <w:left w:val="nil"/>
              <w:bottom w:val="single" w:sz="4" w:space="0" w:color="auto"/>
              <w:right w:val="nil"/>
            </w:tcBorders>
            <w:shd w:val="clear" w:color="auto" w:fill="auto"/>
            <w:noWrap/>
            <w:vAlign w:val="bottom"/>
            <w:hideMark/>
          </w:tcPr>
          <w:p w:rsidR="00AD0CBB" w:rsidRPr="001B71A4" w:rsidRDefault="00AD0CBB" w:rsidP="001B71A4">
            <w:pPr>
              <w:widowControl/>
              <w:spacing w:before="10"/>
              <w:jc w:val="right"/>
              <w:rPr>
                <w:rFonts w:ascii="Trebuchet MS" w:hAnsi="Trebuchet MS" w:cs="Calibri"/>
                <w:b/>
                <w:bCs/>
                <w:color w:val="000000"/>
                <w:sz w:val="18"/>
                <w:szCs w:val="18"/>
              </w:rPr>
            </w:pPr>
            <w:r w:rsidRPr="001B71A4">
              <w:rPr>
                <w:rFonts w:ascii="Trebuchet MS" w:hAnsi="Trebuchet MS" w:cs="Calibri"/>
                <w:b/>
                <w:bCs/>
                <w:color w:val="000000"/>
                <w:sz w:val="18"/>
                <w:szCs w:val="18"/>
              </w:rPr>
              <w:t xml:space="preserve">25.363 </w:t>
            </w:r>
          </w:p>
        </w:tc>
      </w:tr>
      <w:tr w:rsidR="00AD0CBB" w:rsidRPr="00AD0CBB" w:rsidTr="001B71A4">
        <w:trPr>
          <w:trHeight w:val="170"/>
        </w:trPr>
        <w:tc>
          <w:tcPr>
            <w:tcW w:w="5118" w:type="dxa"/>
            <w:tcBorders>
              <w:top w:val="nil"/>
              <w:left w:val="nil"/>
              <w:bottom w:val="nil"/>
              <w:right w:val="nil"/>
            </w:tcBorders>
            <w:shd w:val="clear" w:color="auto" w:fill="auto"/>
            <w:noWrap/>
            <w:vAlign w:val="bottom"/>
            <w:hideMark/>
          </w:tcPr>
          <w:p w:rsidR="00AD0CBB" w:rsidRPr="001B71A4" w:rsidRDefault="0057188E" w:rsidP="001B71A4">
            <w:pPr>
              <w:widowControl/>
              <w:spacing w:before="10"/>
              <w:rPr>
                <w:rFonts w:ascii="Trebuchet MS" w:hAnsi="Trebuchet MS" w:cs="Calibri"/>
                <w:color w:val="000000"/>
                <w:sz w:val="18"/>
                <w:szCs w:val="18"/>
              </w:rPr>
            </w:pPr>
            <w:r w:rsidRPr="001B71A4">
              <w:rPr>
                <w:rFonts w:ascii="Trebuchet MS" w:hAnsi="Trebuchet MS" w:cs="Calibri"/>
                <w:color w:val="000000"/>
                <w:sz w:val="18"/>
                <w:szCs w:val="18"/>
              </w:rPr>
              <w:t xml:space="preserve">    </w:t>
            </w:r>
            <w:r w:rsidR="00AD0CBB" w:rsidRPr="001B71A4">
              <w:rPr>
                <w:rFonts w:ascii="Trebuchet MS" w:hAnsi="Trebuchet MS" w:cs="Calibri"/>
                <w:color w:val="000000"/>
                <w:sz w:val="18"/>
                <w:szCs w:val="18"/>
              </w:rPr>
              <w:t>Provisão para pagamento de despesas</w:t>
            </w:r>
          </w:p>
        </w:tc>
        <w:tc>
          <w:tcPr>
            <w:tcW w:w="160"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rPr>
                <w:rFonts w:ascii="Trebuchet MS" w:hAnsi="Trebuchet MS" w:cs="Calibri"/>
                <w:color w:val="000000"/>
                <w:sz w:val="18"/>
                <w:szCs w:val="18"/>
              </w:rPr>
            </w:pPr>
          </w:p>
        </w:tc>
        <w:tc>
          <w:tcPr>
            <w:tcW w:w="1683" w:type="dxa"/>
            <w:tcBorders>
              <w:top w:val="nil"/>
              <w:left w:val="nil"/>
              <w:bottom w:val="nil"/>
              <w:right w:val="nil"/>
            </w:tcBorders>
            <w:shd w:val="clear" w:color="auto" w:fill="auto"/>
            <w:noWrap/>
            <w:vAlign w:val="bottom"/>
            <w:hideMark/>
          </w:tcPr>
          <w:p w:rsidR="00AD0CBB" w:rsidRPr="001B71A4" w:rsidRDefault="0057188E" w:rsidP="001B71A4">
            <w:pPr>
              <w:widowControl/>
              <w:spacing w:before="10"/>
              <w:jc w:val="right"/>
              <w:rPr>
                <w:rFonts w:ascii="Trebuchet MS" w:hAnsi="Trebuchet MS" w:cs="Calibri"/>
                <w:color w:val="000000"/>
                <w:sz w:val="18"/>
                <w:szCs w:val="18"/>
              </w:rPr>
            </w:pPr>
            <w:r w:rsidRPr="001B71A4">
              <w:rPr>
                <w:rFonts w:ascii="Trebuchet MS" w:hAnsi="Trebuchet MS" w:cs="Calibri"/>
                <w:color w:val="000000"/>
                <w:sz w:val="18"/>
                <w:szCs w:val="18"/>
              </w:rPr>
              <w:t>3.950</w:t>
            </w:r>
          </w:p>
        </w:tc>
        <w:tc>
          <w:tcPr>
            <w:tcW w:w="160"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jc w:val="right"/>
              <w:rPr>
                <w:rFonts w:ascii="Trebuchet MS" w:hAnsi="Trebuchet MS" w:cs="Calibri"/>
                <w:color w:val="000000"/>
                <w:sz w:val="18"/>
                <w:szCs w:val="18"/>
              </w:rPr>
            </w:pPr>
          </w:p>
        </w:tc>
        <w:tc>
          <w:tcPr>
            <w:tcW w:w="1541"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jc w:val="right"/>
              <w:rPr>
                <w:rFonts w:ascii="Trebuchet MS" w:hAnsi="Trebuchet MS" w:cs="Calibri"/>
                <w:color w:val="000000"/>
                <w:sz w:val="18"/>
                <w:szCs w:val="18"/>
              </w:rPr>
            </w:pPr>
            <w:r w:rsidRPr="001B71A4">
              <w:rPr>
                <w:rFonts w:ascii="Trebuchet MS" w:hAnsi="Trebuchet MS" w:cs="Calibri"/>
                <w:color w:val="000000"/>
                <w:sz w:val="18"/>
                <w:szCs w:val="18"/>
              </w:rPr>
              <w:t xml:space="preserve">4.120 </w:t>
            </w:r>
          </w:p>
        </w:tc>
      </w:tr>
      <w:tr w:rsidR="00AD0CBB" w:rsidRPr="00AD0CBB" w:rsidTr="001B71A4">
        <w:trPr>
          <w:trHeight w:val="170"/>
        </w:trPr>
        <w:tc>
          <w:tcPr>
            <w:tcW w:w="5118" w:type="dxa"/>
            <w:tcBorders>
              <w:top w:val="nil"/>
              <w:left w:val="nil"/>
              <w:bottom w:val="nil"/>
              <w:right w:val="nil"/>
            </w:tcBorders>
            <w:shd w:val="clear" w:color="auto" w:fill="auto"/>
            <w:noWrap/>
            <w:vAlign w:val="bottom"/>
            <w:hideMark/>
          </w:tcPr>
          <w:p w:rsidR="00AD0CBB" w:rsidRPr="001B71A4" w:rsidRDefault="0057188E" w:rsidP="001B71A4">
            <w:pPr>
              <w:widowControl/>
              <w:spacing w:before="10"/>
              <w:rPr>
                <w:rFonts w:ascii="Trebuchet MS" w:hAnsi="Trebuchet MS" w:cs="Calibri"/>
                <w:color w:val="000000"/>
                <w:sz w:val="18"/>
                <w:szCs w:val="18"/>
              </w:rPr>
            </w:pPr>
            <w:r w:rsidRPr="001B71A4">
              <w:rPr>
                <w:rFonts w:ascii="Trebuchet MS" w:hAnsi="Trebuchet MS" w:cs="Calibri"/>
                <w:color w:val="000000"/>
                <w:sz w:val="18"/>
                <w:szCs w:val="18"/>
              </w:rPr>
              <w:t xml:space="preserve">    </w:t>
            </w:r>
            <w:r w:rsidR="00AD0CBB" w:rsidRPr="001B71A4">
              <w:rPr>
                <w:rFonts w:ascii="Trebuchet MS" w:hAnsi="Trebuchet MS" w:cs="Calibri"/>
                <w:color w:val="000000"/>
                <w:sz w:val="18"/>
                <w:szCs w:val="18"/>
              </w:rPr>
              <w:t xml:space="preserve">Provisão para </w:t>
            </w:r>
            <w:r w:rsidRPr="001B71A4">
              <w:rPr>
                <w:rFonts w:ascii="Trebuchet MS" w:hAnsi="Trebuchet MS" w:cs="Calibri"/>
                <w:color w:val="000000"/>
                <w:sz w:val="18"/>
                <w:szCs w:val="18"/>
              </w:rPr>
              <w:t>contingências</w:t>
            </w:r>
            <w:r w:rsidR="00AD0CBB" w:rsidRPr="001B71A4">
              <w:rPr>
                <w:rFonts w:ascii="Trebuchet MS" w:hAnsi="Trebuchet MS" w:cs="Calibri"/>
                <w:color w:val="000000"/>
                <w:sz w:val="18"/>
                <w:szCs w:val="18"/>
              </w:rPr>
              <w:t xml:space="preserve"> trabalhistas</w:t>
            </w:r>
            <w:r w:rsidRPr="001B71A4">
              <w:rPr>
                <w:rFonts w:ascii="Trebuchet MS" w:hAnsi="Trebuchet MS" w:cs="Calibri"/>
                <w:color w:val="000000"/>
                <w:sz w:val="18"/>
                <w:szCs w:val="18"/>
              </w:rPr>
              <w:t>,</w:t>
            </w:r>
          </w:p>
        </w:tc>
        <w:tc>
          <w:tcPr>
            <w:tcW w:w="160"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rPr>
                <w:rFonts w:ascii="Trebuchet MS" w:hAnsi="Trebuchet MS" w:cs="Calibri"/>
                <w:color w:val="000000"/>
                <w:sz w:val="18"/>
                <w:szCs w:val="18"/>
              </w:rPr>
            </w:pPr>
          </w:p>
        </w:tc>
        <w:tc>
          <w:tcPr>
            <w:tcW w:w="1683"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jc w:val="right"/>
              <w:rPr>
                <w:rFonts w:ascii="Trebuchet MS" w:hAnsi="Trebuchet MS" w:cs="Calibri"/>
                <w:color w:val="000000"/>
                <w:sz w:val="18"/>
                <w:szCs w:val="18"/>
              </w:rPr>
            </w:pPr>
          </w:p>
        </w:tc>
        <w:tc>
          <w:tcPr>
            <w:tcW w:w="160"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jc w:val="right"/>
              <w:rPr>
                <w:rFonts w:ascii="Trebuchet MS" w:hAnsi="Trebuchet MS" w:cs="Calibri"/>
                <w:color w:val="000000"/>
                <w:sz w:val="18"/>
                <w:szCs w:val="18"/>
              </w:rPr>
            </w:pPr>
          </w:p>
        </w:tc>
        <w:tc>
          <w:tcPr>
            <w:tcW w:w="1541"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jc w:val="right"/>
              <w:rPr>
                <w:rFonts w:ascii="Trebuchet MS" w:hAnsi="Trebuchet MS" w:cs="Calibri"/>
                <w:color w:val="000000"/>
                <w:sz w:val="18"/>
                <w:szCs w:val="18"/>
              </w:rPr>
            </w:pPr>
          </w:p>
        </w:tc>
      </w:tr>
      <w:tr w:rsidR="00AD0CBB" w:rsidRPr="00AD0CBB" w:rsidTr="001B71A4">
        <w:trPr>
          <w:trHeight w:val="170"/>
        </w:trPr>
        <w:tc>
          <w:tcPr>
            <w:tcW w:w="5118" w:type="dxa"/>
            <w:tcBorders>
              <w:top w:val="nil"/>
              <w:left w:val="nil"/>
              <w:bottom w:val="nil"/>
              <w:right w:val="nil"/>
            </w:tcBorders>
            <w:shd w:val="clear" w:color="auto" w:fill="auto"/>
            <w:noWrap/>
            <w:vAlign w:val="bottom"/>
            <w:hideMark/>
          </w:tcPr>
          <w:p w:rsidR="00AD0CBB" w:rsidRPr="001B71A4" w:rsidRDefault="0057188E" w:rsidP="001B71A4">
            <w:pPr>
              <w:widowControl/>
              <w:spacing w:before="10"/>
              <w:rPr>
                <w:rFonts w:ascii="Trebuchet MS" w:hAnsi="Trebuchet MS" w:cs="Calibri"/>
                <w:color w:val="000000"/>
                <w:sz w:val="18"/>
                <w:szCs w:val="18"/>
              </w:rPr>
            </w:pPr>
            <w:r w:rsidRPr="001B71A4">
              <w:rPr>
                <w:rFonts w:ascii="Trebuchet MS" w:hAnsi="Trebuchet MS" w:cs="Calibri"/>
                <w:color w:val="000000"/>
                <w:sz w:val="18"/>
                <w:szCs w:val="18"/>
              </w:rPr>
              <w:t xml:space="preserve">    </w:t>
            </w:r>
            <w:r w:rsidR="006F5A49" w:rsidRPr="001B71A4">
              <w:rPr>
                <w:rFonts w:ascii="Trebuchet MS" w:hAnsi="Trebuchet MS" w:cs="Calibri"/>
                <w:color w:val="000000"/>
                <w:sz w:val="18"/>
                <w:szCs w:val="18"/>
              </w:rPr>
              <w:t>cíveis</w:t>
            </w:r>
            <w:r w:rsidR="00AD0CBB" w:rsidRPr="001B71A4">
              <w:rPr>
                <w:rFonts w:ascii="Trebuchet MS" w:hAnsi="Trebuchet MS" w:cs="Calibri"/>
                <w:color w:val="000000"/>
                <w:sz w:val="18"/>
                <w:szCs w:val="18"/>
              </w:rPr>
              <w:t xml:space="preserve"> e outras (Notas</w:t>
            </w:r>
            <w:r w:rsidRPr="001B71A4">
              <w:rPr>
                <w:rFonts w:ascii="Trebuchet MS" w:hAnsi="Trebuchet MS" w:cs="Calibri"/>
                <w:color w:val="000000"/>
                <w:sz w:val="18"/>
                <w:szCs w:val="18"/>
              </w:rPr>
              <w:t xml:space="preserve"> </w:t>
            </w:r>
            <w:r w:rsidR="00AD0CBB" w:rsidRPr="001B71A4">
              <w:rPr>
                <w:rFonts w:ascii="Trebuchet MS" w:hAnsi="Trebuchet MS" w:cs="Calibri"/>
                <w:color w:val="000000"/>
                <w:sz w:val="18"/>
                <w:szCs w:val="18"/>
              </w:rPr>
              <w:t>11 a, b e c)</w:t>
            </w:r>
          </w:p>
        </w:tc>
        <w:tc>
          <w:tcPr>
            <w:tcW w:w="160"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rPr>
                <w:rFonts w:ascii="Trebuchet MS" w:hAnsi="Trebuchet MS" w:cs="Calibri"/>
                <w:color w:val="000000"/>
                <w:sz w:val="18"/>
                <w:szCs w:val="18"/>
              </w:rPr>
            </w:pPr>
          </w:p>
        </w:tc>
        <w:tc>
          <w:tcPr>
            <w:tcW w:w="1683" w:type="dxa"/>
            <w:tcBorders>
              <w:top w:val="nil"/>
              <w:left w:val="nil"/>
              <w:bottom w:val="nil"/>
              <w:right w:val="nil"/>
            </w:tcBorders>
            <w:shd w:val="clear" w:color="auto" w:fill="auto"/>
            <w:noWrap/>
            <w:vAlign w:val="bottom"/>
            <w:hideMark/>
          </w:tcPr>
          <w:p w:rsidR="00AD0CBB" w:rsidRPr="001B71A4" w:rsidRDefault="0057188E" w:rsidP="001B71A4">
            <w:pPr>
              <w:widowControl/>
              <w:spacing w:before="10"/>
              <w:jc w:val="right"/>
              <w:rPr>
                <w:rFonts w:ascii="Trebuchet MS" w:hAnsi="Trebuchet MS" w:cs="Calibri"/>
                <w:color w:val="000000"/>
                <w:sz w:val="18"/>
                <w:szCs w:val="18"/>
              </w:rPr>
            </w:pPr>
            <w:r w:rsidRPr="001B71A4">
              <w:rPr>
                <w:rFonts w:ascii="Trebuchet MS" w:hAnsi="Trebuchet MS" w:cs="Calibri"/>
                <w:color w:val="000000"/>
                <w:sz w:val="18"/>
                <w:szCs w:val="18"/>
              </w:rPr>
              <w:t>1.551</w:t>
            </w:r>
          </w:p>
        </w:tc>
        <w:tc>
          <w:tcPr>
            <w:tcW w:w="160"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jc w:val="right"/>
              <w:rPr>
                <w:rFonts w:ascii="Trebuchet MS" w:hAnsi="Trebuchet MS" w:cs="Calibri"/>
                <w:color w:val="000000"/>
                <w:sz w:val="18"/>
                <w:szCs w:val="18"/>
              </w:rPr>
            </w:pPr>
          </w:p>
        </w:tc>
        <w:tc>
          <w:tcPr>
            <w:tcW w:w="1541"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jc w:val="right"/>
              <w:rPr>
                <w:rFonts w:ascii="Trebuchet MS" w:hAnsi="Trebuchet MS" w:cs="Calibri"/>
                <w:color w:val="000000"/>
                <w:sz w:val="18"/>
                <w:szCs w:val="18"/>
              </w:rPr>
            </w:pPr>
            <w:r w:rsidRPr="001B71A4">
              <w:rPr>
                <w:rFonts w:ascii="Trebuchet MS" w:hAnsi="Trebuchet MS" w:cs="Calibri"/>
                <w:color w:val="000000"/>
                <w:sz w:val="18"/>
                <w:szCs w:val="18"/>
              </w:rPr>
              <w:t xml:space="preserve">3.578 </w:t>
            </w:r>
          </w:p>
        </w:tc>
      </w:tr>
      <w:tr w:rsidR="00AD0CBB" w:rsidRPr="00AD0CBB" w:rsidTr="001B71A4">
        <w:trPr>
          <w:trHeight w:val="170"/>
        </w:trPr>
        <w:tc>
          <w:tcPr>
            <w:tcW w:w="5118" w:type="dxa"/>
            <w:tcBorders>
              <w:top w:val="nil"/>
              <w:left w:val="nil"/>
              <w:bottom w:val="nil"/>
              <w:right w:val="nil"/>
            </w:tcBorders>
            <w:shd w:val="clear" w:color="auto" w:fill="auto"/>
            <w:noWrap/>
            <w:vAlign w:val="bottom"/>
            <w:hideMark/>
          </w:tcPr>
          <w:p w:rsidR="00AD0CBB" w:rsidRPr="001B71A4" w:rsidRDefault="0057188E" w:rsidP="001B71A4">
            <w:pPr>
              <w:widowControl/>
              <w:spacing w:before="10"/>
              <w:rPr>
                <w:rFonts w:ascii="Trebuchet MS" w:hAnsi="Trebuchet MS" w:cs="Calibri"/>
                <w:color w:val="000000"/>
                <w:sz w:val="18"/>
                <w:szCs w:val="18"/>
              </w:rPr>
            </w:pPr>
            <w:r w:rsidRPr="001B71A4">
              <w:rPr>
                <w:rFonts w:ascii="Trebuchet MS" w:hAnsi="Trebuchet MS" w:cs="Calibri"/>
                <w:color w:val="000000"/>
                <w:sz w:val="18"/>
                <w:szCs w:val="18"/>
              </w:rPr>
              <w:t xml:space="preserve">    </w:t>
            </w:r>
            <w:r w:rsidR="00AD0CBB" w:rsidRPr="001B71A4">
              <w:rPr>
                <w:rFonts w:ascii="Trebuchet MS" w:hAnsi="Trebuchet MS" w:cs="Calibri"/>
                <w:color w:val="000000"/>
                <w:sz w:val="18"/>
                <w:szCs w:val="18"/>
              </w:rPr>
              <w:t xml:space="preserve">Provisão para </w:t>
            </w:r>
            <w:r w:rsidRPr="001B71A4">
              <w:rPr>
                <w:rFonts w:ascii="Trebuchet MS" w:hAnsi="Trebuchet MS" w:cs="Calibri"/>
                <w:color w:val="000000"/>
                <w:sz w:val="18"/>
                <w:szCs w:val="18"/>
              </w:rPr>
              <w:t xml:space="preserve">contingências </w:t>
            </w:r>
            <w:r w:rsidR="001966F6" w:rsidRPr="001B71A4">
              <w:rPr>
                <w:rFonts w:ascii="Trebuchet MS" w:hAnsi="Trebuchet MS" w:cs="Calibri"/>
                <w:color w:val="000000"/>
                <w:sz w:val="18"/>
                <w:szCs w:val="18"/>
              </w:rPr>
              <w:t>fiscais (Nota 11 f</w:t>
            </w:r>
            <w:r w:rsidR="00AD0CBB" w:rsidRPr="001B71A4">
              <w:rPr>
                <w:rFonts w:ascii="Trebuchet MS" w:hAnsi="Trebuchet MS" w:cs="Calibri"/>
                <w:color w:val="000000"/>
                <w:sz w:val="18"/>
                <w:szCs w:val="18"/>
              </w:rPr>
              <w:t>)</w:t>
            </w:r>
          </w:p>
        </w:tc>
        <w:tc>
          <w:tcPr>
            <w:tcW w:w="160"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rPr>
                <w:rFonts w:ascii="Trebuchet MS" w:hAnsi="Trebuchet MS" w:cs="Calibri"/>
                <w:color w:val="000000"/>
                <w:sz w:val="18"/>
                <w:szCs w:val="18"/>
              </w:rPr>
            </w:pPr>
          </w:p>
        </w:tc>
        <w:tc>
          <w:tcPr>
            <w:tcW w:w="1683" w:type="dxa"/>
            <w:tcBorders>
              <w:top w:val="nil"/>
              <w:left w:val="nil"/>
              <w:bottom w:val="nil"/>
              <w:right w:val="nil"/>
            </w:tcBorders>
            <w:shd w:val="clear" w:color="auto" w:fill="auto"/>
            <w:noWrap/>
            <w:vAlign w:val="bottom"/>
            <w:hideMark/>
          </w:tcPr>
          <w:p w:rsidR="00AD0CBB" w:rsidRPr="001B71A4" w:rsidRDefault="0057188E" w:rsidP="001B71A4">
            <w:pPr>
              <w:widowControl/>
              <w:spacing w:before="10"/>
              <w:jc w:val="right"/>
              <w:rPr>
                <w:rFonts w:ascii="Trebuchet MS" w:hAnsi="Trebuchet MS" w:cs="Calibri"/>
                <w:color w:val="000000"/>
                <w:sz w:val="18"/>
                <w:szCs w:val="18"/>
              </w:rPr>
            </w:pPr>
            <w:r w:rsidRPr="001B71A4">
              <w:rPr>
                <w:rFonts w:ascii="Trebuchet MS" w:hAnsi="Trebuchet MS" w:cs="Calibri"/>
                <w:color w:val="000000"/>
                <w:sz w:val="18"/>
                <w:szCs w:val="18"/>
              </w:rPr>
              <w:t>-</w:t>
            </w:r>
          </w:p>
        </w:tc>
        <w:tc>
          <w:tcPr>
            <w:tcW w:w="160"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jc w:val="right"/>
              <w:rPr>
                <w:rFonts w:ascii="Trebuchet MS" w:hAnsi="Trebuchet MS" w:cs="Calibri"/>
                <w:color w:val="000000"/>
                <w:sz w:val="18"/>
                <w:szCs w:val="18"/>
              </w:rPr>
            </w:pPr>
          </w:p>
        </w:tc>
        <w:tc>
          <w:tcPr>
            <w:tcW w:w="1541"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jc w:val="right"/>
              <w:rPr>
                <w:rFonts w:ascii="Trebuchet MS" w:hAnsi="Trebuchet MS" w:cs="Calibri"/>
                <w:color w:val="000000"/>
                <w:sz w:val="18"/>
                <w:szCs w:val="18"/>
              </w:rPr>
            </w:pPr>
            <w:r w:rsidRPr="001B71A4">
              <w:rPr>
                <w:rFonts w:ascii="Trebuchet MS" w:hAnsi="Trebuchet MS" w:cs="Calibri"/>
                <w:color w:val="000000"/>
                <w:sz w:val="18"/>
                <w:szCs w:val="18"/>
              </w:rPr>
              <w:t xml:space="preserve">239 </w:t>
            </w:r>
          </w:p>
        </w:tc>
      </w:tr>
      <w:tr w:rsidR="00AD0CBB" w:rsidRPr="00AD0CBB" w:rsidTr="001B71A4">
        <w:trPr>
          <w:trHeight w:val="170"/>
        </w:trPr>
        <w:tc>
          <w:tcPr>
            <w:tcW w:w="5118" w:type="dxa"/>
            <w:tcBorders>
              <w:top w:val="nil"/>
              <w:left w:val="nil"/>
              <w:bottom w:val="nil"/>
              <w:right w:val="nil"/>
            </w:tcBorders>
            <w:shd w:val="clear" w:color="auto" w:fill="auto"/>
            <w:noWrap/>
            <w:vAlign w:val="bottom"/>
            <w:hideMark/>
          </w:tcPr>
          <w:p w:rsidR="00AD0CBB" w:rsidRPr="001B71A4" w:rsidRDefault="0057188E" w:rsidP="001B71A4">
            <w:pPr>
              <w:widowControl/>
              <w:spacing w:before="10"/>
              <w:rPr>
                <w:rFonts w:ascii="Trebuchet MS" w:hAnsi="Trebuchet MS" w:cs="Calibri"/>
                <w:color w:val="000000"/>
                <w:sz w:val="18"/>
                <w:szCs w:val="18"/>
              </w:rPr>
            </w:pPr>
            <w:r w:rsidRPr="001B71A4">
              <w:rPr>
                <w:rFonts w:ascii="Trebuchet MS" w:hAnsi="Trebuchet MS" w:cs="Calibri"/>
                <w:color w:val="000000"/>
                <w:sz w:val="18"/>
                <w:szCs w:val="18"/>
              </w:rPr>
              <w:t xml:space="preserve">    </w:t>
            </w:r>
            <w:r w:rsidR="00AD0CBB" w:rsidRPr="001B71A4">
              <w:rPr>
                <w:rFonts w:ascii="Trebuchet MS" w:hAnsi="Trebuchet MS" w:cs="Calibri"/>
                <w:color w:val="000000"/>
                <w:sz w:val="18"/>
                <w:szCs w:val="18"/>
              </w:rPr>
              <w:t>Credores diversos no pais (¹)</w:t>
            </w:r>
          </w:p>
        </w:tc>
        <w:tc>
          <w:tcPr>
            <w:tcW w:w="160"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rPr>
                <w:rFonts w:ascii="Trebuchet MS" w:hAnsi="Trebuchet MS" w:cs="Calibri"/>
                <w:color w:val="000000"/>
                <w:sz w:val="18"/>
                <w:szCs w:val="18"/>
              </w:rPr>
            </w:pPr>
          </w:p>
        </w:tc>
        <w:tc>
          <w:tcPr>
            <w:tcW w:w="1683" w:type="dxa"/>
            <w:tcBorders>
              <w:top w:val="nil"/>
              <w:left w:val="nil"/>
              <w:bottom w:val="single" w:sz="4" w:space="0" w:color="auto"/>
              <w:right w:val="nil"/>
            </w:tcBorders>
            <w:shd w:val="clear" w:color="auto" w:fill="auto"/>
            <w:noWrap/>
            <w:vAlign w:val="bottom"/>
            <w:hideMark/>
          </w:tcPr>
          <w:p w:rsidR="00AD0CBB" w:rsidRPr="001B71A4" w:rsidRDefault="001966F6" w:rsidP="001B71A4">
            <w:pPr>
              <w:widowControl/>
              <w:spacing w:before="10"/>
              <w:jc w:val="right"/>
              <w:rPr>
                <w:rFonts w:ascii="Trebuchet MS" w:hAnsi="Trebuchet MS" w:cs="Calibri"/>
                <w:color w:val="000000"/>
                <w:sz w:val="18"/>
                <w:szCs w:val="18"/>
              </w:rPr>
            </w:pPr>
            <w:r w:rsidRPr="001B71A4">
              <w:rPr>
                <w:rFonts w:ascii="Trebuchet MS" w:hAnsi="Trebuchet MS" w:cs="Calibri"/>
                <w:color w:val="000000"/>
                <w:sz w:val="18"/>
                <w:szCs w:val="18"/>
              </w:rPr>
              <w:t>19.742</w:t>
            </w:r>
          </w:p>
        </w:tc>
        <w:tc>
          <w:tcPr>
            <w:tcW w:w="160"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jc w:val="right"/>
              <w:rPr>
                <w:rFonts w:ascii="Trebuchet MS" w:hAnsi="Trebuchet MS" w:cs="Calibri"/>
                <w:color w:val="000000"/>
                <w:sz w:val="18"/>
                <w:szCs w:val="18"/>
              </w:rPr>
            </w:pPr>
          </w:p>
        </w:tc>
        <w:tc>
          <w:tcPr>
            <w:tcW w:w="1541" w:type="dxa"/>
            <w:tcBorders>
              <w:top w:val="nil"/>
              <w:left w:val="nil"/>
              <w:bottom w:val="single" w:sz="4" w:space="0" w:color="auto"/>
              <w:right w:val="nil"/>
            </w:tcBorders>
            <w:shd w:val="clear" w:color="auto" w:fill="auto"/>
            <w:noWrap/>
            <w:vAlign w:val="bottom"/>
            <w:hideMark/>
          </w:tcPr>
          <w:p w:rsidR="00AD0CBB" w:rsidRPr="001B71A4" w:rsidRDefault="00AD0CBB" w:rsidP="001B71A4">
            <w:pPr>
              <w:widowControl/>
              <w:spacing w:before="10"/>
              <w:jc w:val="right"/>
              <w:rPr>
                <w:rFonts w:ascii="Trebuchet MS" w:hAnsi="Trebuchet MS" w:cs="Calibri"/>
                <w:color w:val="000000"/>
                <w:sz w:val="18"/>
                <w:szCs w:val="18"/>
              </w:rPr>
            </w:pPr>
            <w:r w:rsidRPr="001B71A4">
              <w:rPr>
                <w:rFonts w:ascii="Trebuchet MS" w:hAnsi="Trebuchet MS" w:cs="Calibri"/>
                <w:color w:val="000000"/>
                <w:sz w:val="18"/>
                <w:szCs w:val="18"/>
              </w:rPr>
              <w:t xml:space="preserve">17.426 </w:t>
            </w:r>
          </w:p>
        </w:tc>
      </w:tr>
      <w:tr w:rsidR="00AD0CBB" w:rsidRPr="00AD0CBB" w:rsidTr="001B71A4">
        <w:trPr>
          <w:trHeight w:val="170"/>
        </w:trPr>
        <w:tc>
          <w:tcPr>
            <w:tcW w:w="5118" w:type="dxa"/>
            <w:tcBorders>
              <w:top w:val="nil"/>
              <w:left w:val="nil"/>
              <w:bottom w:val="nil"/>
              <w:right w:val="nil"/>
            </w:tcBorders>
            <w:shd w:val="clear" w:color="auto" w:fill="auto"/>
            <w:noWrap/>
            <w:vAlign w:val="bottom"/>
            <w:hideMark/>
          </w:tcPr>
          <w:p w:rsidR="001B71A4" w:rsidRDefault="001B71A4" w:rsidP="001B71A4">
            <w:pPr>
              <w:widowControl/>
              <w:spacing w:before="10"/>
              <w:rPr>
                <w:rFonts w:ascii="Trebuchet MS" w:hAnsi="Trebuchet MS" w:cs="Calibri"/>
                <w:b/>
                <w:bCs/>
                <w:color w:val="000000"/>
                <w:sz w:val="18"/>
                <w:szCs w:val="18"/>
              </w:rPr>
            </w:pPr>
          </w:p>
          <w:p w:rsidR="00AD0CBB" w:rsidRPr="001B71A4" w:rsidRDefault="00AD0CBB" w:rsidP="001B71A4">
            <w:pPr>
              <w:widowControl/>
              <w:spacing w:before="10"/>
              <w:rPr>
                <w:rFonts w:ascii="Trebuchet MS" w:hAnsi="Trebuchet MS" w:cs="Calibri"/>
                <w:b/>
                <w:bCs/>
                <w:color w:val="000000"/>
                <w:sz w:val="18"/>
                <w:szCs w:val="18"/>
              </w:rPr>
            </w:pPr>
            <w:r w:rsidRPr="001B71A4">
              <w:rPr>
                <w:rFonts w:ascii="Trebuchet MS" w:hAnsi="Trebuchet MS" w:cs="Calibri"/>
                <w:b/>
                <w:bCs/>
                <w:color w:val="000000"/>
                <w:sz w:val="18"/>
                <w:szCs w:val="18"/>
              </w:rPr>
              <w:t>Total</w:t>
            </w:r>
          </w:p>
        </w:tc>
        <w:tc>
          <w:tcPr>
            <w:tcW w:w="160"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rPr>
                <w:rFonts w:ascii="Trebuchet MS" w:hAnsi="Trebuchet MS" w:cs="Calibri"/>
                <w:color w:val="000000"/>
                <w:sz w:val="18"/>
                <w:szCs w:val="18"/>
              </w:rPr>
            </w:pPr>
          </w:p>
        </w:tc>
        <w:tc>
          <w:tcPr>
            <w:tcW w:w="1683" w:type="dxa"/>
            <w:tcBorders>
              <w:top w:val="single" w:sz="4" w:space="0" w:color="auto"/>
              <w:left w:val="nil"/>
              <w:bottom w:val="double" w:sz="4" w:space="0" w:color="auto"/>
              <w:right w:val="nil"/>
            </w:tcBorders>
            <w:shd w:val="clear" w:color="auto" w:fill="auto"/>
            <w:noWrap/>
            <w:vAlign w:val="bottom"/>
            <w:hideMark/>
          </w:tcPr>
          <w:p w:rsidR="00AD0CBB" w:rsidRPr="001B71A4" w:rsidRDefault="001966F6" w:rsidP="001B71A4">
            <w:pPr>
              <w:widowControl/>
              <w:spacing w:before="10"/>
              <w:jc w:val="right"/>
              <w:rPr>
                <w:rFonts w:ascii="Trebuchet MS" w:hAnsi="Trebuchet MS" w:cs="Calibri"/>
                <w:b/>
                <w:bCs/>
                <w:color w:val="000000"/>
                <w:sz w:val="18"/>
                <w:szCs w:val="18"/>
              </w:rPr>
            </w:pPr>
            <w:r w:rsidRPr="001B71A4">
              <w:rPr>
                <w:rFonts w:ascii="Trebuchet MS" w:hAnsi="Trebuchet MS" w:cs="Calibri"/>
                <w:b/>
                <w:bCs/>
                <w:color w:val="000000"/>
                <w:sz w:val="18"/>
                <w:szCs w:val="18"/>
              </w:rPr>
              <w:t>120.831</w:t>
            </w:r>
          </w:p>
        </w:tc>
        <w:tc>
          <w:tcPr>
            <w:tcW w:w="160"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jc w:val="right"/>
              <w:rPr>
                <w:rFonts w:ascii="Trebuchet MS" w:hAnsi="Trebuchet MS" w:cs="Calibri"/>
                <w:color w:val="000000"/>
                <w:sz w:val="18"/>
                <w:szCs w:val="18"/>
              </w:rPr>
            </w:pPr>
          </w:p>
        </w:tc>
        <w:tc>
          <w:tcPr>
            <w:tcW w:w="1541" w:type="dxa"/>
            <w:tcBorders>
              <w:top w:val="single" w:sz="4" w:space="0" w:color="auto"/>
              <w:left w:val="nil"/>
              <w:bottom w:val="double" w:sz="4" w:space="0" w:color="auto"/>
              <w:right w:val="nil"/>
            </w:tcBorders>
            <w:shd w:val="clear" w:color="auto" w:fill="auto"/>
            <w:noWrap/>
            <w:vAlign w:val="bottom"/>
            <w:hideMark/>
          </w:tcPr>
          <w:p w:rsidR="00AD0CBB" w:rsidRPr="001B71A4" w:rsidRDefault="00AD0CBB" w:rsidP="001B71A4">
            <w:pPr>
              <w:widowControl/>
              <w:spacing w:before="10"/>
              <w:jc w:val="right"/>
              <w:rPr>
                <w:rFonts w:ascii="Trebuchet MS" w:hAnsi="Trebuchet MS" w:cs="Calibri"/>
                <w:b/>
                <w:bCs/>
                <w:color w:val="000000"/>
                <w:sz w:val="18"/>
                <w:szCs w:val="18"/>
              </w:rPr>
            </w:pPr>
            <w:r w:rsidRPr="001B71A4">
              <w:rPr>
                <w:rFonts w:ascii="Trebuchet MS" w:hAnsi="Trebuchet MS" w:cs="Calibri"/>
                <w:b/>
                <w:bCs/>
                <w:color w:val="000000"/>
                <w:sz w:val="18"/>
                <w:szCs w:val="18"/>
              </w:rPr>
              <w:t xml:space="preserve">67.495 </w:t>
            </w:r>
          </w:p>
        </w:tc>
      </w:tr>
      <w:tr w:rsidR="00AD0CBB" w:rsidRPr="001966F6" w:rsidTr="001B71A4">
        <w:trPr>
          <w:trHeight w:val="170"/>
        </w:trPr>
        <w:tc>
          <w:tcPr>
            <w:tcW w:w="5118" w:type="dxa"/>
            <w:tcBorders>
              <w:top w:val="nil"/>
              <w:left w:val="nil"/>
              <w:bottom w:val="nil"/>
              <w:right w:val="nil"/>
            </w:tcBorders>
            <w:shd w:val="clear" w:color="auto" w:fill="auto"/>
            <w:noWrap/>
            <w:vAlign w:val="bottom"/>
            <w:hideMark/>
          </w:tcPr>
          <w:p w:rsidR="001B71A4" w:rsidRDefault="001B71A4" w:rsidP="001B71A4">
            <w:pPr>
              <w:widowControl/>
              <w:spacing w:before="10"/>
              <w:rPr>
                <w:rFonts w:ascii="Trebuchet MS" w:hAnsi="Trebuchet MS" w:cs="Calibri"/>
                <w:i/>
                <w:color w:val="000000"/>
                <w:sz w:val="18"/>
                <w:szCs w:val="18"/>
              </w:rPr>
            </w:pPr>
          </w:p>
          <w:p w:rsidR="00AD0CBB" w:rsidRPr="001B71A4" w:rsidRDefault="00AD0CBB" w:rsidP="001B71A4">
            <w:pPr>
              <w:widowControl/>
              <w:spacing w:before="10"/>
              <w:rPr>
                <w:rFonts w:ascii="Trebuchet MS" w:hAnsi="Trebuchet MS" w:cs="Calibri"/>
                <w:i/>
                <w:color w:val="000000"/>
                <w:sz w:val="18"/>
                <w:szCs w:val="18"/>
              </w:rPr>
            </w:pPr>
            <w:r w:rsidRPr="001B71A4">
              <w:rPr>
                <w:rFonts w:ascii="Trebuchet MS" w:hAnsi="Trebuchet MS" w:cs="Calibri"/>
                <w:i/>
                <w:color w:val="000000"/>
                <w:sz w:val="18"/>
                <w:szCs w:val="18"/>
              </w:rPr>
              <w:t>Circulante</w:t>
            </w:r>
          </w:p>
        </w:tc>
        <w:tc>
          <w:tcPr>
            <w:tcW w:w="160"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rPr>
                <w:rFonts w:ascii="Trebuchet MS" w:hAnsi="Trebuchet MS" w:cs="Calibri"/>
                <w:i/>
                <w:color w:val="000000"/>
                <w:sz w:val="18"/>
                <w:szCs w:val="18"/>
              </w:rPr>
            </w:pPr>
          </w:p>
        </w:tc>
        <w:tc>
          <w:tcPr>
            <w:tcW w:w="1683" w:type="dxa"/>
            <w:tcBorders>
              <w:top w:val="double" w:sz="4" w:space="0" w:color="auto"/>
              <w:left w:val="nil"/>
              <w:bottom w:val="nil"/>
              <w:right w:val="nil"/>
            </w:tcBorders>
            <w:shd w:val="clear" w:color="auto" w:fill="auto"/>
            <w:noWrap/>
            <w:vAlign w:val="bottom"/>
            <w:hideMark/>
          </w:tcPr>
          <w:p w:rsidR="00AD0CBB" w:rsidRPr="001B71A4" w:rsidRDefault="001966F6" w:rsidP="001B71A4">
            <w:pPr>
              <w:widowControl/>
              <w:spacing w:before="10"/>
              <w:jc w:val="right"/>
              <w:rPr>
                <w:rFonts w:ascii="Trebuchet MS" w:hAnsi="Trebuchet MS" w:cs="Calibri"/>
                <w:i/>
                <w:color w:val="000000"/>
                <w:sz w:val="18"/>
                <w:szCs w:val="18"/>
              </w:rPr>
            </w:pPr>
            <w:r w:rsidRPr="001B71A4">
              <w:rPr>
                <w:rFonts w:ascii="Trebuchet MS" w:hAnsi="Trebuchet MS" w:cs="Calibri"/>
                <w:i/>
                <w:color w:val="000000"/>
                <w:sz w:val="18"/>
                <w:szCs w:val="18"/>
              </w:rPr>
              <w:t>102.569</w:t>
            </w:r>
          </w:p>
        </w:tc>
        <w:tc>
          <w:tcPr>
            <w:tcW w:w="160"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jc w:val="right"/>
              <w:rPr>
                <w:rFonts w:ascii="Trebuchet MS" w:hAnsi="Trebuchet MS" w:cs="Calibri"/>
                <w:i/>
                <w:color w:val="000000"/>
                <w:sz w:val="18"/>
                <w:szCs w:val="18"/>
              </w:rPr>
            </w:pPr>
          </w:p>
        </w:tc>
        <w:tc>
          <w:tcPr>
            <w:tcW w:w="1541" w:type="dxa"/>
            <w:tcBorders>
              <w:top w:val="double" w:sz="4" w:space="0" w:color="auto"/>
              <w:left w:val="nil"/>
              <w:bottom w:val="nil"/>
              <w:right w:val="nil"/>
            </w:tcBorders>
            <w:shd w:val="clear" w:color="auto" w:fill="auto"/>
            <w:noWrap/>
            <w:vAlign w:val="bottom"/>
            <w:hideMark/>
          </w:tcPr>
          <w:p w:rsidR="00AD0CBB" w:rsidRPr="001B71A4" w:rsidRDefault="00AD0CBB" w:rsidP="001B71A4">
            <w:pPr>
              <w:widowControl/>
              <w:spacing w:before="10"/>
              <w:jc w:val="right"/>
              <w:rPr>
                <w:rFonts w:ascii="Trebuchet MS" w:hAnsi="Trebuchet MS" w:cs="Calibri"/>
                <w:i/>
                <w:color w:val="000000"/>
                <w:sz w:val="18"/>
                <w:szCs w:val="18"/>
              </w:rPr>
            </w:pPr>
            <w:r w:rsidRPr="001B71A4">
              <w:rPr>
                <w:rFonts w:ascii="Trebuchet MS" w:hAnsi="Trebuchet MS" w:cs="Calibri"/>
                <w:i/>
                <w:color w:val="000000"/>
                <w:sz w:val="18"/>
                <w:szCs w:val="18"/>
              </w:rPr>
              <w:t xml:space="preserve">47.840 </w:t>
            </w:r>
          </w:p>
        </w:tc>
      </w:tr>
      <w:tr w:rsidR="00AD0CBB" w:rsidRPr="001966F6" w:rsidTr="001B71A4">
        <w:trPr>
          <w:trHeight w:val="170"/>
        </w:trPr>
        <w:tc>
          <w:tcPr>
            <w:tcW w:w="5118"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rPr>
                <w:rFonts w:ascii="Trebuchet MS" w:hAnsi="Trebuchet MS" w:cs="Calibri"/>
                <w:i/>
                <w:color w:val="000000"/>
                <w:sz w:val="18"/>
                <w:szCs w:val="18"/>
              </w:rPr>
            </w:pPr>
            <w:r w:rsidRPr="001B71A4">
              <w:rPr>
                <w:rFonts w:ascii="Trebuchet MS" w:hAnsi="Trebuchet MS" w:cs="Calibri"/>
                <w:i/>
                <w:color w:val="000000"/>
                <w:sz w:val="18"/>
                <w:szCs w:val="18"/>
              </w:rPr>
              <w:t>Longo prazo</w:t>
            </w:r>
          </w:p>
        </w:tc>
        <w:tc>
          <w:tcPr>
            <w:tcW w:w="160"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rPr>
                <w:rFonts w:ascii="Trebuchet MS" w:hAnsi="Trebuchet MS" w:cs="Calibri"/>
                <w:i/>
                <w:color w:val="000000"/>
                <w:sz w:val="18"/>
                <w:szCs w:val="18"/>
              </w:rPr>
            </w:pPr>
          </w:p>
        </w:tc>
        <w:tc>
          <w:tcPr>
            <w:tcW w:w="1683" w:type="dxa"/>
            <w:tcBorders>
              <w:top w:val="nil"/>
              <w:left w:val="nil"/>
              <w:bottom w:val="nil"/>
              <w:right w:val="nil"/>
            </w:tcBorders>
            <w:shd w:val="clear" w:color="auto" w:fill="auto"/>
            <w:noWrap/>
            <w:vAlign w:val="bottom"/>
            <w:hideMark/>
          </w:tcPr>
          <w:p w:rsidR="00AD0CBB" w:rsidRPr="001B71A4" w:rsidRDefault="001966F6" w:rsidP="001B71A4">
            <w:pPr>
              <w:widowControl/>
              <w:spacing w:before="10"/>
              <w:jc w:val="right"/>
              <w:rPr>
                <w:rFonts w:ascii="Trebuchet MS" w:hAnsi="Trebuchet MS" w:cs="Calibri"/>
                <w:i/>
                <w:color w:val="000000"/>
                <w:sz w:val="18"/>
                <w:szCs w:val="18"/>
              </w:rPr>
            </w:pPr>
            <w:r w:rsidRPr="001B71A4">
              <w:rPr>
                <w:rFonts w:ascii="Trebuchet MS" w:hAnsi="Trebuchet MS" w:cs="Calibri"/>
                <w:i/>
                <w:color w:val="000000"/>
                <w:sz w:val="18"/>
                <w:szCs w:val="18"/>
              </w:rPr>
              <w:t>18.262</w:t>
            </w:r>
          </w:p>
        </w:tc>
        <w:tc>
          <w:tcPr>
            <w:tcW w:w="160"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jc w:val="right"/>
              <w:rPr>
                <w:rFonts w:ascii="Trebuchet MS" w:hAnsi="Trebuchet MS" w:cs="Calibri"/>
                <w:i/>
                <w:color w:val="000000"/>
                <w:sz w:val="18"/>
                <w:szCs w:val="18"/>
              </w:rPr>
            </w:pPr>
          </w:p>
        </w:tc>
        <w:tc>
          <w:tcPr>
            <w:tcW w:w="1541" w:type="dxa"/>
            <w:tcBorders>
              <w:top w:val="nil"/>
              <w:left w:val="nil"/>
              <w:bottom w:val="nil"/>
              <w:right w:val="nil"/>
            </w:tcBorders>
            <w:shd w:val="clear" w:color="auto" w:fill="auto"/>
            <w:noWrap/>
            <w:vAlign w:val="bottom"/>
            <w:hideMark/>
          </w:tcPr>
          <w:p w:rsidR="00AD0CBB" w:rsidRPr="001B71A4" w:rsidRDefault="00AD0CBB" w:rsidP="001B71A4">
            <w:pPr>
              <w:widowControl/>
              <w:spacing w:before="10"/>
              <w:jc w:val="right"/>
              <w:rPr>
                <w:rFonts w:ascii="Trebuchet MS" w:hAnsi="Trebuchet MS" w:cs="Calibri"/>
                <w:i/>
                <w:color w:val="000000"/>
                <w:sz w:val="18"/>
                <w:szCs w:val="18"/>
              </w:rPr>
            </w:pPr>
            <w:r w:rsidRPr="001B71A4">
              <w:rPr>
                <w:rFonts w:ascii="Trebuchet MS" w:hAnsi="Trebuchet MS" w:cs="Calibri"/>
                <w:i/>
                <w:color w:val="000000"/>
                <w:sz w:val="18"/>
                <w:szCs w:val="18"/>
              </w:rPr>
              <w:t xml:space="preserve">19.655 </w:t>
            </w:r>
          </w:p>
        </w:tc>
      </w:tr>
    </w:tbl>
    <w:p w:rsidR="004B5917" w:rsidRDefault="004B5917" w:rsidP="004B5917">
      <w:pPr>
        <w:pStyle w:val="UmPontoNovo9"/>
        <w:numPr>
          <w:ilvl w:val="0"/>
          <w:numId w:val="0"/>
        </w:numPr>
        <w:ind w:left="360"/>
        <w:jc w:val="both"/>
        <w:rPr>
          <w:rFonts w:ascii="Trebuchet MS" w:hAnsi="Trebuchet MS"/>
          <w:szCs w:val="22"/>
        </w:rPr>
      </w:pPr>
    </w:p>
    <w:p w:rsidR="006F5A49" w:rsidRPr="001966F6" w:rsidRDefault="006F5A49" w:rsidP="001966F6">
      <w:pPr>
        <w:pStyle w:val="UmPontoNovo9"/>
        <w:numPr>
          <w:ilvl w:val="0"/>
          <w:numId w:val="24"/>
        </w:numPr>
        <w:jc w:val="both"/>
        <w:rPr>
          <w:rFonts w:ascii="Trebuchet MS" w:hAnsi="Trebuchet MS"/>
          <w:szCs w:val="22"/>
        </w:rPr>
      </w:pPr>
      <w:r w:rsidRPr="001966F6">
        <w:rPr>
          <w:rFonts w:ascii="Trebuchet MS" w:hAnsi="Trebuchet MS"/>
          <w:szCs w:val="22"/>
        </w:rPr>
        <w:t xml:space="preserve">Conforme mencionado na nota 11e, a Fomento Paraná, vem depositando judicialmente, na ação Declaratória de Imunidade Tributária, o ISS retido sobre as faturas de prestação de serviço emitidas pelo Serviço Social Autônomo Paranacidade, valor este registrado na rubrica “Devedores por depósitos em garantia” conforme nota 7b. O valor do ISS retido do prestador de serviço encontra-se registrado na rubrica “Credores diversos no país” e soma R$ </w:t>
      </w:r>
      <w:r w:rsidR="001966F6">
        <w:rPr>
          <w:rFonts w:ascii="Trebuchet MS" w:hAnsi="Trebuchet MS"/>
          <w:szCs w:val="22"/>
        </w:rPr>
        <w:t xml:space="preserve">17.080 </w:t>
      </w:r>
      <w:r w:rsidRPr="001966F6">
        <w:rPr>
          <w:rFonts w:ascii="Trebuchet MS" w:hAnsi="Trebuchet MS"/>
          <w:szCs w:val="22"/>
        </w:rPr>
        <w:t xml:space="preserve">(R$ 15.445 em </w:t>
      </w:r>
      <w:r w:rsidR="003058EC">
        <w:rPr>
          <w:rFonts w:ascii="Trebuchet MS" w:hAnsi="Trebuchet MS"/>
          <w:szCs w:val="22"/>
        </w:rPr>
        <w:t>Jun</w:t>
      </w:r>
      <w:r w:rsidRPr="001966F6">
        <w:rPr>
          <w:rFonts w:ascii="Trebuchet MS" w:hAnsi="Trebuchet MS"/>
          <w:szCs w:val="22"/>
        </w:rPr>
        <w:t xml:space="preserve">/2018). Assim como destacado na nota 7b, foi realizado atualização do respectivo depósito com contrapartida em “Credores diversos no país”. </w:t>
      </w:r>
    </w:p>
    <w:p w:rsidR="00AD0CBB" w:rsidRPr="006F5A49" w:rsidRDefault="00AD0CBB" w:rsidP="002B5CAA">
      <w:pPr>
        <w:jc w:val="both"/>
        <w:rPr>
          <w:rFonts w:ascii="Trebuchet MS" w:eastAsia="Calibri" w:hAnsi="Trebuchet MS" w:cs="Helvetica-Narrow-Bold"/>
          <w:bCs/>
          <w:sz w:val="18"/>
          <w:szCs w:val="18"/>
          <w:lang w:eastAsia="en-US"/>
        </w:rPr>
      </w:pPr>
    </w:p>
    <w:p w:rsidR="00913C19" w:rsidRPr="001966F6" w:rsidRDefault="00913C19" w:rsidP="001966F6">
      <w:pPr>
        <w:numPr>
          <w:ilvl w:val="0"/>
          <w:numId w:val="13"/>
        </w:numPr>
        <w:ind w:left="0" w:hanging="567"/>
        <w:jc w:val="both"/>
        <w:rPr>
          <w:rFonts w:ascii="Trebuchet MS" w:hAnsi="Trebuchet MS" w:cs="Helvetica-Narrow-Bold"/>
          <w:b/>
          <w:bCs/>
          <w:sz w:val="28"/>
          <w:szCs w:val="28"/>
        </w:rPr>
      </w:pPr>
      <w:r w:rsidRPr="001966F6">
        <w:rPr>
          <w:rFonts w:ascii="Trebuchet MS" w:hAnsi="Trebuchet MS" w:cs="Helvetica-Narrow-Bold"/>
          <w:b/>
          <w:bCs/>
          <w:sz w:val="28"/>
          <w:szCs w:val="28"/>
        </w:rPr>
        <w:t xml:space="preserve">Provisões para contingências </w:t>
      </w:r>
    </w:p>
    <w:p w:rsidR="002E7CB2" w:rsidRDefault="002E7CB2" w:rsidP="002B5CAA">
      <w:pPr>
        <w:jc w:val="both"/>
        <w:rPr>
          <w:rFonts w:ascii="Trebuchet MS" w:eastAsia="Calibri" w:hAnsi="Trebuchet MS" w:cs="Helvetica-Narrow-Bold"/>
          <w:bCs/>
          <w:sz w:val="22"/>
          <w:szCs w:val="22"/>
          <w:lang w:eastAsia="en-US"/>
        </w:rPr>
      </w:pPr>
    </w:p>
    <w:p w:rsidR="00913C19" w:rsidRDefault="00913C19" w:rsidP="002B5CAA">
      <w:pPr>
        <w:jc w:val="both"/>
        <w:rPr>
          <w:rFonts w:ascii="Trebuchet MS" w:eastAsia="Calibri" w:hAnsi="Trebuchet MS" w:cs="Helvetica-Narrow-Bold"/>
          <w:bCs/>
          <w:sz w:val="22"/>
          <w:szCs w:val="22"/>
          <w:lang w:eastAsia="en-US"/>
        </w:rPr>
      </w:pPr>
      <w:r w:rsidRPr="00913C19">
        <w:rPr>
          <w:rFonts w:ascii="Trebuchet MS" w:eastAsia="Calibri" w:hAnsi="Trebuchet MS" w:cs="Helvetica-Narrow-Bold"/>
          <w:bCs/>
          <w:sz w:val="22"/>
          <w:szCs w:val="22"/>
          <w:lang w:eastAsia="en-US"/>
        </w:rPr>
        <w:t>A Fomento Paraná é parte em ações judiciais e processos administrativos envolvendo questões trabalhistas, cíveis e fiscais. Os processos passam por avaliação e acompanhamento</w:t>
      </w:r>
      <w:r>
        <w:rPr>
          <w:rFonts w:ascii="Trebuchet MS" w:eastAsia="Calibri" w:hAnsi="Trebuchet MS" w:cs="Helvetica-Narrow-Bold"/>
          <w:bCs/>
          <w:sz w:val="22"/>
          <w:szCs w:val="22"/>
          <w:lang w:eastAsia="en-US"/>
        </w:rPr>
        <w:t xml:space="preserve"> </w:t>
      </w:r>
      <w:r w:rsidRPr="00913C19">
        <w:rPr>
          <w:rFonts w:ascii="Trebuchet MS" w:eastAsia="Calibri" w:hAnsi="Trebuchet MS" w:cs="Helvetica-Narrow-Bold"/>
          <w:bCs/>
          <w:sz w:val="22"/>
          <w:szCs w:val="22"/>
          <w:lang w:eastAsia="en-US"/>
        </w:rPr>
        <w:t>do</w:t>
      </w:r>
      <w:r>
        <w:rPr>
          <w:rFonts w:ascii="Trebuchet MS" w:eastAsia="Calibri" w:hAnsi="Trebuchet MS" w:cs="Helvetica-Narrow-Bold"/>
          <w:bCs/>
          <w:sz w:val="22"/>
          <w:szCs w:val="22"/>
          <w:lang w:eastAsia="en-US"/>
        </w:rPr>
        <w:t xml:space="preserve"> </w:t>
      </w:r>
      <w:r w:rsidRPr="00913C19">
        <w:rPr>
          <w:rFonts w:ascii="Trebuchet MS" w:eastAsia="Calibri" w:hAnsi="Trebuchet MS" w:cs="Helvetica-Narrow-Bold"/>
          <w:bCs/>
          <w:sz w:val="22"/>
          <w:szCs w:val="22"/>
          <w:lang w:eastAsia="en-US"/>
        </w:rPr>
        <w:t>departamento jurídico, que considera a perda e o risco envolvido. Fundamentados nesta</w:t>
      </w:r>
      <w:r>
        <w:rPr>
          <w:rFonts w:ascii="Trebuchet MS" w:eastAsia="Calibri" w:hAnsi="Trebuchet MS" w:cs="Helvetica-Narrow-Bold"/>
          <w:bCs/>
          <w:sz w:val="22"/>
          <w:szCs w:val="22"/>
          <w:lang w:eastAsia="en-US"/>
        </w:rPr>
        <w:t xml:space="preserve"> </w:t>
      </w:r>
      <w:r w:rsidRPr="00913C19">
        <w:rPr>
          <w:rFonts w:ascii="Trebuchet MS" w:eastAsia="Calibri" w:hAnsi="Trebuchet MS" w:cs="Helvetica-Narrow-Bold"/>
          <w:bCs/>
          <w:sz w:val="22"/>
          <w:szCs w:val="22"/>
          <w:lang w:eastAsia="en-US"/>
        </w:rPr>
        <w:t>avaliação, constituiu-se provisão em montante julgado suficiente p</w:t>
      </w:r>
      <w:r w:rsidR="001966F6">
        <w:rPr>
          <w:rFonts w:ascii="Trebuchet MS" w:eastAsia="Calibri" w:hAnsi="Trebuchet MS" w:cs="Helvetica-Narrow-Bold"/>
          <w:bCs/>
          <w:sz w:val="22"/>
          <w:szCs w:val="22"/>
          <w:lang w:eastAsia="en-US"/>
        </w:rPr>
        <w:t xml:space="preserve">ara cobrir as perdas estimadas </w:t>
      </w:r>
      <w:r w:rsidRPr="00913C19">
        <w:rPr>
          <w:rFonts w:ascii="Trebuchet MS" w:eastAsia="Calibri" w:hAnsi="Trebuchet MS" w:cs="Helvetica-Narrow-Bold"/>
          <w:bCs/>
          <w:sz w:val="22"/>
          <w:szCs w:val="22"/>
          <w:lang w:eastAsia="en-US"/>
        </w:rPr>
        <w:t xml:space="preserve">com as ações em curso. </w:t>
      </w:r>
    </w:p>
    <w:p w:rsidR="00913C19" w:rsidRPr="00913C19" w:rsidRDefault="00913C19" w:rsidP="002B5CAA">
      <w:pPr>
        <w:jc w:val="both"/>
        <w:rPr>
          <w:rFonts w:ascii="Trebuchet MS" w:eastAsia="Calibri" w:hAnsi="Trebuchet MS" w:cs="Helvetica-Narrow-Bold"/>
          <w:bCs/>
          <w:sz w:val="22"/>
          <w:szCs w:val="22"/>
          <w:lang w:eastAsia="en-US"/>
        </w:rPr>
      </w:pPr>
    </w:p>
    <w:p w:rsidR="00913C19" w:rsidRPr="00913C19" w:rsidRDefault="00913C19" w:rsidP="002B5CAA">
      <w:pPr>
        <w:jc w:val="both"/>
        <w:rPr>
          <w:rFonts w:ascii="Trebuchet MS" w:eastAsia="Calibri" w:hAnsi="Trebuchet MS" w:cs="Helvetica-Narrow-Bold"/>
          <w:bCs/>
          <w:sz w:val="22"/>
          <w:szCs w:val="22"/>
          <w:lang w:eastAsia="en-US"/>
        </w:rPr>
      </w:pPr>
      <w:r w:rsidRPr="00913C19">
        <w:rPr>
          <w:rFonts w:ascii="Trebuchet MS" w:eastAsia="Calibri" w:hAnsi="Trebuchet MS" w:cs="Helvetica-Narrow-Bold"/>
          <w:bCs/>
          <w:sz w:val="22"/>
          <w:szCs w:val="22"/>
          <w:lang w:eastAsia="en-US"/>
        </w:rPr>
        <w:t>Conforme determinado no CPC 25 - Provisões, Passivos Contingentes e Ativos Contingentes, as ações com os riscos avaliados em provável foram provisionadas e aquelas classificadas como possíve</w:t>
      </w:r>
      <w:r w:rsidR="005B1B70">
        <w:rPr>
          <w:rFonts w:ascii="Trebuchet MS" w:eastAsia="Calibri" w:hAnsi="Trebuchet MS" w:cs="Helvetica-Narrow-Bold"/>
          <w:bCs/>
          <w:sz w:val="22"/>
          <w:szCs w:val="22"/>
          <w:lang w:eastAsia="en-US"/>
        </w:rPr>
        <w:t>is estão evidenciadas no item “l</w:t>
      </w:r>
      <w:r w:rsidRPr="00913C19">
        <w:rPr>
          <w:rFonts w:ascii="Trebuchet MS" w:eastAsia="Calibri" w:hAnsi="Trebuchet MS" w:cs="Helvetica-Narrow-Bold"/>
          <w:bCs/>
          <w:sz w:val="22"/>
          <w:szCs w:val="22"/>
          <w:lang w:eastAsia="en-US"/>
        </w:rPr>
        <w:t xml:space="preserve">”. </w:t>
      </w:r>
    </w:p>
    <w:p w:rsidR="002E7CB2" w:rsidRDefault="002E7CB2" w:rsidP="002B5CAA">
      <w:pPr>
        <w:jc w:val="both"/>
        <w:rPr>
          <w:rFonts w:ascii="Trebuchet MS" w:eastAsia="Calibri" w:hAnsi="Trebuchet MS" w:cs="Helvetica-Narrow-Bold"/>
          <w:bCs/>
          <w:sz w:val="22"/>
          <w:szCs w:val="22"/>
          <w:lang w:eastAsia="en-US"/>
        </w:rPr>
      </w:pPr>
    </w:p>
    <w:p w:rsidR="0088627A" w:rsidRPr="001966F6" w:rsidRDefault="0088627A" w:rsidP="00DB02BA">
      <w:pPr>
        <w:numPr>
          <w:ilvl w:val="0"/>
          <w:numId w:val="25"/>
        </w:numPr>
        <w:ind w:left="0" w:hanging="426"/>
        <w:jc w:val="both"/>
        <w:rPr>
          <w:rFonts w:ascii="Trebuchet MS" w:eastAsia="Calibri" w:hAnsi="Trebuchet MS" w:cs="Helvetica-Narrow-Bold"/>
          <w:b/>
          <w:bCs/>
          <w:sz w:val="24"/>
          <w:szCs w:val="24"/>
          <w:lang w:eastAsia="en-US"/>
        </w:rPr>
      </w:pPr>
      <w:r w:rsidRPr="001966F6">
        <w:rPr>
          <w:rFonts w:ascii="Trebuchet MS" w:eastAsia="Calibri" w:hAnsi="Trebuchet MS" w:cs="Helvetica-Narrow-Bold"/>
          <w:b/>
          <w:bCs/>
          <w:sz w:val="24"/>
          <w:szCs w:val="24"/>
          <w:lang w:eastAsia="en-US"/>
        </w:rPr>
        <w:t>Ações trabalhistas</w:t>
      </w:r>
    </w:p>
    <w:p w:rsidR="002E7CB2" w:rsidRDefault="002E7CB2" w:rsidP="002B5CAA">
      <w:pPr>
        <w:jc w:val="both"/>
        <w:rPr>
          <w:rFonts w:ascii="Trebuchet MS" w:eastAsia="Calibri" w:hAnsi="Trebuchet MS" w:cs="Helvetica-Narrow-Bold"/>
          <w:bCs/>
          <w:sz w:val="22"/>
          <w:szCs w:val="22"/>
          <w:lang w:eastAsia="en-US"/>
        </w:rPr>
      </w:pPr>
    </w:p>
    <w:p w:rsidR="0088627A" w:rsidRDefault="001966F6" w:rsidP="002B5CAA">
      <w:pPr>
        <w:jc w:val="both"/>
        <w:rPr>
          <w:rFonts w:ascii="Trebuchet MS" w:eastAsia="Calibri" w:hAnsi="Trebuchet MS" w:cs="Helvetica-Narrow-Bold"/>
          <w:bCs/>
          <w:sz w:val="22"/>
          <w:szCs w:val="22"/>
          <w:lang w:eastAsia="en-US"/>
        </w:rPr>
      </w:pPr>
      <w:r>
        <w:rPr>
          <w:rFonts w:ascii="Trebuchet MS" w:eastAsia="Calibri" w:hAnsi="Trebuchet MS" w:cs="Helvetica-Narrow-Bold"/>
          <w:bCs/>
          <w:sz w:val="22"/>
          <w:szCs w:val="22"/>
          <w:lang w:eastAsia="en-US"/>
        </w:rPr>
        <w:t>A</w:t>
      </w:r>
      <w:r w:rsidR="0088627A" w:rsidRPr="0088627A">
        <w:rPr>
          <w:rFonts w:ascii="Trebuchet MS" w:eastAsia="Calibri" w:hAnsi="Trebuchet MS" w:cs="Helvetica-Narrow-Bold"/>
          <w:bCs/>
          <w:sz w:val="22"/>
          <w:szCs w:val="22"/>
          <w:lang w:eastAsia="en-US"/>
        </w:rPr>
        <w:t xml:space="preserve"> provis</w:t>
      </w:r>
      <w:r>
        <w:rPr>
          <w:rFonts w:ascii="Trebuchet MS" w:eastAsia="Calibri" w:hAnsi="Trebuchet MS" w:cs="Helvetica-Narrow-Bold"/>
          <w:bCs/>
          <w:sz w:val="22"/>
          <w:szCs w:val="22"/>
          <w:lang w:eastAsia="en-US"/>
        </w:rPr>
        <w:t>ão</w:t>
      </w:r>
      <w:r w:rsidR="0088627A" w:rsidRPr="0088627A">
        <w:rPr>
          <w:rFonts w:ascii="Trebuchet MS" w:eastAsia="Calibri" w:hAnsi="Trebuchet MS" w:cs="Helvetica-Narrow-Bold"/>
          <w:bCs/>
          <w:sz w:val="22"/>
          <w:szCs w:val="22"/>
          <w:lang w:eastAsia="en-US"/>
        </w:rPr>
        <w:t xml:space="preserve"> para aç</w:t>
      </w:r>
      <w:r>
        <w:rPr>
          <w:rFonts w:ascii="Trebuchet MS" w:eastAsia="Calibri" w:hAnsi="Trebuchet MS" w:cs="Helvetica-Narrow-Bold"/>
          <w:bCs/>
          <w:sz w:val="22"/>
          <w:szCs w:val="22"/>
          <w:lang w:eastAsia="en-US"/>
        </w:rPr>
        <w:t>ão trabalhista</w:t>
      </w:r>
      <w:r w:rsidR="0088627A" w:rsidRPr="0088627A">
        <w:rPr>
          <w:rFonts w:ascii="Trebuchet MS" w:eastAsia="Calibri" w:hAnsi="Trebuchet MS" w:cs="Helvetica-Narrow-Bold"/>
          <w:bCs/>
          <w:sz w:val="22"/>
          <w:szCs w:val="22"/>
          <w:lang w:eastAsia="en-US"/>
        </w:rPr>
        <w:t>, avaliada</w:t>
      </w:r>
      <w:r>
        <w:rPr>
          <w:rFonts w:ascii="Trebuchet MS" w:eastAsia="Calibri" w:hAnsi="Trebuchet MS" w:cs="Helvetica-Narrow-Bold"/>
          <w:bCs/>
          <w:sz w:val="22"/>
          <w:szCs w:val="22"/>
          <w:lang w:eastAsia="en-US"/>
        </w:rPr>
        <w:t xml:space="preserve"> como provável</w:t>
      </w:r>
      <w:r w:rsidR="0088627A" w:rsidRPr="0088627A">
        <w:rPr>
          <w:rFonts w:ascii="Trebuchet MS" w:eastAsia="Calibri" w:hAnsi="Trebuchet MS" w:cs="Helvetica-Narrow-Bold"/>
          <w:bCs/>
          <w:sz w:val="22"/>
          <w:szCs w:val="22"/>
          <w:lang w:eastAsia="en-US"/>
        </w:rPr>
        <w:t xml:space="preserve">, </w:t>
      </w:r>
      <w:r>
        <w:rPr>
          <w:rFonts w:ascii="Trebuchet MS" w:eastAsia="Calibri" w:hAnsi="Trebuchet MS" w:cs="Helvetica-Narrow-Bold"/>
          <w:bCs/>
          <w:sz w:val="22"/>
          <w:szCs w:val="22"/>
          <w:lang w:eastAsia="en-US"/>
        </w:rPr>
        <w:t xml:space="preserve">é oriunda </w:t>
      </w:r>
      <w:r w:rsidR="0088627A" w:rsidRPr="0088627A">
        <w:rPr>
          <w:rFonts w:ascii="Trebuchet MS" w:eastAsia="Calibri" w:hAnsi="Trebuchet MS" w:cs="Helvetica-Narrow-Bold"/>
          <w:bCs/>
          <w:sz w:val="22"/>
          <w:szCs w:val="22"/>
          <w:lang w:eastAsia="en-US"/>
        </w:rPr>
        <w:t>de processo movido por colaborador cedido à Fomento Paraná pelo BADEP, no qual pleiteia o reconhecimento de unicidade contratual, o pagamento em dobro pela não concessão de intervalo intrajornada de 15 (quinze) minutos e danos morais.</w:t>
      </w:r>
    </w:p>
    <w:p w:rsidR="0088627A" w:rsidRDefault="0088627A" w:rsidP="002B5CAA">
      <w:pPr>
        <w:jc w:val="both"/>
        <w:rPr>
          <w:rFonts w:ascii="Trebuchet MS" w:eastAsia="Calibri" w:hAnsi="Trebuchet MS" w:cs="Helvetica-Narrow-Bold"/>
          <w:bCs/>
          <w:sz w:val="22"/>
          <w:szCs w:val="22"/>
          <w:lang w:eastAsia="en-US"/>
        </w:rPr>
      </w:pPr>
    </w:p>
    <w:tbl>
      <w:tblPr>
        <w:tblW w:w="8316" w:type="dxa"/>
        <w:tblInd w:w="55" w:type="dxa"/>
        <w:tblCellMar>
          <w:left w:w="70" w:type="dxa"/>
          <w:right w:w="70" w:type="dxa"/>
        </w:tblCellMar>
        <w:tblLook w:val="04A0"/>
      </w:tblPr>
      <w:tblGrid>
        <w:gridCol w:w="3966"/>
        <w:gridCol w:w="160"/>
        <w:gridCol w:w="2098"/>
        <w:gridCol w:w="168"/>
        <w:gridCol w:w="1924"/>
      </w:tblGrid>
      <w:tr w:rsidR="00862821" w:rsidRPr="00862821" w:rsidTr="001966F6">
        <w:trPr>
          <w:trHeight w:val="257"/>
        </w:trPr>
        <w:tc>
          <w:tcPr>
            <w:tcW w:w="3966" w:type="dxa"/>
            <w:tcBorders>
              <w:top w:val="nil"/>
              <w:left w:val="nil"/>
              <w:bottom w:val="single" w:sz="4" w:space="0" w:color="auto"/>
              <w:right w:val="nil"/>
            </w:tcBorders>
            <w:shd w:val="clear" w:color="auto" w:fill="auto"/>
            <w:noWrap/>
            <w:vAlign w:val="bottom"/>
            <w:hideMark/>
          </w:tcPr>
          <w:p w:rsidR="00862821" w:rsidRPr="00862821" w:rsidRDefault="00862821" w:rsidP="002B5CAA">
            <w:pPr>
              <w:widowControl/>
              <w:rPr>
                <w:rFonts w:ascii="Trebuchet MS" w:hAnsi="Trebuchet MS" w:cs="Calibri"/>
                <w:b/>
                <w:bCs/>
                <w:color w:val="000000"/>
              </w:rPr>
            </w:pPr>
            <w:r w:rsidRPr="00862821">
              <w:rPr>
                <w:rFonts w:ascii="Trebuchet MS" w:hAnsi="Trebuchet MS" w:cs="Calibri"/>
                <w:b/>
                <w:bCs/>
                <w:color w:val="000000"/>
              </w:rPr>
              <w:lastRenderedPageBreak/>
              <w:t>Ações trabalhistas</w:t>
            </w:r>
          </w:p>
        </w:tc>
        <w:tc>
          <w:tcPr>
            <w:tcW w:w="160" w:type="dxa"/>
            <w:tcBorders>
              <w:top w:val="nil"/>
              <w:left w:val="nil"/>
              <w:bottom w:val="nil"/>
              <w:right w:val="nil"/>
            </w:tcBorders>
            <w:shd w:val="clear" w:color="auto" w:fill="auto"/>
            <w:noWrap/>
            <w:vAlign w:val="bottom"/>
            <w:hideMark/>
          </w:tcPr>
          <w:p w:rsidR="00862821" w:rsidRPr="00862821" w:rsidRDefault="00862821" w:rsidP="002B5CAA">
            <w:pPr>
              <w:widowControl/>
              <w:rPr>
                <w:rFonts w:ascii="Trebuchet MS" w:hAnsi="Trebuchet MS" w:cs="Calibri"/>
                <w:b/>
                <w:bCs/>
                <w:color w:val="000000"/>
              </w:rPr>
            </w:pPr>
          </w:p>
        </w:tc>
        <w:tc>
          <w:tcPr>
            <w:tcW w:w="2098" w:type="dxa"/>
            <w:tcBorders>
              <w:top w:val="nil"/>
              <w:left w:val="nil"/>
              <w:bottom w:val="single" w:sz="4" w:space="0" w:color="auto"/>
              <w:right w:val="nil"/>
            </w:tcBorders>
            <w:shd w:val="clear" w:color="auto" w:fill="auto"/>
            <w:noWrap/>
            <w:vAlign w:val="bottom"/>
            <w:hideMark/>
          </w:tcPr>
          <w:p w:rsidR="00862821" w:rsidRPr="00862821" w:rsidRDefault="003058EC" w:rsidP="002B5CAA">
            <w:pPr>
              <w:widowControl/>
              <w:jc w:val="right"/>
              <w:rPr>
                <w:rFonts w:ascii="Trebuchet MS" w:hAnsi="Trebuchet MS" w:cs="Calibri"/>
                <w:b/>
                <w:bCs/>
                <w:color w:val="000000"/>
              </w:rPr>
            </w:pPr>
            <w:r>
              <w:rPr>
                <w:rFonts w:ascii="Trebuchet MS" w:hAnsi="Trebuchet MS" w:cs="Calibri"/>
                <w:b/>
                <w:bCs/>
                <w:color w:val="000000"/>
              </w:rPr>
              <w:t>Jun</w:t>
            </w:r>
            <w:r w:rsidR="00862821" w:rsidRPr="00862821">
              <w:rPr>
                <w:rFonts w:ascii="Trebuchet MS" w:hAnsi="Trebuchet MS" w:cs="Calibri"/>
                <w:b/>
                <w:bCs/>
                <w:color w:val="000000"/>
              </w:rPr>
              <w:t>/2019</w:t>
            </w:r>
          </w:p>
        </w:tc>
        <w:tc>
          <w:tcPr>
            <w:tcW w:w="168" w:type="dxa"/>
            <w:tcBorders>
              <w:top w:val="nil"/>
              <w:left w:val="nil"/>
              <w:bottom w:val="nil"/>
              <w:right w:val="nil"/>
            </w:tcBorders>
            <w:shd w:val="clear" w:color="auto" w:fill="auto"/>
            <w:noWrap/>
            <w:vAlign w:val="bottom"/>
            <w:hideMark/>
          </w:tcPr>
          <w:p w:rsidR="00862821" w:rsidRPr="00862821" w:rsidRDefault="00862821" w:rsidP="002B5CAA">
            <w:pPr>
              <w:widowControl/>
              <w:jc w:val="right"/>
              <w:rPr>
                <w:rFonts w:ascii="Trebuchet MS" w:hAnsi="Trebuchet MS" w:cs="Calibri"/>
                <w:color w:val="000000"/>
              </w:rPr>
            </w:pPr>
          </w:p>
        </w:tc>
        <w:tc>
          <w:tcPr>
            <w:tcW w:w="1924" w:type="dxa"/>
            <w:tcBorders>
              <w:top w:val="nil"/>
              <w:left w:val="nil"/>
              <w:bottom w:val="single" w:sz="4" w:space="0" w:color="auto"/>
              <w:right w:val="nil"/>
            </w:tcBorders>
            <w:shd w:val="clear" w:color="auto" w:fill="auto"/>
            <w:noWrap/>
            <w:vAlign w:val="bottom"/>
            <w:hideMark/>
          </w:tcPr>
          <w:p w:rsidR="00862821" w:rsidRPr="00862821" w:rsidRDefault="003058EC" w:rsidP="002B5CAA">
            <w:pPr>
              <w:widowControl/>
              <w:jc w:val="right"/>
              <w:rPr>
                <w:rFonts w:ascii="Trebuchet MS" w:hAnsi="Trebuchet MS" w:cs="Calibri"/>
                <w:b/>
                <w:bCs/>
                <w:color w:val="000000"/>
              </w:rPr>
            </w:pPr>
            <w:r>
              <w:rPr>
                <w:rFonts w:ascii="Trebuchet MS" w:hAnsi="Trebuchet MS" w:cs="Calibri"/>
                <w:b/>
                <w:bCs/>
                <w:color w:val="000000"/>
              </w:rPr>
              <w:t>Jun</w:t>
            </w:r>
            <w:r w:rsidR="00862821" w:rsidRPr="00862821">
              <w:rPr>
                <w:rFonts w:ascii="Trebuchet MS" w:hAnsi="Trebuchet MS" w:cs="Calibri"/>
                <w:b/>
                <w:bCs/>
                <w:color w:val="000000"/>
              </w:rPr>
              <w:t>/2018</w:t>
            </w:r>
          </w:p>
        </w:tc>
      </w:tr>
      <w:tr w:rsidR="00862821" w:rsidRPr="00862821" w:rsidTr="001966F6">
        <w:trPr>
          <w:trHeight w:val="257"/>
        </w:trPr>
        <w:tc>
          <w:tcPr>
            <w:tcW w:w="3966" w:type="dxa"/>
            <w:tcBorders>
              <w:top w:val="nil"/>
              <w:left w:val="nil"/>
              <w:bottom w:val="nil"/>
              <w:right w:val="nil"/>
            </w:tcBorders>
            <w:shd w:val="clear" w:color="auto" w:fill="auto"/>
            <w:noWrap/>
            <w:vAlign w:val="bottom"/>
            <w:hideMark/>
          </w:tcPr>
          <w:p w:rsidR="001966F6" w:rsidRDefault="001966F6" w:rsidP="001966F6">
            <w:pPr>
              <w:widowControl/>
              <w:rPr>
                <w:rFonts w:ascii="Trebuchet MS" w:hAnsi="Trebuchet MS" w:cs="Calibri"/>
                <w:color w:val="000000"/>
              </w:rPr>
            </w:pPr>
          </w:p>
          <w:p w:rsidR="00862821" w:rsidRPr="00862821" w:rsidRDefault="00862821" w:rsidP="001966F6">
            <w:pPr>
              <w:widowControl/>
              <w:rPr>
                <w:rFonts w:ascii="Trebuchet MS" w:hAnsi="Trebuchet MS" w:cs="Calibri"/>
                <w:color w:val="000000"/>
              </w:rPr>
            </w:pPr>
            <w:r w:rsidRPr="00862821">
              <w:rPr>
                <w:rFonts w:ascii="Trebuchet MS" w:hAnsi="Trebuchet MS" w:cs="Calibri"/>
                <w:color w:val="000000"/>
              </w:rPr>
              <w:t>Ex</w:t>
            </w:r>
            <w:r w:rsidR="001966F6">
              <w:rPr>
                <w:rFonts w:ascii="Trebuchet MS" w:hAnsi="Trebuchet MS" w:cs="Calibri"/>
                <w:color w:val="000000"/>
              </w:rPr>
              <w:t xml:space="preserve"> </w:t>
            </w:r>
            <w:r w:rsidRPr="00862821">
              <w:rPr>
                <w:rFonts w:ascii="Trebuchet MS" w:hAnsi="Trebuchet MS" w:cs="Calibri"/>
                <w:color w:val="000000"/>
              </w:rPr>
              <w:t>funcionário concursado/adido</w:t>
            </w:r>
          </w:p>
        </w:tc>
        <w:tc>
          <w:tcPr>
            <w:tcW w:w="160" w:type="dxa"/>
            <w:tcBorders>
              <w:top w:val="nil"/>
              <w:left w:val="nil"/>
              <w:bottom w:val="nil"/>
              <w:right w:val="nil"/>
            </w:tcBorders>
            <w:shd w:val="clear" w:color="auto" w:fill="auto"/>
            <w:noWrap/>
            <w:vAlign w:val="bottom"/>
            <w:hideMark/>
          </w:tcPr>
          <w:p w:rsidR="00862821" w:rsidRPr="00862821" w:rsidRDefault="00862821" w:rsidP="002B5CAA">
            <w:pPr>
              <w:widowControl/>
              <w:rPr>
                <w:rFonts w:ascii="Trebuchet MS" w:hAnsi="Trebuchet MS" w:cs="Calibri"/>
                <w:b/>
                <w:bCs/>
                <w:color w:val="000000"/>
              </w:rPr>
            </w:pPr>
          </w:p>
        </w:tc>
        <w:tc>
          <w:tcPr>
            <w:tcW w:w="2098" w:type="dxa"/>
            <w:tcBorders>
              <w:top w:val="nil"/>
              <w:left w:val="nil"/>
              <w:bottom w:val="single" w:sz="4" w:space="0" w:color="auto"/>
              <w:right w:val="nil"/>
            </w:tcBorders>
            <w:shd w:val="clear" w:color="auto" w:fill="auto"/>
            <w:noWrap/>
            <w:vAlign w:val="bottom"/>
            <w:hideMark/>
          </w:tcPr>
          <w:p w:rsidR="00862821" w:rsidRPr="00862821" w:rsidRDefault="001966F6" w:rsidP="002B5CAA">
            <w:pPr>
              <w:widowControl/>
              <w:jc w:val="right"/>
              <w:rPr>
                <w:rFonts w:ascii="Trebuchet MS" w:hAnsi="Trebuchet MS" w:cs="Calibri"/>
                <w:color w:val="000000"/>
              </w:rPr>
            </w:pPr>
            <w:r>
              <w:rPr>
                <w:rFonts w:ascii="Trebuchet MS" w:hAnsi="Trebuchet MS" w:cs="Calibri"/>
                <w:color w:val="000000"/>
              </w:rPr>
              <w:t>639</w:t>
            </w:r>
          </w:p>
        </w:tc>
        <w:tc>
          <w:tcPr>
            <w:tcW w:w="168" w:type="dxa"/>
            <w:tcBorders>
              <w:top w:val="nil"/>
              <w:left w:val="nil"/>
              <w:bottom w:val="nil"/>
              <w:right w:val="nil"/>
            </w:tcBorders>
            <w:shd w:val="clear" w:color="auto" w:fill="auto"/>
            <w:noWrap/>
            <w:vAlign w:val="bottom"/>
            <w:hideMark/>
          </w:tcPr>
          <w:p w:rsidR="00862821" w:rsidRPr="00862821" w:rsidRDefault="00862821" w:rsidP="002B5CAA">
            <w:pPr>
              <w:widowControl/>
              <w:rPr>
                <w:rFonts w:ascii="Trebuchet MS" w:hAnsi="Trebuchet MS" w:cs="Calibri"/>
                <w:color w:val="000000"/>
              </w:rPr>
            </w:pPr>
          </w:p>
        </w:tc>
        <w:tc>
          <w:tcPr>
            <w:tcW w:w="1924" w:type="dxa"/>
            <w:tcBorders>
              <w:top w:val="nil"/>
              <w:left w:val="nil"/>
              <w:bottom w:val="single" w:sz="4" w:space="0" w:color="auto"/>
              <w:right w:val="nil"/>
            </w:tcBorders>
            <w:shd w:val="clear" w:color="auto" w:fill="auto"/>
            <w:noWrap/>
            <w:vAlign w:val="bottom"/>
            <w:hideMark/>
          </w:tcPr>
          <w:p w:rsidR="00862821" w:rsidRPr="00862821" w:rsidRDefault="00862821" w:rsidP="002B5CAA">
            <w:pPr>
              <w:widowControl/>
              <w:jc w:val="right"/>
              <w:rPr>
                <w:rFonts w:ascii="Trebuchet MS" w:hAnsi="Trebuchet MS" w:cs="Calibri"/>
                <w:color w:val="000000"/>
              </w:rPr>
            </w:pPr>
            <w:r>
              <w:rPr>
                <w:rFonts w:ascii="Trebuchet MS" w:hAnsi="Trebuchet MS" w:cs="Calibri"/>
                <w:color w:val="000000"/>
              </w:rPr>
              <w:t>1</w:t>
            </w:r>
            <w:r w:rsidRPr="00862821">
              <w:rPr>
                <w:rFonts w:ascii="Trebuchet MS" w:hAnsi="Trebuchet MS" w:cs="Calibri"/>
                <w:color w:val="000000"/>
              </w:rPr>
              <w:t xml:space="preserve">06 </w:t>
            </w:r>
          </w:p>
        </w:tc>
      </w:tr>
      <w:tr w:rsidR="00862821" w:rsidRPr="00862821" w:rsidTr="001966F6">
        <w:trPr>
          <w:trHeight w:val="257"/>
        </w:trPr>
        <w:tc>
          <w:tcPr>
            <w:tcW w:w="3966" w:type="dxa"/>
            <w:tcBorders>
              <w:top w:val="nil"/>
              <w:left w:val="nil"/>
              <w:bottom w:val="nil"/>
              <w:right w:val="nil"/>
            </w:tcBorders>
            <w:shd w:val="clear" w:color="auto" w:fill="auto"/>
            <w:noWrap/>
            <w:vAlign w:val="bottom"/>
            <w:hideMark/>
          </w:tcPr>
          <w:p w:rsidR="001966F6" w:rsidRDefault="001966F6" w:rsidP="002B5CAA">
            <w:pPr>
              <w:widowControl/>
              <w:rPr>
                <w:rFonts w:ascii="Trebuchet MS" w:hAnsi="Trebuchet MS" w:cs="Calibri"/>
                <w:b/>
                <w:bCs/>
                <w:color w:val="000000"/>
              </w:rPr>
            </w:pPr>
          </w:p>
          <w:p w:rsidR="00862821" w:rsidRPr="00862821" w:rsidRDefault="00B85FB9" w:rsidP="002B5CAA">
            <w:pPr>
              <w:widowControl/>
              <w:rPr>
                <w:rFonts w:ascii="Trebuchet MS" w:hAnsi="Trebuchet MS" w:cs="Calibri"/>
                <w:b/>
                <w:bCs/>
                <w:color w:val="000000"/>
              </w:rPr>
            </w:pPr>
            <w:r>
              <w:rPr>
                <w:rFonts w:ascii="Trebuchet MS" w:hAnsi="Trebuchet MS" w:cs="Calibri"/>
                <w:b/>
                <w:bCs/>
                <w:color w:val="000000"/>
              </w:rPr>
              <w:t xml:space="preserve">Total </w:t>
            </w:r>
          </w:p>
        </w:tc>
        <w:tc>
          <w:tcPr>
            <w:tcW w:w="160" w:type="dxa"/>
            <w:tcBorders>
              <w:top w:val="nil"/>
              <w:left w:val="nil"/>
              <w:bottom w:val="nil"/>
              <w:right w:val="nil"/>
            </w:tcBorders>
            <w:shd w:val="clear" w:color="auto" w:fill="auto"/>
            <w:noWrap/>
            <w:vAlign w:val="bottom"/>
            <w:hideMark/>
          </w:tcPr>
          <w:p w:rsidR="00862821" w:rsidRPr="00862821" w:rsidRDefault="00862821" w:rsidP="002B5CAA">
            <w:pPr>
              <w:widowControl/>
              <w:rPr>
                <w:rFonts w:ascii="Trebuchet MS" w:hAnsi="Trebuchet MS" w:cs="Calibri"/>
                <w:color w:val="000000"/>
              </w:rPr>
            </w:pPr>
          </w:p>
        </w:tc>
        <w:tc>
          <w:tcPr>
            <w:tcW w:w="2098" w:type="dxa"/>
            <w:tcBorders>
              <w:top w:val="single" w:sz="4" w:space="0" w:color="auto"/>
              <w:left w:val="nil"/>
              <w:bottom w:val="double" w:sz="4" w:space="0" w:color="auto"/>
              <w:right w:val="nil"/>
            </w:tcBorders>
            <w:shd w:val="clear" w:color="auto" w:fill="auto"/>
            <w:noWrap/>
            <w:vAlign w:val="bottom"/>
            <w:hideMark/>
          </w:tcPr>
          <w:p w:rsidR="00862821" w:rsidRPr="001966F6" w:rsidRDefault="001966F6" w:rsidP="002B5CAA">
            <w:pPr>
              <w:widowControl/>
              <w:jc w:val="right"/>
              <w:rPr>
                <w:rFonts w:ascii="Trebuchet MS" w:hAnsi="Trebuchet MS" w:cs="Calibri"/>
                <w:b/>
                <w:color w:val="000000"/>
              </w:rPr>
            </w:pPr>
            <w:r w:rsidRPr="001966F6">
              <w:rPr>
                <w:rFonts w:ascii="Trebuchet MS" w:hAnsi="Trebuchet MS" w:cs="Calibri"/>
                <w:b/>
                <w:color w:val="000000"/>
              </w:rPr>
              <w:t>639</w:t>
            </w:r>
          </w:p>
        </w:tc>
        <w:tc>
          <w:tcPr>
            <w:tcW w:w="168" w:type="dxa"/>
            <w:tcBorders>
              <w:top w:val="nil"/>
              <w:left w:val="nil"/>
              <w:bottom w:val="nil"/>
              <w:right w:val="nil"/>
            </w:tcBorders>
            <w:shd w:val="clear" w:color="auto" w:fill="auto"/>
            <w:noWrap/>
            <w:vAlign w:val="bottom"/>
            <w:hideMark/>
          </w:tcPr>
          <w:p w:rsidR="00862821" w:rsidRPr="00862821" w:rsidRDefault="00862821" w:rsidP="002B5CAA">
            <w:pPr>
              <w:widowControl/>
              <w:rPr>
                <w:rFonts w:ascii="Trebuchet MS" w:hAnsi="Trebuchet MS" w:cs="Calibri"/>
                <w:color w:val="000000"/>
              </w:rPr>
            </w:pPr>
          </w:p>
        </w:tc>
        <w:tc>
          <w:tcPr>
            <w:tcW w:w="1924" w:type="dxa"/>
            <w:tcBorders>
              <w:top w:val="single" w:sz="4" w:space="0" w:color="auto"/>
              <w:left w:val="nil"/>
              <w:bottom w:val="double" w:sz="4" w:space="0" w:color="auto"/>
              <w:right w:val="nil"/>
            </w:tcBorders>
            <w:shd w:val="clear" w:color="auto" w:fill="auto"/>
            <w:noWrap/>
            <w:vAlign w:val="bottom"/>
            <w:hideMark/>
          </w:tcPr>
          <w:p w:rsidR="00862821" w:rsidRPr="00862821" w:rsidRDefault="00862821" w:rsidP="002B5CAA">
            <w:pPr>
              <w:widowControl/>
              <w:jc w:val="right"/>
              <w:rPr>
                <w:rFonts w:ascii="Trebuchet MS" w:hAnsi="Trebuchet MS" w:cs="Calibri"/>
                <w:b/>
                <w:bCs/>
                <w:color w:val="000000"/>
              </w:rPr>
            </w:pPr>
            <w:r w:rsidRPr="00862821">
              <w:rPr>
                <w:rFonts w:ascii="Trebuchet MS" w:hAnsi="Trebuchet MS" w:cs="Calibri"/>
                <w:b/>
                <w:bCs/>
                <w:color w:val="000000"/>
              </w:rPr>
              <w:t xml:space="preserve">106 </w:t>
            </w:r>
          </w:p>
        </w:tc>
      </w:tr>
    </w:tbl>
    <w:p w:rsidR="0088627A" w:rsidRDefault="0088627A" w:rsidP="002B5CAA">
      <w:pPr>
        <w:jc w:val="both"/>
        <w:rPr>
          <w:rFonts w:ascii="Trebuchet MS" w:eastAsia="Calibri" w:hAnsi="Trebuchet MS" w:cs="Helvetica-Narrow-Bold"/>
          <w:bCs/>
          <w:sz w:val="22"/>
          <w:szCs w:val="22"/>
          <w:lang w:eastAsia="en-US"/>
        </w:rPr>
      </w:pPr>
    </w:p>
    <w:p w:rsidR="00B85FB9" w:rsidRPr="001966F6" w:rsidRDefault="00B85FB9" w:rsidP="00DB02BA">
      <w:pPr>
        <w:numPr>
          <w:ilvl w:val="0"/>
          <w:numId w:val="25"/>
        </w:numPr>
        <w:ind w:left="0" w:hanging="426"/>
        <w:jc w:val="both"/>
        <w:rPr>
          <w:rFonts w:ascii="Trebuchet MS" w:eastAsia="Calibri" w:hAnsi="Trebuchet MS" w:cs="Helvetica-Narrow-Bold"/>
          <w:b/>
          <w:bCs/>
          <w:sz w:val="24"/>
          <w:szCs w:val="24"/>
          <w:lang w:eastAsia="en-US"/>
        </w:rPr>
      </w:pPr>
      <w:r w:rsidRPr="001966F6">
        <w:rPr>
          <w:rFonts w:ascii="Trebuchet MS" w:eastAsia="Calibri" w:hAnsi="Trebuchet MS" w:cs="Helvetica-Narrow-Bold"/>
          <w:b/>
          <w:bCs/>
          <w:sz w:val="24"/>
          <w:szCs w:val="24"/>
          <w:lang w:eastAsia="en-US"/>
        </w:rPr>
        <w:t>Ações cíveis</w:t>
      </w:r>
    </w:p>
    <w:p w:rsidR="00B85FB9" w:rsidRDefault="00B85FB9" w:rsidP="002B5CAA">
      <w:pPr>
        <w:jc w:val="both"/>
        <w:rPr>
          <w:rFonts w:ascii="Trebuchet MS" w:eastAsia="Calibri" w:hAnsi="Trebuchet MS" w:cs="Helvetica-Narrow-Bold"/>
          <w:bCs/>
          <w:sz w:val="22"/>
          <w:szCs w:val="22"/>
          <w:lang w:eastAsia="en-US"/>
        </w:rPr>
      </w:pPr>
    </w:p>
    <w:p w:rsidR="00B85FB9" w:rsidRDefault="001966F6" w:rsidP="002B5CAA">
      <w:pPr>
        <w:jc w:val="both"/>
        <w:rPr>
          <w:rFonts w:ascii="Trebuchet MS" w:eastAsia="Calibri" w:hAnsi="Trebuchet MS" w:cs="Helvetica-Narrow-Bold"/>
          <w:bCs/>
          <w:sz w:val="22"/>
          <w:szCs w:val="22"/>
          <w:lang w:eastAsia="en-US"/>
        </w:rPr>
      </w:pPr>
      <w:r w:rsidRPr="001966F6">
        <w:rPr>
          <w:rFonts w:ascii="Trebuchet MS" w:eastAsia="Calibri" w:hAnsi="Trebuchet MS" w:cs="Helvetica-Narrow-Bold"/>
          <w:bCs/>
          <w:sz w:val="22"/>
          <w:szCs w:val="22"/>
          <w:lang w:eastAsia="en-US"/>
        </w:rPr>
        <w:t>As provisões para ações cíveis, classificadas como prováveis, são originárias de seis processos visando à reparação de supostos danos morais e/ou materiais, por alegado registro indevido em órgãos de serviço de informações ao crédito, por alegações de descumprimento contratual e outros.</w:t>
      </w:r>
    </w:p>
    <w:p w:rsidR="001966F6" w:rsidRDefault="001966F6" w:rsidP="002B5CAA">
      <w:pPr>
        <w:jc w:val="both"/>
        <w:rPr>
          <w:rFonts w:ascii="Trebuchet MS" w:eastAsia="Calibri" w:hAnsi="Trebuchet MS" w:cs="Helvetica-Narrow-Bold"/>
          <w:bCs/>
          <w:sz w:val="22"/>
          <w:szCs w:val="22"/>
          <w:lang w:eastAsia="en-US"/>
        </w:rPr>
      </w:pPr>
    </w:p>
    <w:p w:rsidR="008B47B7" w:rsidRDefault="001966F6" w:rsidP="002B5CAA">
      <w:pPr>
        <w:jc w:val="both"/>
        <w:rPr>
          <w:rFonts w:ascii="Trebuchet MS" w:eastAsia="Calibri" w:hAnsi="Trebuchet MS" w:cs="Helvetica-Narrow-Bold"/>
          <w:bCs/>
          <w:sz w:val="22"/>
          <w:szCs w:val="22"/>
          <w:lang w:eastAsia="en-US"/>
        </w:rPr>
      </w:pPr>
      <w:r w:rsidRPr="001966F6">
        <w:rPr>
          <w:rFonts w:ascii="Trebuchet MS" w:eastAsia="Calibri" w:hAnsi="Trebuchet MS" w:cs="Helvetica-Narrow-Bold"/>
          <w:bCs/>
          <w:sz w:val="22"/>
          <w:szCs w:val="22"/>
          <w:lang w:eastAsia="en-US"/>
        </w:rPr>
        <w:t xml:space="preserve">A ação de cobrança movida pela Associação Brasileira de Instituições Financeiras de Desenvolvimento - ABDE que versa sobre notas fiscais pendentes de pagamento referentes aos exercícios de 2002 a 2003, foi devidamente contestada pela Fomento Paraná contendo alegação que o serviço não foi prestado em sua integralidade, bem como ocorreu um desvirtuamento do convênio nº 01/2000, firmado entre as partes. </w:t>
      </w:r>
    </w:p>
    <w:p w:rsidR="008B47B7" w:rsidRDefault="001966F6" w:rsidP="002B5CAA">
      <w:pPr>
        <w:jc w:val="both"/>
        <w:rPr>
          <w:rFonts w:ascii="Trebuchet MS" w:eastAsia="Calibri" w:hAnsi="Trebuchet MS" w:cs="Helvetica-Narrow-Bold"/>
          <w:bCs/>
          <w:sz w:val="22"/>
          <w:szCs w:val="22"/>
          <w:lang w:eastAsia="en-US"/>
        </w:rPr>
      </w:pPr>
      <w:r w:rsidRPr="001966F6">
        <w:rPr>
          <w:rFonts w:ascii="Trebuchet MS" w:eastAsia="Calibri" w:hAnsi="Trebuchet MS" w:cs="Helvetica-Narrow-Bold"/>
          <w:bCs/>
          <w:sz w:val="22"/>
          <w:szCs w:val="22"/>
          <w:lang w:eastAsia="en-US"/>
        </w:rPr>
        <w:t xml:space="preserve">Houve prolação de sentença de procedência da ação, em 16/11/09. Foi interposto o pertinente Recurso de Apelação contra a decisão tendo o Tribunal de Justiça do Paraná dado provimento ao recurso, com a anulação da sentença prolatada e determinando o retorno dos autos à primeira instância para a produção das provas requeridas. </w:t>
      </w:r>
    </w:p>
    <w:p w:rsidR="008B47B7" w:rsidRDefault="008B47B7" w:rsidP="002B5CAA">
      <w:pPr>
        <w:jc w:val="both"/>
        <w:rPr>
          <w:rFonts w:ascii="Trebuchet MS" w:eastAsia="Calibri" w:hAnsi="Trebuchet MS" w:cs="Helvetica-Narrow-Bold"/>
          <w:bCs/>
          <w:sz w:val="22"/>
          <w:szCs w:val="22"/>
          <w:lang w:eastAsia="en-US"/>
        </w:rPr>
      </w:pPr>
    </w:p>
    <w:p w:rsidR="008B47B7" w:rsidRDefault="001966F6" w:rsidP="002B5CAA">
      <w:pPr>
        <w:jc w:val="both"/>
        <w:rPr>
          <w:rFonts w:ascii="Trebuchet MS" w:eastAsia="Calibri" w:hAnsi="Trebuchet MS" w:cs="Helvetica-Narrow-Bold"/>
          <w:bCs/>
          <w:sz w:val="22"/>
          <w:szCs w:val="22"/>
          <w:lang w:eastAsia="en-US"/>
        </w:rPr>
      </w:pPr>
      <w:r w:rsidRPr="001966F6">
        <w:rPr>
          <w:rFonts w:ascii="Trebuchet MS" w:eastAsia="Calibri" w:hAnsi="Trebuchet MS" w:cs="Helvetica-Narrow-Bold"/>
          <w:bCs/>
          <w:sz w:val="22"/>
          <w:szCs w:val="22"/>
          <w:lang w:eastAsia="en-US"/>
        </w:rPr>
        <w:t>Com o retorno dos autos, foi deferida a produção de prova pericial e realização de audiência de instrução e julgamento. As partes realizaram acordo judicial nos autos nº 0000459-96.2005.8.16.0004, cuja sentença de homologação da transação foi prolatada em 02/04/2019, resultando na extinção e consequente baixa</w:t>
      </w:r>
      <w:r w:rsidR="008B47B7">
        <w:rPr>
          <w:rFonts w:ascii="Trebuchet MS" w:eastAsia="Calibri" w:hAnsi="Trebuchet MS" w:cs="Helvetica-Narrow-Bold"/>
          <w:bCs/>
          <w:sz w:val="22"/>
          <w:szCs w:val="22"/>
          <w:lang w:eastAsia="en-US"/>
        </w:rPr>
        <w:t xml:space="preserve"> do processo</w:t>
      </w:r>
      <w:r w:rsidRPr="001966F6">
        <w:rPr>
          <w:rFonts w:ascii="Trebuchet MS" w:eastAsia="Calibri" w:hAnsi="Trebuchet MS" w:cs="Helvetica-Narrow-Bold"/>
          <w:bCs/>
          <w:sz w:val="22"/>
          <w:szCs w:val="22"/>
          <w:lang w:eastAsia="en-US"/>
        </w:rPr>
        <w:t>.</w:t>
      </w:r>
      <w:r w:rsidR="008B47B7">
        <w:rPr>
          <w:rFonts w:ascii="Trebuchet MS" w:eastAsia="Calibri" w:hAnsi="Trebuchet MS" w:cs="Helvetica-Narrow-Bold"/>
          <w:bCs/>
          <w:sz w:val="22"/>
          <w:szCs w:val="22"/>
          <w:lang w:eastAsia="en-US"/>
        </w:rPr>
        <w:t xml:space="preserve"> </w:t>
      </w:r>
    </w:p>
    <w:p w:rsidR="008B47B7" w:rsidRDefault="008B47B7" w:rsidP="002B5CAA">
      <w:pPr>
        <w:jc w:val="both"/>
        <w:rPr>
          <w:rFonts w:ascii="Trebuchet MS" w:eastAsia="Calibri" w:hAnsi="Trebuchet MS" w:cs="Helvetica-Narrow-Bold"/>
          <w:bCs/>
          <w:sz w:val="22"/>
          <w:szCs w:val="22"/>
          <w:lang w:eastAsia="en-US"/>
        </w:rPr>
      </w:pPr>
    </w:p>
    <w:p w:rsidR="001966F6" w:rsidRDefault="001966F6" w:rsidP="002B5CAA">
      <w:pPr>
        <w:jc w:val="both"/>
        <w:rPr>
          <w:rFonts w:ascii="Trebuchet MS" w:eastAsia="Calibri" w:hAnsi="Trebuchet MS" w:cs="Helvetica-Narrow-Bold"/>
          <w:bCs/>
          <w:sz w:val="22"/>
          <w:szCs w:val="22"/>
          <w:lang w:eastAsia="en-US"/>
        </w:rPr>
      </w:pPr>
      <w:r w:rsidRPr="001966F6">
        <w:rPr>
          <w:rFonts w:ascii="Trebuchet MS" w:eastAsia="Calibri" w:hAnsi="Trebuchet MS" w:cs="Helvetica-Narrow-Bold"/>
          <w:bCs/>
          <w:sz w:val="22"/>
          <w:szCs w:val="22"/>
          <w:lang w:eastAsia="en-US"/>
        </w:rPr>
        <w:t xml:space="preserve">O acordo formalizado resultou na reversão de provisão na ordem de R$ 2.311 reconhecido como receita conforme nota explicativa 17 e na obrigação de pagamento na ordem de R$ 538, a ser quitado em 5 </w:t>
      </w:r>
      <w:r w:rsidR="008B47B7">
        <w:rPr>
          <w:rFonts w:ascii="Trebuchet MS" w:eastAsia="Calibri" w:hAnsi="Trebuchet MS" w:cs="Helvetica-Narrow-Bold"/>
          <w:bCs/>
          <w:sz w:val="22"/>
          <w:szCs w:val="22"/>
          <w:lang w:eastAsia="en-US"/>
        </w:rPr>
        <w:t xml:space="preserve">(cinco) </w:t>
      </w:r>
      <w:r w:rsidRPr="001966F6">
        <w:rPr>
          <w:rFonts w:ascii="Trebuchet MS" w:eastAsia="Calibri" w:hAnsi="Trebuchet MS" w:cs="Helvetica-Narrow-Bold"/>
          <w:bCs/>
          <w:sz w:val="22"/>
          <w:szCs w:val="22"/>
          <w:lang w:eastAsia="en-US"/>
        </w:rPr>
        <w:t>anos.</w:t>
      </w:r>
      <w:r w:rsidR="005B1B70">
        <w:rPr>
          <w:rFonts w:ascii="Trebuchet MS" w:eastAsia="Calibri" w:hAnsi="Trebuchet MS" w:cs="Helvetica-Narrow-Bold"/>
          <w:bCs/>
          <w:sz w:val="22"/>
          <w:szCs w:val="22"/>
          <w:lang w:eastAsia="en-US"/>
        </w:rPr>
        <w:t xml:space="preserve"> Esse valor está registrado na rubrica “credores diversos no país”</w:t>
      </w:r>
      <w:r w:rsidR="00BC006D">
        <w:rPr>
          <w:rFonts w:ascii="Trebuchet MS" w:eastAsia="Calibri" w:hAnsi="Trebuchet MS" w:cs="Helvetica-Narrow-Bold"/>
          <w:bCs/>
          <w:sz w:val="22"/>
          <w:szCs w:val="22"/>
          <w:lang w:eastAsia="en-US"/>
        </w:rPr>
        <w:t xml:space="preserve">, </w:t>
      </w:r>
      <w:r w:rsidR="005B1B70">
        <w:rPr>
          <w:rFonts w:ascii="Trebuchet MS" w:eastAsia="Calibri" w:hAnsi="Trebuchet MS" w:cs="Helvetica-Narrow-Bold"/>
          <w:bCs/>
          <w:sz w:val="22"/>
          <w:szCs w:val="22"/>
          <w:lang w:eastAsia="en-US"/>
        </w:rPr>
        <w:t>conforme nota 10</w:t>
      </w:r>
      <w:r w:rsidR="00BC006D">
        <w:rPr>
          <w:rFonts w:ascii="Trebuchet MS" w:eastAsia="Calibri" w:hAnsi="Trebuchet MS" w:cs="Helvetica-Narrow-Bold"/>
          <w:bCs/>
          <w:sz w:val="22"/>
          <w:szCs w:val="22"/>
          <w:lang w:eastAsia="en-US"/>
        </w:rPr>
        <w:t xml:space="preserve"> e totaliza em Jun/2019 R$ 524</w:t>
      </w:r>
      <w:r w:rsidR="005B1B70">
        <w:rPr>
          <w:rFonts w:ascii="Trebuchet MS" w:eastAsia="Calibri" w:hAnsi="Trebuchet MS" w:cs="Helvetica-Narrow-Bold"/>
          <w:bCs/>
          <w:sz w:val="22"/>
          <w:szCs w:val="22"/>
          <w:lang w:eastAsia="en-US"/>
        </w:rPr>
        <w:t>. A quitação da obrigação se dará por meio de contratação de serviços de divulgação e inscrição e</w:t>
      </w:r>
      <w:r w:rsidR="00BC006D">
        <w:rPr>
          <w:rFonts w:ascii="Trebuchet MS" w:eastAsia="Calibri" w:hAnsi="Trebuchet MS" w:cs="Helvetica-Narrow-Bold"/>
          <w:bCs/>
          <w:sz w:val="22"/>
          <w:szCs w:val="22"/>
          <w:lang w:eastAsia="en-US"/>
        </w:rPr>
        <w:t>m</w:t>
      </w:r>
      <w:r w:rsidR="005B1B70">
        <w:rPr>
          <w:rFonts w:ascii="Trebuchet MS" w:eastAsia="Calibri" w:hAnsi="Trebuchet MS" w:cs="Helvetica-Narrow-Bold"/>
          <w:bCs/>
          <w:sz w:val="22"/>
          <w:szCs w:val="22"/>
          <w:lang w:eastAsia="en-US"/>
        </w:rPr>
        <w:t xml:space="preserve"> treinamentos, oferecidos pel</w:t>
      </w:r>
      <w:r w:rsidR="00BC006D">
        <w:rPr>
          <w:rFonts w:ascii="Trebuchet MS" w:eastAsia="Calibri" w:hAnsi="Trebuchet MS" w:cs="Helvetica-Narrow-Bold"/>
          <w:bCs/>
          <w:sz w:val="22"/>
          <w:szCs w:val="22"/>
          <w:lang w:eastAsia="en-US"/>
        </w:rPr>
        <w:t>a ABDE e, havendo saldo</w:t>
      </w:r>
      <w:r w:rsidR="005B1B70">
        <w:rPr>
          <w:rFonts w:ascii="Trebuchet MS" w:eastAsia="Calibri" w:hAnsi="Trebuchet MS" w:cs="Helvetica-Narrow-Bold"/>
          <w:bCs/>
          <w:sz w:val="22"/>
          <w:szCs w:val="22"/>
          <w:lang w:eastAsia="en-US"/>
        </w:rPr>
        <w:t>, o mesmo será quitado.</w:t>
      </w:r>
    </w:p>
    <w:p w:rsidR="001966F6" w:rsidRDefault="001966F6" w:rsidP="002B5CAA">
      <w:pPr>
        <w:jc w:val="both"/>
        <w:rPr>
          <w:rFonts w:ascii="Trebuchet MS" w:eastAsia="Calibri" w:hAnsi="Trebuchet MS" w:cs="Helvetica-Narrow-Bold"/>
          <w:bCs/>
          <w:sz w:val="22"/>
          <w:szCs w:val="22"/>
          <w:lang w:eastAsia="en-US"/>
        </w:rPr>
      </w:pPr>
    </w:p>
    <w:tbl>
      <w:tblPr>
        <w:tblW w:w="8336" w:type="dxa"/>
        <w:tblInd w:w="55" w:type="dxa"/>
        <w:tblCellMar>
          <w:left w:w="70" w:type="dxa"/>
          <w:right w:w="70" w:type="dxa"/>
        </w:tblCellMar>
        <w:tblLook w:val="04A0"/>
      </w:tblPr>
      <w:tblGrid>
        <w:gridCol w:w="3966"/>
        <w:gridCol w:w="160"/>
        <w:gridCol w:w="2150"/>
        <w:gridCol w:w="165"/>
        <w:gridCol w:w="1895"/>
      </w:tblGrid>
      <w:tr w:rsidR="00B85FB9" w:rsidRPr="00B85FB9" w:rsidTr="001966F6">
        <w:trPr>
          <w:trHeight w:val="265"/>
        </w:trPr>
        <w:tc>
          <w:tcPr>
            <w:tcW w:w="3966" w:type="dxa"/>
            <w:tcBorders>
              <w:top w:val="nil"/>
              <w:left w:val="nil"/>
              <w:bottom w:val="single" w:sz="4" w:space="0" w:color="auto"/>
              <w:right w:val="nil"/>
            </w:tcBorders>
            <w:shd w:val="clear" w:color="auto" w:fill="auto"/>
            <w:noWrap/>
            <w:vAlign w:val="bottom"/>
            <w:hideMark/>
          </w:tcPr>
          <w:p w:rsidR="00B85FB9" w:rsidRPr="00B85FB9" w:rsidRDefault="00B85FB9" w:rsidP="002B5CAA">
            <w:pPr>
              <w:widowControl/>
              <w:rPr>
                <w:rFonts w:ascii="Trebuchet MS" w:hAnsi="Trebuchet MS" w:cs="Calibri"/>
                <w:b/>
                <w:bCs/>
                <w:color w:val="000000"/>
              </w:rPr>
            </w:pPr>
            <w:r w:rsidRPr="00B85FB9">
              <w:rPr>
                <w:rFonts w:ascii="Trebuchet MS" w:hAnsi="Trebuchet MS" w:cs="Calibri"/>
                <w:b/>
                <w:bCs/>
                <w:color w:val="000000"/>
              </w:rPr>
              <w:t>Ações Cíveis</w:t>
            </w:r>
          </w:p>
        </w:tc>
        <w:tc>
          <w:tcPr>
            <w:tcW w:w="160" w:type="dxa"/>
            <w:tcBorders>
              <w:top w:val="nil"/>
              <w:left w:val="nil"/>
              <w:bottom w:val="nil"/>
              <w:right w:val="nil"/>
            </w:tcBorders>
            <w:shd w:val="clear" w:color="auto" w:fill="auto"/>
            <w:noWrap/>
            <w:vAlign w:val="bottom"/>
            <w:hideMark/>
          </w:tcPr>
          <w:p w:rsidR="00B85FB9" w:rsidRPr="00B85FB9" w:rsidRDefault="00B85FB9" w:rsidP="002B5CAA">
            <w:pPr>
              <w:widowControl/>
              <w:rPr>
                <w:rFonts w:ascii="Trebuchet MS" w:hAnsi="Trebuchet MS" w:cs="Calibri"/>
                <w:b/>
                <w:bCs/>
                <w:color w:val="000000"/>
              </w:rPr>
            </w:pPr>
          </w:p>
        </w:tc>
        <w:tc>
          <w:tcPr>
            <w:tcW w:w="2150" w:type="dxa"/>
            <w:tcBorders>
              <w:top w:val="nil"/>
              <w:left w:val="nil"/>
              <w:bottom w:val="single" w:sz="4" w:space="0" w:color="auto"/>
              <w:right w:val="nil"/>
            </w:tcBorders>
            <w:shd w:val="clear" w:color="auto" w:fill="auto"/>
            <w:noWrap/>
            <w:vAlign w:val="bottom"/>
            <w:hideMark/>
          </w:tcPr>
          <w:p w:rsidR="00B85FB9" w:rsidRPr="00B85FB9" w:rsidRDefault="003058EC" w:rsidP="002B5CAA">
            <w:pPr>
              <w:widowControl/>
              <w:jc w:val="right"/>
              <w:rPr>
                <w:rFonts w:ascii="Trebuchet MS" w:hAnsi="Trebuchet MS" w:cs="Calibri"/>
                <w:b/>
                <w:bCs/>
                <w:color w:val="000000"/>
              </w:rPr>
            </w:pPr>
            <w:r>
              <w:rPr>
                <w:rFonts w:ascii="Trebuchet MS" w:hAnsi="Trebuchet MS" w:cs="Calibri"/>
                <w:b/>
                <w:bCs/>
                <w:color w:val="000000"/>
              </w:rPr>
              <w:t>Jun</w:t>
            </w:r>
            <w:r w:rsidR="00B85FB9" w:rsidRPr="00B85FB9">
              <w:rPr>
                <w:rFonts w:ascii="Trebuchet MS" w:hAnsi="Trebuchet MS" w:cs="Calibri"/>
                <w:b/>
                <w:bCs/>
                <w:color w:val="000000"/>
              </w:rPr>
              <w:t>/2019</w:t>
            </w:r>
          </w:p>
        </w:tc>
        <w:tc>
          <w:tcPr>
            <w:tcW w:w="165" w:type="dxa"/>
            <w:tcBorders>
              <w:top w:val="nil"/>
              <w:left w:val="nil"/>
              <w:bottom w:val="nil"/>
              <w:right w:val="nil"/>
            </w:tcBorders>
            <w:shd w:val="clear" w:color="auto" w:fill="auto"/>
            <w:noWrap/>
            <w:vAlign w:val="bottom"/>
            <w:hideMark/>
          </w:tcPr>
          <w:p w:rsidR="00B85FB9" w:rsidRPr="00B85FB9" w:rsidRDefault="00B85FB9" w:rsidP="002B5CAA">
            <w:pPr>
              <w:widowControl/>
              <w:jc w:val="right"/>
              <w:rPr>
                <w:rFonts w:ascii="Trebuchet MS" w:hAnsi="Trebuchet MS" w:cs="Calibri"/>
                <w:color w:val="000000"/>
              </w:rPr>
            </w:pPr>
          </w:p>
        </w:tc>
        <w:tc>
          <w:tcPr>
            <w:tcW w:w="1895" w:type="dxa"/>
            <w:tcBorders>
              <w:top w:val="nil"/>
              <w:left w:val="nil"/>
              <w:bottom w:val="single" w:sz="4" w:space="0" w:color="auto"/>
              <w:right w:val="nil"/>
            </w:tcBorders>
            <w:shd w:val="clear" w:color="auto" w:fill="auto"/>
            <w:noWrap/>
            <w:vAlign w:val="bottom"/>
            <w:hideMark/>
          </w:tcPr>
          <w:p w:rsidR="00B85FB9" w:rsidRPr="00B85FB9" w:rsidRDefault="003058EC" w:rsidP="002B5CAA">
            <w:pPr>
              <w:widowControl/>
              <w:jc w:val="right"/>
              <w:rPr>
                <w:rFonts w:ascii="Trebuchet MS" w:hAnsi="Trebuchet MS" w:cs="Calibri"/>
                <w:b/>
                <w:bCs/>
                <w:color w:val="000000"/>
              </w:rPr>
            </w:pPr>
            <w:r>
              <w:rPr>
                <w:rFonts w:ascii="Trebuchet MS" w:hAnsi="Trebuchet MS" w:cs="Calibri"/>
                <w:b/>
                <w:bCs/>
                <w:color w:val="000000"/>
              </w:rPr>
              <w:t>Jun</w:t>
            </w:r>
            <w:r w:rsidR="00B85FB9" w:rsidRPr="00B85FB9">
              <w:rPr>
                <w:rFonts w:ascii="Trebuchet MS" w:hAnsi="Trebuchet MS" w:cs="Calibri"/>
                <w:b/>
                <w:bCs/>
                <w:color w:val="000000"/>
              </w:rPr>
              <w:t>/2018</w:t>
            </w:r>
          </w:p>
        </w:tc>
      </w:tr>
      <w:tr w:rsidR="00B85FB9" w:rsidRPr="00B85FB9" w:rsidTr="001966F6">
        <w:trPr>
          <w:trHeight w:val="265"/>
        </w:trPr>
        <w:tc>
          <w:tcPr>
            <w:tcW w:w="3966" w:type="dxa"/>
            <w:tcBorders>
              <w:top w:val="nil"/>
              <w:left w:val="nil"/>
              <w:bottom w:val="nil"/>
              <w:right w:val="nil"/>
            </w:tcBorders>
            <w:shd w:val="clear" w:color="auto" w:fill="auto"/>
            <w:noWrap/>
            <w:vAlign w:val="bottom"/>
            <w:hideMark/>
          </w:tcPr>
          <w:p w:rsidR="00B85FB9" w:rsidRPr="00B85FB9" w:rsidRDefault="00B85FB9" w:rsidP="002B5CAA">
            <w:pPr>
              <w:widowControl/>
              <w:rPr>
                <w:rFonts w:ascii="Trebuchet MS" w:hAnsi="Trebuchet MS" w:cs="Calibri"/>
                <w:color w:val="000000"/>
              </w:rPr>
            </w:pPr>
            <w:r w:rsidRPr="00B85FB9">
              <w:rPr>
                <w:rFonts w:ascii="Trebuchet MS" w:hAnsi="Trebuchet MS" w:cs="Calibri"/>
                <w:color w:val="000000"/>
              </w:rPr>
              <w:t xml:space="preserve">Ação de cobrança </w:t>
            </w:r>
            <w:r w:rsidR="001966F6">
              <w:rPr>
                <w:rFonts w:ascii="Trebuchet MS" w:hAnsi="Trebuchet MS" w:cs="Calibri"/>
                <w:color w:val="000000"/>
              </w:rPr>
              <w:t>–</w:t>
            </w:r>
            <w:r w:rsidRPr="00B85FB9">
              <w:rPr>
                <w:rFonts w:ascii="Trebuchet MS" w:hAnsi="Trebuchet MS" w:cs="Calibri"/>
                <w:color w:val="000000"/>
              </w:rPr>
              <w:t xml:space="preserve"> ABDE</w:t>
            </w:r>
          </w:p>
        </w:tc>
        <w:tc>
          <w:tcPr>
            <w:tcW w:w="160" w:type="dxa"/>
            <w:tcBorders>
              <w:top w:val="nil"/>
              <w:left w:val="nil"/>
              <w:bottom w:val="nil"/>
              <w:right w:val="nil"/>
            </w:tcBorders>
            <w:shd w:val="clear" w:color="auto" w:fill="auto"/>
            <w:noWrap/>
            <w:vAlign w:val="bottom"/>
            <w:hideMark/>
          </w:tcPr>
          <w:p w:rsidR="00B85FB9" w:rsidRPr="00B85FB9" w:rsidRDefault="00B85FB9" w:rsidP="002B5CAA">
            <w:pPr>
              <w:widowControl/>
              <w:rPr>
                <w:rFonts w:ascii="Trebuchet MS" w:hAnsi="Trebuchet MS" w:cs="Calibri"/>
                <w:b/>
                <w:bCs/>
                <w:color w:val="000000"/>
              </w:rPr>
            </w:pPr>
          </w:p>
        </w:tc>
        <w:tc>
          <w:tcPr>
            <w:tcW w:w="2150" w:type="dxa"/>
            <w:tcBorders>
              <w:top w:val="nil"/>
              <w:left w:val="nil"/>
              <w:bottom w:val="nil"/>
              <w:right w:val="nil"/>
            </w:tcBorders>
            <w:shd w:val="clear" w:color="auto" w:fill="auto"/>
            <w:noWrap/>
            <w:vAlign w:val="bottom"/>
            <w:hideMark/>
          </w:tcPr>
          <w:p w:rsidR="00B85FB9" w:rsidRPr="00B85FB9" w:rsidRDefault="001966F6" w:rsidP="002B5CAA">
            <w:pPr>
              <w:widowControl/>
              <w:jc w:val="right"/>
              <w:rPr>
                <w:rFonts w:ascii="Trebuchet MS" w:hAnsi="Trebuchet MS" w:cs="Calibri"/>
                <w:color w:val="000000"/>
              </w:rPr>
            </w:pPr>
            <w:r>
              <w:rPr>
                <w:rFonts w:ascii="Trebuchet MS" w:hAnsi="Trebuchet MS" w:cs="Calibri"/>
                <w:color w:val="000000"/>
              </w:rPr>
              <w:t>-</w:t>
            </w:r>
          </w:p>
        </w:tc>
        <w:tc>
          <w:tcPr>
            <w:tcW w:w="165" w:type="dxa"/>
            <w:tcBorders>
              <w:top w:val="nil"/>
              <w:left w:val="nil"/>
              <w:bottom w:val="nil"/>
              <w:right w:val="nil"/>
            </w:tcBorders>
            <w:shd w:val="clear" w:color="auto" w:fill="auto"/>
            <w:noWrap/>
            <w:vAlign w:val="bottom"/>
            <w:hideMark/>
          </w:tcPr>
          <w:p w:rsidR="00B85FB9" w:rsidRPr="00B85FB9" w:rsidRDefault="00B85FB9" w:rsidP="002B5CAA">
            <w:pPr>
              <w:widowControl/>
              <w:jc w:val="right"/>
              <w:rPr>
                <w:rFonts w:ascii="Trebuchet MS" w:hAnsi="Trebuchet MS" w:cs="Calibri"/>
                <w:color w:val="000000"/>
              </w:rPr>
            </w:pPr>
          </w:p>
        </w:tc>
        <w:tc>
          <w:tcPr>
            <w:tcW w:w="1895" w:type="dxa"/>
            <w:tcBorders>
              <w:top w:val="nil"/>
              <w:left w:val="nil"/>
              <w:bottom w:val="nil"/>
              <w:right w:val="nil"/>
            </w:tcBorders>
            <w:shd w:val="clear" w:color="auto" w:fill="auto"/>
            <w:noWrap/>
            <w:vAlign w:val="bottom"/>
            <w:hideMark/>
          </w:tcPr>
          <w:p w:rsidR="00B85FB9" w:rsidRPr="00B85FB9" w:rsidRDefault="00B85FB9" w:rsidP="002B5CAA">
            <w:pPr>
              <w:widowControl/>
              <w:jc w:val="right"/>
              <w:rPr>
                <w:rFonts w:ascii="Trebuchet MS" w:hAnsi="Trebuchet MS" w:cs="Calibri"/>
                <w:color w:val="000000"/>
              </w:rPr>
            </w:pPr>
            <w:r w:rsidRPr="00B85FB9">
              <w:rPr>
                <w:rFonts w:ascii="Trebuchet MS" w:hAnsi="Trebuchet MS" w:cs="Calibri"/>
                <w:color w:val="000000"/>
              </w:rPr>
              <w:t xml:space="preserve">2.709 </w:t>
            </w:r>
          </w:p>
        </w:tc>
      </w:tr>
      <w:tr w:rsidR="00B85FB9" w:rsidRPr="00B85FB9" w:rsidTr="001966F6">
        <w:trPr>
          <w:trHeight w:val="265"/>
        </w:trPr>
        <w:tc>
          <w:tcPr>
            <w:tcW w:w="3966" w:type="dxa"/>
            <w:tcBorders>
              <w:top w:val="nil"/>
              <w:left w:val="nil"/>
              <w:bottom w:val="nil"/>
              <w:right w:val="nil"/>
            </w:tcBorders>
            <w:shd w:val="clear" w:color="auto" w:fill="auto"/>
            <w:noWrap/>
            <w:vAlign w:val="bottom"/>
            <w:hideMark/>
          </w:tcPr>
          <w:p w:rsidR="00B85FB9" w:rsidRPr="00B85FB9" w:rsidRDefault="00B85FB9" w:rsidP="002B5CAA">
            <w:pPr>
              <w:widowControl/>
              <w:rPr>
                <w:rFonts w:ascii="Trebuchet MS" w:hAnsi="Trebuchet MS" w:cs="Calibri"/>
                <w:color w:val="000000"/>
              </w:rPr>
            </w:pPr>
            <w:r w:rsidRPr="00B85FB9">
              <w:rPr>
                <w:rFonts w:ascii="Trebuchet MS" w:hAnsi="Trebuchet MS" w:cs="Calibri"/>
                <w:color w:val="000000"/>
              </w:rPr>
              <w:t>Danos morais, materiais e outros.</w:t>
            </w:r>
          </w:p>
        </w:tc>
        <w:tc>
          <w:tcPr>
            <w:tcW w:w="160" w:type="dxa"/>
            <w:tcBorders>
              <w:top w:val="nil"/>
              <w:left w:val="nil"/>
              <w:bottom w:val="nil"/>
              <w:right w:val="nil"/>
            </w:tcBorders>
            <w:shd w:val="clear" w:color="auto" w:fill="auto"/>
            <w:noWrap/>
            <w:vAlign w:val="bottom"/>
            <w:hideMark/>
          </w:tcPr>
          <w:p w:rsidR="00B85FB9" w:rsidRPr="00B85FB9" w:rsidRDefault="00B85FB9" w:rsidP="002B5CAA">
            <w:pPr>
              <w:widowControl/>
              <w:rPr>
                <w:rFonts w:ascii="Trebuchet MS" w:hAnsi="Trebuchet MS" w:cs="Calibri"/>
                <w:b/>
                <w:bCs/>
                <w:color w:val="000000"/>
              </w:rPr>
            </w:pPr>
          </w:p>
        </w:tc>
        <w:tc>
          <w:tcPr>
            <w:tcW w:w="2150" w:type="dxa"/>
            <w:tcBorders>
              <w:top w:val="nil"/>
              <w:left w:val="nil"/>
              <w:bottom w:val="single" w:sz="4" w:space="0" w:color="auto"/>
              <w:right w:val="nil"/>
            </w:tcBorders>
            <w:shd w:val="clear" w:color="auto" w:fill="auto"/>
            <w:noWrap/>
            <w:vAlign w:val="bottom"/>
            <w:hideMark/>
          </w:tcPr>
          <w:p w:rsidR="00B85FB9" w:rsidRPr="00B85FB9" w:rsidRDefault="001966F6" w:rsidP="002B5CAA">
            <w:pPr>
              <w:widowControl/>
              <w:jc w:val="right"/>
              <w:rPr>
                <w:rFonts w:ascii="Trebuchet MS" w:hAnsi="Trebuchet MS" w:cs="Calibri"/>
                <w:color w:val="000000"/>
              </w:rPr>
            </w:pPr>
            <w:r>
              <w:rPr>
                <w:rFonts w:ascii="Trebuchet MS" w:hAnsi="Trebuchet MS" w:cs="Calibri"/>
                <w:color w:val="000000"/>
              </w:rPr>
              <w:t>169</w:t>
            </w:r>
          </w:p>
        </w:tc>
        <w:tc>
          <w:tcPr>
            <w:tcW w:w="165" w:type="dxa"/>
            <w:tcBorders>
              <w:top w:val="nil"/>
              <w:left w:val="nil"/>
              <w:bottom w:val="nil"/>
              <w:right w:val="nil"/>
            </w:tcBorders>
            <w:shd w:val="clear" w:color="auto" w:fill="auto"/>
            <w:noWrap/>
            <w:vAlign w:val="bottom"/>
            <w:hideMark/>
          </w:tcPr>
          <w:p w:rsidR="00B85FB9" w:rsidRPr="00B85FB9" w:rsidRDefault="00B85FB9" w:rsidP="002B5CAA">
            <w:pPr>
              <w:widowControl/>
              <w:jc w:val="right"/>
              <w:rPr>
                <w:rFonts w:ascii="Trebuchet MS" w:hAnsi="Trebuchet MS" w:cs="Calibri"/>
                <w:color w:val="000000"/>
              </w:rPr>
            </w:pPr>
          </w:p>
        </w:tc>
        <w:tc>
          <w:tcPr>
            <w:tcW w:w="1895" w:type="dxa"/>
            <w:tcBorders>
              <w:top w:val="nil"/>
              <w:left w:val="nil"/>
              <w:bottom w:val="single" w:sz="4" w:space="0" w:color="auto"/>
              <w:right w:val="nil"/>
            </w:tcBorders>
            <w:shd w:val="clear" w:color="auto" w:fill="auto"/>
            <w:noWrap/>
            <w:vAlign w:val="bottom"/>
            <w:hideMark/>
          </w:tcPr>
          <w:p w:rsidR="00B85FB9" w:rsidRPr="00B85FB9" w:rsidRDefault="00B85FB9" w:rsidP="002B5CAA">
            <w:pPr>
              <w:widowControl/>
              <w:jc w:val="right"/>
              <w:rPr>
                <w:rFonts w:ascii="Trebuchet MS" w:hAnsi="Trebuchet MS" w:cs="Calibri"/>
                <w:color w:val="000000"/>
              </w:rPr>
            </w:pPr>
            <w:r w:rsidRPr="00B85FB9">
              <w:rPr>
                <w:rFonts w:ascii="Trebuchet MS" w:hAnsi="Trebuchet MS" w:cs="Calibri"/>
                <w:color w:val="000000"/>
              </w:rPr>
              <w:t xml:space="preserve">120 </w:t>
            </w:r>
          </w:p>
        </w:tc>
      </w:tr>
      <w:tr w:rsidR="00B85FB9" w:rsidRPr="00B85FB9" w:rsidTr="001966F6">
        <w:trPr>
          <w:trHeight w:val="265"/>
        </w:trPr>
        <w:tc>
          <w:tcPr>
            <w:tcW w:w="3966" w:type="dxa"/>
            <w:tcBorders>
              <w:top w:val="nil"/>
              <w:left w:val="nil"/>
              <w:bottom w:val="nil"/>
              <w:right w:val="nil"/>
            </w:tcBorders>
            <w:shd w:val="clear" w:color="auto" w:fill="auto"/>
            <w:noWrap/>
            <w:vAlign w:val="bottom"/>
            <w:hideMark/>
          </w:tcPr>
          <w:p w:rsidR="001966F6" w:rsidRDefault="001966F6" w:rsidP="002B5CAA">
            <w:pPr>
              <w:widowControl/>
              <w:rPr>
                <w:rFonts w:ascii="Trebuchet MS" w:hAnsi="Trebuchet MS" w:cs="Calibri"/>
                <w:b/>
                <w:bCs/>
                <w:color w:val="000000"/>
              </w:rPr>
            </w:pPr>
          </w:p>
          <w:p w:rsidR="00B85FB9" w:rsidRPr="00B85FB9" w:rsidRDefault="00B85FB9" w:rsidP="002B5CAA">
            <w:pPr>
              <w:widowControl/>
              <w:rPr>
                <w:rFonts w:ascii="Trebuchet MS" w:hAnsi="Trebuchet MS" w:cs="Calibri"/>
                <w:b/>
                <w:bCs/>
                <w:color w:val="000000"/>
              </w:rPr>
            </w:pPr>
            <w:r w:rsidRPr="00B85FB9">
              <w:rPr>
                <w:rFonts w:ascii="Trebuchet MS" w:hAnsi="Trebuchet MS" w:cs="Calibri"/>
                <w:b/>
                <w:bCs/>
                <w:color w:val="000000"/>
              </w:rPr>
              <w:t>Total</w:t>
            </w:r>
          </w:p>
        </w:tc>
        <w:tc>
          <w:tcPr>
            <w:tcW w:w="160" w:type="dxa"/>
            <w:tcBorders>
              <w:top w:val="nil"/>
              <w:left w:val="nil"/>
              <w:bottom w:val="nil"/>
              <w:right w:val="nil"/>
            </w:tcBorders>
            <w:shd w:val="clear" w:color="auto" w:fill="auto"/>
            <w:noWrap/>
            <w:vAlign w:val="bottom"/>
            <w:hideMark/>
          </w:tcPr>
          <w:p w:rsidR="00B85FB9" w:rsidRPr="00B85FB9" w:rsidRDefault="00B85FB9" w:rsidP="002B5CAA">
            <w:pPr>
              <w:widowControl/>
              <w:rPr>
                <w:rFonts w:ascii="Trebuchet MS" w:hAnsi="Trebuchet MS" w:cs="Calibri"/>
                <w:color w:val="000000"/>
              </w:rPr>
            </w:pPr>
          </w:p>
        </w:tc>
        <w:tc>
          <w:tcPr>
            <w:tcW w:w="2150" w:type="dxa"/>
            <w:tcBorders>
              <w:top w:val="single" w:sz="4" w:space="0" w:color="auto"/>
              <w:left w:val="nil"/>
              <w:bottom w:val="double" w:sz="4" w:space="0" w:color="auto"/>
              <w:right w:val="nil"/>
            </w:tcBorders>
            <w:shd w:val="clear" w:color="auto" w:fill="auto"/>
            <w:noWrap/>
            <w:vAlign w:val="bottom"/>
            <w:hideMark/>
          </w:tcPr>
          <w:p w:rsidR="00B85FB9" w:rsidRPr="00B85FB9" w:rsidRDefault="001966F6" w:rsidP="002B5CAA">
            <w:pPr>
              <w:widowControl/>
              <w:jc w:val="right"/>
              <w:rPr>
                <w:rFonts w:ascii="Trebuchet MS" w:hAnsi="Trebuchet MS" w:cs="Calibri"/>
                <w:b/>
                <w:bCs/>
                <w:color w:val="000000"/>
              </w:rPr>
            </w:pPr>
            <w:r>
              <w:rPr>
                <w:rFonts w:ascii="Trebuchet MS" w:hAnsi="Trebuchet MS" w:cs="Calibri"/>
                <w:b/>
                <w:bCs/>
                <w:color w:val="000000"/>
              </w:rPr>
              <w:t>169</w:t>
            </w:r>
          </w:p>
        </w:tc>
        <w:tc>
          <w:tcPr>
            <w:tcW w:w="165" w:type="dxa"/>
            <w:tcBorders>
              <w:top w:val="nil"/>
              <w:left w:val="nil"/>
              <w:bottom w:val="nil"/>
              <w:right w:val="nil"/>
            </w:tcBorders>
            <w:shd w:val="clear" w:color="auto" w:fill="auto"/>
            <w:noWrap/>
            <w:vAlign w:val="bottom"/>
            <w:hideMark/>
          </w:tcPr>
          <w:p w:rsidR="00B85FB9" w:rsidRPr="00B85FB9" w:rsidRDefault="00B85FB9" w:rsidP="002B5CAA">
            <w:pPr>
              <w:widowControl/>
              <w:jc w:val="right"/>
              <w:rPr>
                <w:rFonts w:ascii="Trebuchet MS" w:hAnsi="Trebuchet MS" w:cs="Calibri"/>
                <w:color w:val="000000"/>
              </w:rPr>
            </w:pPr>
          </w:p>
        </w:tc>
        <w:tc>
          <w:tcPr>
            <w:tcW w:w="1895" w:type="dxa"/>
            <w:tcBorders>
              <w:top w:val="single" w:sz="4" w:space="0" w:color="auto"/>
              <w:left w:val="nil"/>
              <w:bottom w:val="double" w:sz="4" w:space="0" w:color="auto"/>
              <w:right w:val="nil"/>
            </w:tcBorders>
            <w:shd w:val="clear" w:color="auto" w:fill="auto"/>
            <w:noWrap/>
            <w:vAlign w:val="bottom"/>
            <w:hideMark/>
          </w:tcPr>
          <w:p w:rsidR="00B85FB9" w:rsidRPr="00B85FB9" w:rsidRDefault="00B85FB9" w:rsidP="002B5CAA">
            <w:pPr>
              <w:widowControl/>
              <w:jc w:val="right"/>
              <w:rPr>
                <w:rFonts w:ascii="Trebuchet MS" w:hAnsi="Trebuchet MS" w:cs="Calibri"/>
                <w:b/>
                <w:bCs/>
                <w:color w:val="000000"/>
              </w:rPr>
            </w:pPr>
            <w:r w:rsidRPr="00B85FB9">
              <w:rPr>
                <w:rFonts w:ascii="Trebuchet MS" w:hAnsi="Trebuchet MS" w:cs="Calibri"/>
                <w:b/>
                <w:bCs/>
                <w:color w:val="000000"/>
              </w:rPr>
              <w:t xml:space="preserve">2.829 </w:t>
            </w:r>
          </w:p>
        </w:tc>
      </w:tr>
    </w:tbl>
    <w:p w:rsidR="00B85FB9" w:rsidRDefault="00B85FB9" w:rsidP="002B5CAA">
      <w:pPr>
        <w:jc w:val="both"/>
        <w:rPr>
          <w:rFonts w:ascii="Trebuchet MS" w:eastAsia="Calibri" w:hAnsi="Trebuchet MS" w:cs="Helvetica-Narrow-Bold"/>
          <w:bCs/>
          <w:sz w:val="22"/>
          <w:szCs w:val="22"/>
          <w:lang w:eastAsia="en-US"/>
        </w:rPr>
      </w:pPr>
    </w:p>
    <w:p w:rsidR="00B85FB9" w:rsidRPr="008B47B7" w:rsidRDefault="006801B3" w:rsidP="00DB02BA">
      <w:pPr>
        <w:numPr>
          <w:ilvl w:val="0"/>
          <w:numId w:val="25"/>
        </w:numPr>
        <w:ind w:left="0" w:hanging="426"/>
        <w:jc w:val="both"/>
        <w:rPr>
          <w:rFonts w:ascii="Trebuchet MS" w:eastAsia="Calibri" w:hAnsi="Trebuchet MS" w:cs="Helvetica-Narrow-Bold"/>
          <w:b/>
          <w:bCs/>
          <w:sz w:val="24"/>
          <w:szCs w:val="24"/>
          <w:lang w:eastAsia="en-US"/>
        </w:rPr>
      </w:pPr>
      <w:r w:rsidRPr="008B47B7">
        <w:rPr>
          <w:rFonts w:ascii="Trebuchet MS" w:eastAsia="Calibri" w:hAnsi="Trebuchet MS" w:cs="Helvetica-Narrow-Bold"/>
          <w:b/>
          <w:bCs/>
          <w:sz w:val="24"/>
          <w:szCs w:val="24"/>
          <w:lang w:eastAsia="en-US"/>
        </w:rPr>
        <w:t>Outras contingências</w:t>
      </w:r>
    </w:p>
    <w:p w:rsidR="006801B3" w:rsidRDefault="006801B3" w:rsidP="002B5CAA">
      <w:pPr>
        <w:tabs>
          <w:tab w:val="left" w:pos="0"/>
        </w:tabs>
        <w:jc w:val="both"/>
        <w:rPr>
          <w:rFonts w:ascii="Trebuchet MS" w:eastAsia="Arial Unicode MS" w:hAnsi="Trebuchet MS"/>
          <w:b/>
          <w:bCs/>
          <w:color w:val="000000"/>
          <w:spacing w:val="-1"/>
          <w:sz w:val="24"/>
          <w:szCs w:val="24"/>
        </w:rPr>
      </w:pPr>
    </w:p>
    <w:p w:rsidR="006801B3" w:rsidRPr="00C0161A" w:rsidRDefault="006801B3" w:rsidP="002B5CAA">
      <w:pPr>
        <w:jc w:val="both"/>
        <w:rPr>
          <w:rFonts w:ascii="Trebuchet MS" w:eastAsia="Calibri" w:hAnsi="Trebuchet MS" w:cs="Helvetica-Narrow-Bold"/>
          <w:bCs/>
          <w:sz w:val="22"/>
          <w:szCs w:val="22"/>
          <w:lang w:eastAsia="en-US"/>
        </w:rPr>
      </w:pPr>
      <w:r w:rsidRPr="00C0161A">
        <w:rPr>
          <w:rFonts w:ascii="Trebuchet MS" w:eastAsia="Calibri" w:hAnsi="Trebuchet MS" w:cs="Helvetica-Narrow-Bold"/>
          <w:bCs/>
          <w:sz w:val="22"/>
          <w:szCs w:val="22"/>
          <w:lang w:eastAsia="en-US"/>
        </w:rPr>
        <w:t>Provisão avaliada como</w:t>
      </w:r>
      <w:r w:rsidR="008B47B7">
        <w:rPr>
          <w:rFonts w:ascii="Trebuchet MS" w:eastAsia="Calibri" w:hAnsi="Trebuchet MS" w:cs="Helvetica-Narrow-Bold"/>
          <w:bCs/>
          <w:sz w:val="22"/>
          <w:szCs w:val="22"/>
          <w:lang w:eastAsia="en-US"/>
        </w:rPr>
        <w:t xml:space="preserve"> provável, no montante de R$ 743</w:t>
      </w:r>
      <w:r w:rsidRPr="00C0161A">
        <w:rPr>
          <w:rFonts w:ascii="Trebuchet MS" w:eastAsia="Calibri" w:hAnsi="Trebuchet MS" w:cs="Helvetica-Narrow-Bold"/>
          <w:bCs/>
          <w:sz w:val="22"/>
          <w:szCs w:val="22"/>
          <w:lang w:eastAsia="en-US"/>
        </w:rPr>
        <w:t xml:space="preserve"> (R$ 643 em </w:t>
      </w:r>
      <w:r w:rsidR="003058EC">
        <w:rPr>
          <w:rFonts w:ascii="Trebuchet MS" w:eastAsia="Calibri" w:hAnsi="Trebuchet MS" w:cs="Helvetica-Narrow-Bold"/>
          <w:bCs/>
          <w:sz w:val="22"/>
          <w:szCs w:val="22"/>
          <w:lang w:eastAsia="en-US"/>
        </w:rPr>
        <w:t>Jun</w:t>
      </w:r>
      <w:r w:rsidRPr="00C0161A">
        <w:rPr>
          <w:rFonts w:ascii="Trebuchet MS" w:eastAsia="Calibri" w:hAnsi="Trebuchet MS" w:cs="Helvetica-Narrow-Bold"/>
          <w:bCs/>
          <w:sz w:val="22"/>
          <w:szCs w:val="22"/>
          <w:lang w:eastAsia="en-US"/>
        </w:rPr>
        <w:t xml:space="preserve">/2018), referente a um processo administrativo proposto pelo Tribunal de Contas do Estado Paraná - TCE PR, em razão da publicidade institucional realizada com valores do Fundo Estadual de Saúde do Paraná, em que pleiteia a responsabilidade da </w:t>
      </w:r>
      <w:r w:rsidR="000E777E" w:rsidRPr="000E777E">
        <w:rPr>
          <w:rFonts w:ascii="Trebuchet MS" w:eastAsia="Calibri" w:hAnsi="Trebuchet MS" w:cs="Helvetica-Narrow-Bold"/>
          <w:bCs/>
          <w:sz w:val="22"/>
          <w:szCs w:val="22"/>
          <w:lang w:eastAsia="en-US"/>
        </w:rPr>
        <w:t>Fomento Paraná</w:t>
      </w:r>
      <w:r w:rsidRPr="00C0161A">
        <w:rPr>
          <w:rFonts w:ascii="Trebuchet MS" w:eastAsia="Calibri" w:hAnsi="Trebuchet MS" w:cs="Helvetica-Narrow-Bold"/>
          <w:bCs/>
          <w:sz w:val="22"/>
          <w:szCs w:val="22"/>
          <w:lang w:eastAsia="en-US"/>
        </w:rPr>
        <w:t xml:space="preserve"> quanto ao ressarcimento da importância, por se tratar de verba destinada para fins de saúde pública.</w:t>
      </w:r>
    </w:p>
    <w:p w:rsidR="006801B3" w:rsidRPr="008B47B7" w:rsidRDefault="00FB5474" w:rsidP="008B47B7">
      <w:pPr>
        <w:numPr>
          <w:ilvl w:val="0"/>
          <w:numId w:val="25"/>
        </w:numPr>
        <w:ind w:left="0" w:hanging="426"/>
        <w:jc w:val="both"/>
        <w:rPr>
          <w:rFonts w:ascii="Trebuchet MS" w:eastAsia="Calibri" w:hAnsi="Trebuchet MS" w:cs="Helvetica-Narrow-Bold"/>
          <w:b/>
          <w:bCs/>
          <w:sz w:val="24"/>
          <w:szCs w:val="24"/>
          <w:lang w:eastAsia="en-US"/>
        </w:rPr>
      </w:pPr>
      <w:r w:rsidRPr="008B47B7">
        <w:rPr>
          <w:rFonts w:ascii="Trebuchet MS" w:eastAsia="Calibri" w:hAnsi="Trebuchet MS" w:cs="Helvetica-Narrow-Bold"/>
          <w:b/>
          <w:bCs/>
          <w:sz w:val="24"/>
          <w:szCs w:val="24"/>
          <w:lang w:eastAsia="en-US"/>
        </w:rPr>
        <w:lastRenderedPageBreak/>
        <w:t>Movimentação das provisões para contingências trabalhistas, cíveis e outras.</w:t>
      </w:r>
    </w:p>
    <w:p w:rsidR="00E45C84" w:rsidRDefault="00E45C84" w:rsidP="002B5CAA">
      <w:pPr>
        <w:tabs>
          <w:tab w:val="left" w:pos="0"/>
        </w:tabs>
        <w:jc w:val="both"/>
        <w:rPr>
          <w:rFonts w:ascii="Trebuchet MS" w:eastAsia="Arial Unicode MS" w:hAnsi="Trebuchet MS"/>
          <w:b/>
          <w:bCs/>
          <w:color w:val="000000"/>
          <w:spacing w:val="-1"/>
          <w:sz w:val="24"/>
          <w:szCs w:val="24"/>
        </w:rPr>
      </w:pPr>
    </w:p>
    <w:p w:rsidR="008B47B7" w:rsidRDefault="009747B4" w:rsidP="002B5CAA">
      <w:pPr>
        <w:tabs>
          <w:tab w:val="left" w:pos="0"/>
        </w:tabs>
        <w:jc w:val="both"/>
        <w:rPr>
          <w:rFonts w:ascii="Trebuchet MS" w:eastAsia="Arial Unicode MS" w:hAnsi="Trebuchet MS"/>
          <w:b/>
          <w:bCs/>
          <w:color w:val="000000"/>
          <w:spacing w:val="-1"/>
          <w:sz w:val="24"/>
          <w:szCs w:val="24"/>
        </w:rPr>
      </w:pPr>
      <w:r w:rsidRPr="009747B4">
        <w:rPr>
          <w:rFonts w:eastAsia="Arial Unicode MS"/>
          <w:noProof/>
          <w:szCs w:val="24"/>
        </w:rPr>
        <w:drawing>
          <wp:inline distT="0" distB="0" distL="0" distR="0">
            <wp:extent cx="5382895" cy="1257011"/>
            <wp:effectExtent l="19050" t="0" r="8255" b="0"/>
            <wp:docPr id="2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srcRect/>
                    <a:stretch>
                      <a:fillRect/>
                    </a:stretch>
                  </pic:blipFill>
                  <pic:spPr bwMode="auto">
                    <a:xfrm>
                      <a:off x="0" y="0"/>
                      <a:ext cx="5382895" cy="1257011"/>
                    </a:xfrm>
                    <a:prstGeom prst="rect">
                      <a:avLst/>
                    </a:prstGeom>
                    <a:noFill/>
                    <a:ln w="9525">
                      <a:noFill/>
                      <a:miter lim="800000"/>
                      <a:headEnd/>
                      <a:tailEnd/>
                    </a:ln>
                  </pic:spPr>
                </pic:pic>
              </a:graphicData>
            </a:graphic>
          </wp:inline>
        </w:drawing>
      </w:r>
    </w:p>
    <w:p w:rsidR="00542545" w:rsidRDefault="00542545" w:rsidP="002B5CAA">
      <w:pPr>
        <w:tabs>
          <w:tab w:val="left" w:pos="0"/>
        </w:tabs>
        <w:jc w:val="both"/>
        <w:rPr>
          <w:rFonts w:ascii="Trebuchet MS" w:eastAsia="Arial Unicode MS" w:hAnsi="Trebuchet MS"/>
          <w:b/>
          <w:bCs/>
          <w:color w:val="000000"/>
          <w:spacing w:val="-1"/>
          <w:sz w:val="24"/>
          <w:szCs w:val="24"/>
        </w:rPr>
      </w:pPr>
    </w:p>
    <w:p w:rsidR="006801B3" w:rsidRPr="008B47B7" w:rsidRDefault="00542545" w:rsidP="008B47B7">
      <w:pPr>
        <w:numPr>
          <w:ilvl w:val="0"/>
          <w:numId w:val="25"/>
        </w:numPr>
        <w:ind w:left="0" w:hanging="426"/>
        <w:jc w:val="both"/>
        <w:rPr>
          <w:rFonts w:ascii="Trebuchet MS" w:eastAsia="Calibri" w:hAnsi="Trebuchet MS" w:cs="Helvetica-Narrow-Bold"/>
          <w:b/>
          <w:bCs/>
          <w:sz w:val="24"/>
          <w:szCs w:val="24"/>
          <w:lang w:eastAsia="en-US"/>
        </w:rPr>
      </w:pPr>
      <w:r w:rsidRPr="008B47B7">
        <w:rPr>
          <w:rFonts w:ascii="Trebuchet MS" w:eastAsia="Calibri" w:hAnsi="Trebuchet MS" w:cs="Helvetica-Narrow-Bold"/>
          <w:b/>
          <w:bCs/>
          <w:sz w:val="24"/>
          <w:szCs w:val="24"/>
          <w:lang w:eastAsia="en-US"/>
        </w:rPr>
        <w:t>Fisco Municipal - Autuação ISS</w:t>
      </w:r>
    </w:p>
    <w:p w:rsidR="00542545" w:rsidRDefault="00542545" w:rsidP="002B5CAA">
      <w:pPr>
        <w:tabs>
          <w:tab w:val="left" w:pos="0"/>
        </w:tabs>
        <w:jc w:val="both"/>
        <w:rPr>
          <w:rFonts w:ascii="Trebuchet MS" w:eastAsia="Arial Unicode MS" w:hAnsi="Trebuchet MS"/>
          <w:b/>
          <w:bCs/>
          <w:color w:val="000000"/>
          <w:spacing w:val="-1"/>
          <w:sz w:val="24"/>
          <w:szCs w:val="24"/>
        </w:rPr>
      </w:pPr>
    </w:p>
    <w:p w:rsidR="00542545" w:rsidRPr="00C0161A" w:rsidRDefault="00542545" w:rsidP="002B5CAA">
      <w:pPr>
        <w:jc w:val="both"/>
        <w:rPr>
          <w:rFonts w:ascii="Trebuchet MS" w:eastAsia="Calibri" w:hAnsi="Trebuchet MS" w:cs="Helvetica-Narrow-Bold"/>
          <w:bCs/>
          <w:sz w:val="22"/>
          <w:szCs w:val="22"/>
          <w:lang w:eastAsia="en-US"/>
        </w:rPr>
      </w:pPr>
      <w:r w:rsidRPr="00C0161A">
        <w:rPr>
          <w:rFonts w:ascii="Trebuchet MS" w:eastAsia="Calibri" w:hAnsi="Trebuchet MS" w:cs="Helvetica-Narrow-Bold"/>
          <w:bCs/>
          <w:sz w:val="22"/>
          <w:szCs w:val="22"/>
          <w:lang w:eastAsia="en-US"/>
        </w:rPr>
        <w:t xml:space="preserve">Em 2006 e 2010, a Fomento Paraná foi autuada pelo Município de Curitiba, pela ausência de retenção na fonte do ISS incidente sobre recibos de prestação de serviço dos exercícios de 2002 a 2008, decorrentes do Ato Conjunto firmado entre a Fomento Paraná/SEFA e Paraná Cidade/SEDU para operacionalização dos financiamentos concedidos ao Setor Público Municipal. Sobre esta autuação há depósito em juízo decorrente da Ação Declaratória de Imunidade Tributária, aforada pela Procuradoria Geral do Estado em favor do Serviço Social Autônomo Paraná Cidade (autos nº 321/2007 - 2ª Vara da Fazenda Pública de Curitiba), ação esta em que a Fomento Paraná atua na qualidade de assistente. Afora isso o processo encontra-se aguardando julgamento, sem data prevista. Eventual procedência da demanda implicará no cancelamento dos autos de infração da prefeitura que versem sobre ISS. </w:t>
      </w:r>
    </w:p>
    <w:p w:rsidR="001B71A4" w:rsidRDefault="001B71A4" w:rsidP="002B5CAA">
      <w:pPr>
        <w:tabs>
          <w:tab w:val="left" w:pos="0"/>
        </w:tabs>
        <w:jc w:val="both"/>
        <w:rPr>
          <w:rFonts w:ascii="Trebuchet MS" w:eastAsia="Calibri" w:hAnsi="Trebuchet MS" w:cs="Helvetica-Narrow-Bold"/>
          <w:bCs/>
          <w:sz w:val="22"/>
          <w:szCs w:val="22"/>
          <w:lang w:eastAsia="en-US"/>
        </w:rPr>
      </w:pPr>
    </w:p>
    <w:p w:rsidR="00542545" w:rsidRPr="00C0161A" w:rsidRDefault="00542545" w:rsidP="002B5CAA">
      <w:pPr>
        <w:tabs>
          <w:tab w:val="left" w:pos="0"/>
        </w:tabs>
        <w:jc w:val="both"/>
        <w:rPr>
          <w:rFonts w:ascii="Trebuchet MS" w:eastAsia="Calibri" w:hAnsi="Trebuchet MS" w:cs="Helvetica-Narrow-Bold"/>
          <w:bCs/>
          <w:sz w:val="22"/>
          <w:szCs w:val="22"/>
          <w:lang w:eastAsia="en-US"/>
        </w:rPr>
      </w:pPr>
      <w:r w:rsidRPr="00C0161A">
        <w:rPr>
          <w:rFonts w:ascii="Trebuchet MS" w:eastAsia="Calibri" w:hAnsi="Trebuchet MS" w:cs="Helvetica-Narrow-Bold"/>
          <w:bCs/>
          <w:sz w:val="22"/>
          <w:szCs w:val="22"/>
          <w:lang w:eastAsia="en-US"/>
        </w:rPr>
        <w:t>O valor depositado em juízo encontra-se registrado na rubrica “Devedores por depósitos em garantia”, conforme demonstrado na nota 7b e sobre este montante não é constituída provisão, tendo em vista que o valor d</w:t>
      </w:r>
      <w:r w:rsidR="008B47B7">
        <w:rPr>
          <w:rFonts w:ascii="Trebuchet MS" w:eastAsia="Calibri" w:hAnsi="Trebuchet MS" w:cs="Helvetica-Narrow-Bold"/>
          <w:bCs/>
          <w:sz w:val="22"/>
          <w:szCs w:val="22"/>
          <w:lang w:eastAsia="en-US"/>
        </w:rPr>
        <w:t>epositado foi retido do Paranác</w:t>
      </w:r>
      <w:r w:rsidRPr="00C0161A">
        <w:rPr>
          <w:rFonts w:ascii="Trebuchet MS" w:eastAsia="Calibri" w:hAnsi="Trebuchet MS" w:cs="Helvetica-Narrow-Bold"/>
          <w:bCs/>
          <w:sz w:val="22"/>
          <w:szCs w:val="22"/>
          <w:lang w:eastAsia="en-US"/>
        </w:rPr>
        <w:t xml:space="preserve">idade. Considerando que a prestação de serviço é contínua e que a ação ainda está em andamento, desde 2007 a Fomento Paraná vem retendo mensalmente 5% de ISS sobre as faturas de prestação de serviço do fornecedor e depositando judicialmente. </w:t>
      </w:r>
    </w:p>
    <w:p w:rsidR="00542545" w:rsidRPr="00542545" w:rsidRDefault="00542545" w:rsidP="002B5CAA">
      <w:pPr>
        <w:tabs>
          <w:tab w:val="left" w:pos="0"/>
        </w:tabs>
        <w:jc w:val="both"/>
        <w:rPr>
          <w:rFonts w:ascii="Trebuchet MS" w:eastAsia="Arial Unicode MS" w:hAnsi="Trebuchet MS"/>
          <w:b/>
          <w:bCs/>
          <w:color w:val="000000"/>
          <w:spacing w:val="-1"/>
          <w:sz w:val="24"/>
          <w:szCs w:val="24"/>
        </w:rPr>
      </w:pPr>
    </w:p>
    <w:p w:rsidR="00542545" w:rsidRPr="00C0161A" w:rsidRDefault="00542545" w:rsidP="002B5CAA">
      <w:pPr>
        <w:tabs>
          <w:tab w:val="left" w:pos="0"/>
        </w:tabs>
        <w:jc w:val="both"/>
        <w:rPr>
          <w:rFonts w:ascii="Trebuchet MS" w:eastAsia="Calibri" w:hAnsi="Trebuchet MS" w:cs="Helvetica-Narrow-Bold"/>
          <w:bCs/>
          <w:sz w:val="22"/>
          <w:szCs w:val="22"/>
          <w:lang w:eastAsia="en-US"/>
        </w:rPr>
      </w:pPr>
      <w:r w:rsidRPr="00C0161A">
        <w:rPr>
          <w:rFonts w:ascii="Trebuchet MS" w:eastAsia="Calibri" w:hAnsi="Trebuchet MS" w:cs="Helvetica-Narrow-Bold"/>
          <w:bCs/>
          <w:sz w:val="22"/>
          <w:szCs w:val="22"/>
          <w:lang w:eastAsia="en-US"/>
        </w:rPr>
        <w:t xml:space="preserve">Com base no artigo 3º da Lei Complementar nº 151, de 05 de agosto de 2015, 70% (setenta por cento) do valor do depósito judicial acima mencionado, foi transferido para a conta única do Tesouro do Estado e 30% ao fundo de reserva, sob gestão da Caixa Econômica Federal, desta forma, mensalmente, apenas o saldo de 30% está sendo atualizado monetariamente. </w:t>
      </w:r>
    </w:p>
    <w:p w:rsidR="00542545" w:rsidRDefault="00542545" w:rsidP="002B5CAA">
      <w:pPr>
        <w:tabs>
          <w:tab w:val="left" w:pos="0"/>
        </w:tabs>
        <w:jc w:val="both"/>
        <w:rPr>
          <w:rFonts w:ascii="Trebuchet MS" w:eastAsia="Arial Unicode MS" w:hAnsi="Trebuchet MS"/>
          <w:b/>
          <w:bCs/>
          <w:color w:val="000000"/>
          <w:spacing w:val="-1"/>
          <w:sz w:val="24"/>
          <w:szCs w:val="24"/>
        </w:rPr>
      </w:pPr>
    </w:p>
    <w:p w:rsidR="00542545" w:rsidRPr="008B47B7" w:rsidRDefault="008B47B7" w:rsidP="008B47B7">
      <w:pPr>
        <w:numPr>
          <w:ilvl w:val="0"/>
          <w:numId w:val="25"/>
        </w:numPr>
        <w:ind w:left="0" w:hanging="426"/>
        <w:jc w:val="both"/>
        <w:rPr>
          <w:rFonts w:ascii="Trebuchet MS" w:eastAsia="Calibri" w:hAnsi="Trebuchet MS" w:cs="Helvetica-Narrow-Bold"/>
          <w:b/>
          <w:bCs/>
          <w:sz w:val="24"/>
          <w:szCs w:val="24"/>
          <w:lang w:eastAsia="en-US"/>
        </w:rPr>
      </w:pPr>
      <w:r w:rsidRPr="008B47B7">
        <w:rPr>
          <w:rFonts w:ascii="Trebuchet MS" w:eastAsia="Calibri" w:hAnsi="Trebuchet MS" w:cs="Helvetica-Narrow-Bold"/>
          <w:b/>
          <w:bCs/>
          <w:sz w:val="24"/>
          <w:szCs w:val="24"/>
          <w:lang w:eastAsia="en-US"/>
        </w:rPr>
        <w:t>Provisão tributária</w:t>
      </w:r>
    </w:p>
    <w:p w:rsidR="00C0161A" w:rsidRDefault="00C0161A" w:rsidP="002B5CAA">
      <w:pPr>
        <w:tabs>
          <w:tab w:val="left" w:pos="0"/>
        </w:tabs>
        <w:jc w:val="both"/>
        <w:rPr>
          <w:rFonts w:ascii="Trebuchet MS" w:eastAsia="Arial Unicode MS" w:hAnsi="Trebuchet MS"/>
          <w:b/>
          <w:bCs/>
          <w:color w:val="000000"/>
          <w:spacing w:val="-1"/>
          <w:sz w:val="24"/>
          <w:szCs w:val="24"/>
        </w:rPr>
      </w:pPr>
    </w:p>
    <w:p w:rsidR="00C0161A" w:rsidRDefault="008B47B7" w:rsidP="002B5CAA">
      <w:pPr>
        <w:tabs>
          <w:tab w:val="left" w:pos="0"/>
        </w:tabs>
        <w:jc w:val="both"/>
        <w:rPr>
          <w:rFonts w:ascii="Trebuchet MS" w:eastAsia="Calibri" w:hAnsi="Trebuchet MS" w:cs="Helvetica-Narrow-Bold"/>
          <w:bCs/>
          <w:sz w:val="22"/>
          <w:szCs w:val="22"/>
          <w:lang w:eastAsia="en-US"/>
        </w:rPr>
      </w:pPr>
      <w:r w:rsidRPr="008B47B7">
        <w:rPr>
          <w:rFonts w:ascii="Trebuchet MS" w:eastAsia="Calibri" w:hAnsi="Trebuchet MS" w:cs="Helvetica-Narrow-Bold"/>
          <w:bCs/>
          <w:sz w:val="22"/>
          <w:szCs w:val="22"/>
          <w:lang w:eastAsia="en-US"/>
        </w:rPr>
        <w:t xml:space="preserve">A provisão tributária corresponde aos impostos federais e municipais: PIS, COFINS, IRPJ, CSLL e ISS, constituída sobre os valores repassados à Fomento Paraná pelo acionista majoritário “Estado do Paraná” nos exercícios de 2007 a 2011, a título de Adiantamento para Futuro Aumento de Capital - AFAC, decorrentes da gestão do Fundo de Desenvolvimento Econômico (FDE) e da gestão da carteira de crédito dos “Ativos do Estado”, oriundos do processo de privatização do Banco do Estado do Paraná - BANESTADO. O registro da forma adotada pela Fomento Paraná tem fundamento nos seguintes instrumentos jurídicos: contrato de gestão de bens, direitos e obrigações dos “Ativos do Estado”, celebrado entre o acionista Estado do </w:t>
      </w:r>
      <w:r w:rsidRPr="008B47B7">
        <w:rPr>
          <w:rFonts w:ascii="Trebuchet MS" w:eastAsia="Calibri" w:hAnsi="Trebuchet MS" w:cs="Helvetica-Narrow-Bold"/>
          <w:bCs/>
          <w:sz w:val="22"/>
          <w:szCs w:val="22"/>
          <w:lang w:eastAsia="en-US"/>
        </w:rPr>
        <w:lastRenderedPageBreak/>
        <w:t xml:space="preserve">Paraná e a Fomento Paraná e o Decreto Estadual nº 692/07, que regulamenta o repasse de recursos pela gestão do FDE como AFAC. Corroborada pelo Parecer Jurídico tributário TSC - 1470/2013, emitido por consultoria tributária externa, a Administração constituiu a respectiva provisão, por entender se tratar de perda provável. A provisão foi totalmente revertida em </w:t>
      </w:r>
      <w:r w:rsidR="00BC006D">
        <w:rPr>
          <w:rFonts w:ascii="Trebuchet MS" w:eastAsia="Calibri" w:hAnsi="Trebuchet MS" w:cs="Helvetica-Narrow-Bold"/>
          <w:bCs/>
          <w:sz w:val="22"/>
          <w:szCs w:val="22"/>
          <w:lang w:eastAsia="en-US"/>
        </w:rPr>
        <w:t>Dez/</w:t>
      </w:r>
      <w:r w:rsidRPr="008B47B7">
        <w:rPr>
          <w:rFonts w:ascii="Trebuchet MS" w:eastAsia="Calibri" w:hAnsi="Trebuchet MS" w:cs="Helvetica-Narrow-Bold"/>
          <w:bCs/>
          <w:sz w:val="22"/>
          <w:szCs w:val="22"/>
          <w:lang w:eastAsia="en-US"/>
        </w:rPr>
        <w:t>2018.</w:t>
      </w:r>
    </w:p>
    <w:p w:rsidR="002C7978" w:rsidRDefault="002C7978" w:rsidP="002B5CAA">
      <w:pPr>
        <w:tabs>
          <w:tab w:val="left" w:pos="0"/>
        </w:tabs>
        <w:jc w:val="both"/>
        <w:rPr>
          <w:rFonts w:ascii="Trebuchet MS" w:eastAsia="Calibri" w:hAnsi="Trebuchet MS" w:cs="Helvetica-Narrow-Bold"/>
          <w:bCs/>
          <w:sz w:val="22"/>
          <w:szCs w:val="22"/>
          <w:lang w:eastAsia="en-US"/>
        </w:rPr>
      </w:pPr>
    </w:p>
    <w:p w:rsidR="002C7978" w:rsidRPr="008B47B7" w:rsidRDefault="002C7978" w:rsidP="008B47B7">
      <w:pPr>
        <w:numPr>
          <w:ilvl w:val="0"/>
          <w:numId w:val="25"/>
        </w:numPr>
        <w:ind w:left="0" w:hanging="426"/>
        <w:jc w:val="both"/>
        <w:rPr>
          <w:rFonts w:ascii="Trebuchet MS" w:eastAsia="Calibri" w:hAnsi="Trebuchet MS" w:cs="Helvetica-Narrow-Bold"/>
          <w:b/>
          <w:bCs/>
          <w:sz w:val="24"/>
          <w:szCs w:val="24"/>
          <w:lang w:eastAsia="en-US"/>
        </w:rPr>
      </w:pPr>
      <w:r w:rsidRPr="008B47B7">
        <w:rPr>
          <w:rFonts w:ascii="Trebuchet MS" w:eastAsia="Calibri" w:hAnsi="Trebuchet MS" w:cs="Helvetica-Narrow-Bold"/>
          <w:b/>
          <w:bCs/>
          <w:sz w:val="24"/>
          <w:szCs w:val="24"/>
          <w:lang w:eastAsia="en-US"/>
        </w:rPr>
        <w:t>Movimentação das provisões para contingências fiscais</w:t>
      </w:r>
    </w:p>
    <w:p w:rsidR="002C7978" w:rsidRDefault="002C7978" w:rsidP="002B5CAA">
      <w:pPr>
        <w:tabs>
          <w:tab w:val="left" w:pos="0"/>
        </w:tabs>
        <w:jc w:val="both"/>
        <w:rPr>
          <w:rFonts w:ascii="Trebuchet MS" w:eastAsia="Arial Unicode MS" w:hAnsi="Trebuchet MS"/>
          <w:b/>
          <w:bCs/>
          <w:color w:val="000000"/>
          <w:spacing w:val="-1"/>
          <w:sz w:val="24"/>
          <w:szCs w:val="24"/>
        </w:rPr>
      </w:pPr>
    </w:p>
    <w:tbl>
      <w:tblPr>
        <w:tblW w:w="8336" w:type="dxa"/>
        <w:tblInd w:w="55" w:type="dxa"/>
        <w:tblCellMar>
          <w:left w:w="70" w:type="dxa"/>
          <w:right w:w="70" w:type="dxa"/>
        </w:tblCellMar>
        <w:tblLook w:val="04A0"/>
      </w:tblPr>
      <w:tblGrid>
        <w:gridCol w:w="3966"/>
        <w:gridCol w:w="160"/>
        <w:gridCol w:w="2150"/>
        <w:gridCol w:w="165"/>
        <w:gridCol w:w="1895"/>
      </w:tblGrid>
      <w:tr w:rsidR="00E97C11" w:rsidRPr="00B85FB9" w:rsidTr="00E97C11">
        <w:trPr>
          <w:trHeight w:val="265"/>
        </w:trPr>
        <w:tc>
          <w:tcPr>
            <w:tcW w:w="3966" w:type="dxa"/>
            <w:tcBorders>
              <w:top w:val="nil"/>
              <w:left w:val="nil"/>
              <w:right w:val="nil"/>
            </w:tcBorders>
            <w:shd w:val="clear" w:color="auto" w:fill="auto"/>
            <w:noWrap/>
            <w:vAlign w:val="bottom"/>
            <w:hideMark/>
          </w:tcPr>
          <w:p w:rsidR="00E97C11" w:rsidRPr="00B85FB9" w:rsidRDefault="00E97C11" w:rsidP="003B152A">
            <w:pPr>
              <w:widowControl/>
              <w:rPr>
                <w:rFonts w:ascii="Trebuchet MS" w:hAnsi="Trebuchet MS" w:cs="Calibri"/>
                <w:b/>
                <w:bCs/>
                <w:color w:val="000000"/>
              </w:rPr>
            </w:pPr>
          </w:p>
        </w:tc>
        <w:tc>
          <w:tcPr>
            <w:tcW w:w="160" w:type="dxa"/>
            <w:tcBorders>
              <w:top w:val="nil"/>
              <w:left w:val="nil"/>
              <w:bottom w:val="nil"/>
              <w:right w:val="nil"/>
            </w:tcBorders>
            <w:shd w:val="clear" w:color="auto" w:fill="auto"/>
            <w:noWrap/>
            <w:vAlign w:val="bottom"/>
            <w:hideMark/>
          </w:tcPr>
          <w:p w:rsidR="00E97C11" w:rsidRPr="00B85FB9" w:rsidRDefault="00E97C11" w:rsidP="003B152A">
            <w:pPr>
              <w:widowControl/>
              <w:rPr>
                <w:rFonts w:ascii="Trebuchet MS" w:hAnsi="Trebuchet MS" w:cs="Calibri"/>
                <w:b/>
                <w:bCs/>
                <w:color w:val="000000"/>
              </w:rPr>
            </w:pPr>
          </w:p>
        </w:tc>
        <w:tc>
          <w:tcPr>
            <w:tcW w:w="2150" w:type="dxa"/>
            <w:tcBorders>
              <w:top w:val="nil"/>
              <w:left w:val="nil"/>
              <w:bottom w:val="single" w:sz="4" w:space="0" w:color="auto"/>
              <w:right w:val="nil"/>
            </w:tcBorders>
            <w:shd w:val="clear" w:color="auto" w:fill="auto"/>
            <w:noWrap/>
            <w:vAlign w:val="bottom"/>
            <w:hideMark/>
          </w:tcPr>
          <w:p w:rsidR="00E97C11" w:rsidRPr="00B85FB9" w:rsidRDefault="003058EC" w:rsidP="003B152A">
            <w:pPr>
              <w:widowControl/>
              <w:jc w:val="right"/>
              <w:rPr>
                <w:rFonts w:ascii="Trebuchet MS" w:hAnsi="Trebuchet MS" w:cs="Calibri"/>
                <w:b/>
                <w:bCs/>
                <w:color w:val="000000"/>
              </w:rPr>
            </w:pPr>
            <w:r>
              <w:rPr>
                <w:rFonts w:ascii="Trebuchet MS" w:hAnsi="Trebuchet MS" w:cs="Calibri"/>
                <w:b/>
                <w:bCs/>
                <w:color w:val="000000"/>
              </w:rPr>
              <w:t>Jun</w:t>
            </w:r>
            <w:r w:rsidR="00E97C11" w:rsidRPr="00B85FB9">
              <w:rPr>
                <w:rFonts w:ascii="Trebuchet MS" w:hAnsi="Trebuchet MS" w:cs="Calibri"/>
                <w:b/>
                <w:bCs/>
                <w:color w:val="000000"/>
              </w:rPr>
              <w:t>/2019</w:t>
            </w:r>
          </w:p>
        </w:tc>
        <w:tc>
          <w:tcPr>
            <w:tcW w:w="165" w:type="dxa"/>
            <w:tcBorders>
              <w:top w:val="nil"/>
              <w:left w:val="nil"/>
              <w:bottom w:val="nil"/>
              <w:right w:val="nil"/>
            </w:tcBorders>
            <w:shd w:val="clear" w:color="auto" w:fill="auto"/>
            <w:noWrap/>
            <w:vAlign w:val="bottom"/>
            <w:hideMark/>
          </w:tcPr>
          <w:p w:rsidR="00E97C11" w:rsidRPr="00B85FB9" w:rsidRDefault="00E97C11" w:rsidP="003B152A">
            <w:pPr>
              <w:widowControl/>
              <w:jc w:val="right"/>
              <w:rPr>
                <w:rFonts w:ascii="Trebuchet MS" w:hAnsi="Trebuchet MS" w:cs="Calibri"/>
                <w:color w:val="000000"/>
              </w:rPr>
            </w:pPr>
          </w:p>
        </w:tc>
        <w:tc>
          <w:tcPr>
            <w:tcW w:w="1895" w:type="dxa"/>
            <w:tcBorders>
              <w:top w:val="nil"/>
              <w:left w:val="nil"/>
              <w:bottom w:val="single" w:sz="4" w:space="0" w:color="auto"/>
              <w:right w:val="nil"/>
            </w:tcBorders>
            <w:shd w:val="clear" w:color="auto" w:fill="auto"/>
            <w:noWrap/>
            <w:vAlign w:val="bottom"/>
            <w:hideMark/>
          </w:tcPr>
          <w:p w:rsidR="00E97C11" w:rsidRPr="00B85FB9" w:rsidRDefault="003058EC" w:rsidP="003B152A">
            <w:pPr>
              <w:widowControl/>
              <w:jc w:val="right"/>
              <w:rPr>
                <w:rFonts w:ascii="Trebuchet MS" w:hAnsi="Trebuchet MS" w:cs="Calibri"/>
                <w:b/>
                <w:bCs/>
                <w:color w:val="000000"/>
              </w:rPr>
            </w:pPr>
            <w:r>
              <w:rPr>
                <w:rFonts w:ascii="Trebuchet MS" w:hAnsi="Trebuchet MS" w:cs="Calibri"/>
                <w:b/>
                <w:bCs/>
                <w:color w:val="000000"/>
              </w:rPr>
              <w:t>Jun</w:t>
            </w:r>
            <w:r w:rsidR="00E97C11" w:rsidRPr="00B85FB9">
              <w:rPr>
                <w:rFonts w:ascii="Trebuchet MS" w:hAnsi="Trebuchet MS" w:cs="Calibri"/>
                <w:b/>
                <w:bCs/>
                <w:color w:val="000000"/>
              </w:rPr>
              <w:t>/2018</w:t>
            </w:r>
          </w:p>
        </w:tc>
      </w:tr>
      <w:tr w:rsidR="00E97C11" w:rsidRPr="00B85FB9" w:rsidTr="00E97C11">
        <w:trPr>
          <w:trHeight w:val="265"/>
        </w:trPr>
        <w:tc>
          <w:tcPr>
            <w:tcW w:w="3966" w:type="dxa"/>
            <w:tcBorders>
              <w:left w:val="nil"/>
              <w:bottom w:val="nil"/>
              <w:right w:val="nil"/>
            </w:tcBorders>
            <w:shd w:val="clear" w:color="auto" w:fill="auto"/>
            <w:noWrap/>
            <w:vAlign w:val="bottom"/>
            <w:hideMark/>
          </w:tcPr>
          <w:p w:rsidR="00E97C11" w:rsidRPr="00E97C11" w:rsidRDefault="00E97C11" w:rsidP="003B152A">
            <w:pPr>
              <w:widowControl/>
              <w:rPr>
                <w:rFonts w:ascii="Trebuchet MS" w:hAnsi="Trebuchet MS" w:cs="Calibri"/>
                <w:b/>
                <w:color w:val="000000"/>
              </w:rPr>
            </w:pPr>
            <w:r w:rsidRPr="00E97C11">
              <w:rPr>
                <w:rFonts w:ascii="Trebuchet MS" w:hAnsi="Trebuchet MS" w:cs="Calibri"/>
                <w:b/>
                <w:color w:val="000000"/>
              </w:rPr>
              <w:t>No início do semestre</w:t>
            </w:r>
          </w:p>
        </w:tc>
        <w:tc>
          <w:tcPr>
            <w:tcW w:w="160" w:type="dxa"/>
            <w:tcBorders>
              <w:top w:val="nil"/>
              <w:left w:val="nil"/>
              <w:bottom w:val="nil"/>
              <w:right w:val="nil"/>
            </w:tcBorders>
            <w:shd w:val="clear" w:color="auto" w:fill="auto"/>
            <w:noWrap/>
            <w:vAlign w:val="bottom"/>
            <w:hideMark/>
          </w:tcPr>
          <w:p w:rsidR="00E97C11" w:rsidRPr="00B85FB9" w:rsidRDefault="00E97C11" w:rsidP="003B152A">
            <w:pPr>
              <w:widowControl/>
              <w:rPr>
                <w:rFonts w:ascii="Trebuchet MS" w:hAnsi="Trebuchet MS" w:cs="Calibri"/>
                <w:b/>
                <w:bCs/>
                <w:color w:val="000000"/>
              </w:rPr>
            </w:pPr>
          </w:p>
        </w:tc>
        <w:tc>
          <w:tcPr>
            <w:tcW w:w="2150" w:type="dxa"/>
            <w:tcBorders>
              <w:top w:val="single" w:sz="4" w:space="0" w:color="auto"/>
              <w:left w:val="nil"/>
              <w:bottom w:val="single" w:sz="4" w:space="0" w:color="auto"/>
              <w:right w:val="nil"/>
            </w:tcBorders>
            <w:shd w:val="clear" w:color="auto" w:fill="auto"/>
            <w:noWrap/>
            <w:vAlign w:val="bottom"/>
            <w:hideMark/>
          </w:tcPr>
          <w:p w:rsidR="00E97C11" w:rsidRPr="00B85FB9" w:rsidRDefault="00E97C11" w:rsidP="003B152A">
            <w:pPr>
              <w:widowControl/>
              <w:jc w:val="right"/>
              <w:rPr>
                <w:rFonts w:ascii="Trebuchet MS" w:hAnsi="Trebuchet MS" w:cs="Calibri"/>
                <w:color w:val="000000"/>
              </w:rPr>
            </w:pPr>
            <w:r>
              <w:rPr>
                <w:rFonts w:ascii="Trebuchet MS" w:hAnsi="Trebuchet MS" w:cs="Calibri"/>
                <w:color w:val="000000"/>
              </w:rPr>
              <w:t>-</w:t>
            </w:r>
          </w:p>
        </w:tc>
        <w:tc>
          <w:tcPr>
            <w:tcW w:w="165" w:type="dxa"/>
            <w:tcBorders>
              <w:top w:val="nil"/>
              <w:left w:val="nil"/>
              <w:bottom w:val="nil"/>
              <w:right w:val="nil"/>
            </w:tcBorders>
            <w:shd w:val="clear" w:color="auto" w:fill="auto"/>
            <w:noWrap/>
            <w:vAlign w:val="bottom"/>
            <w:hideMark/>
          </w:tcPr>
          <w:p w:rsidR="00E97C11" w:rsidRPr="00B85FB9" w:rsidRDefault="00E97C11" w:rsidP="003B152A">
            <w:pPr>
              <w:widowControl/>
              <w:jc w:val="right"/>
              <w:rPr>
                <w:rFonts w:ascii="Trebuchet MS" w:hAnsi="Trebuchet MS" w:cs="Calibri"/>
                <w:color w:val="000000"/>
              </w:rPr>
            </w:pPr>
          </w:p>
        </w:tc>
        <w:tc>
          <w:tcPr>
            <w:tcW w:w="1895" w:type="dxa"/>
            <w:tcBorders>
              <w:top w:val="single" w:sz="4" w:space="0" w:color="auto"/>
              <w:left w:val="nil"/>
              <w:bottom w:val="single" w:sz="4" w:space="0" w:color="auto"/>
              <w:right w:val="nil"/>
            </w:tcBorders>
            <w:shd w:val="clear" w:color="auto" w:fill="auto"/>
            <w:noWrap/>
            <w:vAlign w:val="bottom"/>
            <w:hideMark/>
          </w:tcPr>
          <w:p w:rsidR="00E97C11" w:rsidRPr="00B85FB9" w:rsidRDefault="00E97C11" w:rsidP="003B152A">
            <w:pPr>
              <w:widowControl/>
              <w:jc w:val="right"/>
              <w:rPr>
                <w:rFonts w:ascii="Trebuchet MS" w:hAnsi="Trebuchet MS" w:cs="Calibri"/>
                <w:color w:val="000000"/>
              </w:rPr>
            </w:pPr>
            <w:r>
              <w:rPr>
                <w:rFonts w:ascii="Trebuchet MS" w:hAnsi="Trebuchet MS" w:cs="Calibri"/>
                <w:color w:val="000000"/>
              </w:rPr>
              <w:t>6.144</w:t>
            </w:r>
          </w:p>
        </w:tc>
      </w:tr>
      <w:tr w:rsidR="00E97C11" w:rsidRPr="00B85FB9" w:rsidTr="00E97C11">
        <w:trPr>
          <w:trHeight w:val="265"/>
        </w:trPr>
        <w:tc>
          <w:tcPr>
            <w:tcW w:w="3966" w:type="dxa"/>
            <w:tcBorders>
              <w:top w:val="nil"/>
              <w:left w:val="nil"/>
              <w:bottom w:val="nil"/>
              <w:right w:val="nil"/>
            </w:tcBorders>
            <w:shd w:val="clear" w:color="auto" w:fill="auto"/>
            <w:noWrap/>
            <w:vAlign w:val="bottom"/>
            <w:hideMark/>
          </w:tcPr>
          <w:p w:rsidR="00E97C11" w:rsidRDefault="00E97C11" w:rsidP="003B152A">
            <w:pPr>
              <w:widowControl/>
              <w:rPr>
                <w:rFonts w:ascii="Trebuchet MS" w:hAnsi="Trebuchet MS" w:cs="Calibri"/>
                <w:color w:val="000000"/>
              </w:rPr>
            </w:pPr>
          </w:p>
          <w:p w:rsidR="00E97C11" w:rsidRPr="00B85FB9" w:rsidRDefault="00E97C11" w:rsidP="003B152A">
            <w:pPr>
              <w:widowControl/>
              <w:rPr>
                <w:rFonts w:ascii="Trebuchet MS" w:hAnsi="Trebuchet MS" w:cs="Calibri"/>
                <w:color w:val="000000"/>
              </w:rPr>
            </w:pPr>
            <w:r>
              <w:rPr>
                <w:rFonts w:ascii="Trebuchet MS" w:hAnsi="Trebuchet MS" w:cs="Calibri"/>
                <w:color w:val="000000"/>
              </w:rPr>
              <w:t>Movimentação com efeito no resultado</w:t>
            </w:r>
          </w:p>
        </w:tc>
        <w:tc>
          <w:tcPr>
            <w:tcW w:w="160" w:type="dxa"/>
            <w:tcBorders>
              <w:top w:val="nil"/>
              <w:left w:val="nil"/>
              <w:bottom w:val="nil"/>
              <w:right w:val="nil"/>
            </w:tcBorders>
            <w:shd w:val="clear" w:color="auto" w:fill="auto"/>
            <w:noWrap/>
            <w:vAlign w:val="bottom"/>
            <w:hideMark/>
          </w:tcPr>
          <w:p w:rsidR="00E97C11" w:rsidRPr="00B85FB9" w:rsidRDefault="00E97C11" w:rsidP="003B152A">
            <w:pPr>
              <w:widowControl/>
              <w:rPr>
                <w:rFonts w:ascii="Trebuchet MS" w:hAnsi="Trebuchet MS" w:cs="Calibri"/>
                <w:b/>
                <w:bCs/>
                <w:color w:val="000000"/>
              </w:rPr>
            </w:pPr>
          </w:p>
        </w:tc>
        <w:tc>
          <w:tcPr>
            <w:tcW w:w="2150" w:type="dxa"/>
            <w:tcBorders>
              <w:top w:val="single" w:sz="4" w:space="0" w:color="auto"/>
              <w:left w:val="nil"/>
              <w:right w:val="nil"/>
            </w:tcBorders>
            <w:shd w:val="clear" w:color="auto" w:fill="auto"/>
            <w:noWrap/>
            <w:vAlign w:val="bottom"/>
            <w:hideMark/>
          </w:tcPr>
          <w:p w:rsidR="00E97C11" w:rsidRPr="00B85FB9" w:rsidRDefault="00E97C11" w:rsidP="003B152A">
            <w:pPr>
              <w:widowControl/>
              <w:jc w:val="right"/>
              <w:rPr>
                <w:rFonts w:ascii="Trebuchet MS" w:hAnsi="Trebuchet MS" w:cs="Calibri"/>
                <w:color w:val="000000"/>
              </w:rPr>
            </w:pPr>
            <w:r>
              <w:rPr>
                <w:rFonts w:ascii="Trebuchet MS" w:hAnsi="Trebuchet MS" w:cs="Calibri"/>
                <w:color w:val="000000"/>
              </w:rPr>
              <w:t>-</w:t>
            </w:r>
          </w:p>
        </w:tc>
        <w:tc>
          <w:tcPr>
            <w:tcW w:w="165" w:type="dxa"/>
            <w:tcBorders>
              <w:top w:val="nil"/>
              <w:left w:val="nil"/>
              <w:right w:val="nil"/>
            </w:tcBorders>
            <w:shd w:val="clear" w:color="auto" w:fill="auto"/>
            <w:noWrap/>
            <w:vAlign w:val="bottom"/>
            <w:hideMark/>
          </w:tcPr>
          <w:p w:rsidR="00E97C11" w:rsidRPr="00B85FB9" w:rsidRDefault="00E97C11" w:rsidP="003B152A">
            <w:pPr>
              <w:widowControl/>
              <w:jc w:val="right"/>
              <w:rPr>
                <w:rFonts w:ascii="Trebuchet MS" w:hAnsi="Trebuchet MS" w:cs="Calibri"/>
                <w:color w:val="000000"/>
              </w:rPr>
            </w:pPr>
          </w:p>
        </w:tc>
        <w:tc>
          <w:tcPr>
            <w:tcW w:w="1895" w:type="dxa"/>
            <w:tcBorders>
              <w:top w:val="single" w:sz="4" w:space="0" w:color="auto"/>
              <w:left w:val="nil"/>
              <w:right w:val="nil"/>
            </w:tcBorders>
            <w:shd w:val="clear" w:color="auto" w:fill="auto"/>
            <w:noWrap/>
            <w:vAlign w:val="bottom"/>
            <w:hideMark/>
          </w:tcPr>
          <w:p w:rsidR="00E97C11" w:rsidRPr="00B85FB9" w:rsidRDefault="00E97C11" w:rsidP="003B152A">
            <w:pPr>
              <w:widowControl/>
              <w:jc w:val="right"/>
              <w:rPr>
                <w:rFonts w:ascii="Trebuchet MS" w:hAnsi="Trebuchet MS" w:cs="Calibri"/>
                <w:color w:val="000000"/>
              </w:rPr>
            </w:pPr>
            <w:r>
              <w:rPr>
                <w:rFonts w:ascii="Trebuchet MS" w:hAnsi="Trebuchet MS" w:cs="Calibri"/>
                <w:color w:val="000000"/>
              </w:rPr>
              <w:t>(5.905)</w:t>
            </w:r>
          </w:p>
        </w:tc>
      </w:tr>
      <w:tr w:rsidR="00E97C11" w:rsidRPr="00B85FB9" w:rsidTr="00E97C11">
        <w:trPr>
          <w:trHeight w:val="265"/>
        </w:trPr>
        <w:tc>
          <w:tcPr>
            <w:tcW w:w="3966" w:type="dxa"/>
            <w:tcBorders>
              <w:top w:val="nil"/>
              <w:left w:val="nil"/>
              <w:bottom w:val="nil"/>
              <w:right w:val="nil"/>
            </w:tcBorders>
            <w:shd w:val="clear" w:color="auto" w:fill="auto"/>
            <w:noWrap/>
            <w:vAlign w:val="bottom"/>
            <w:hideMark/>
          </w:tcPr>
          <w:p w:rsidR="00E97C11" w:rsidRPr="00B85FB9" w:rsidRDefault="00E97C11" w:rsidP="003B152A">
            <w:pPr>
              <w:widowControl/>
              <w:rPr>
                <w:rFonts w:ascii="Trebuchet MS" w:hAnsi="Trebuchet MS" w:cs="Calibri"/>
                <w:color w:val="000000"/>
              </w:rPr>
            </w:pPr>
            <w:r>
              <w:rPr>
                <w:rFonts w:ascii="Trebuchet MS" w:hAnsi="Trebuchet MS" w:cs="Calibri"/>
                <w:color w:val="000000"/>
              </w:rPr>
              <w:t xml:space="preserve">    Atualização/estorno</w:t>
            </w:r>
          </w:p>
        </w:tc>
        <w:tc>
          <w:tcPr>
            <w:tcW w:w="160" w:type="dxa"/>
            <w:tcBorders>
              <w:top w:val="nil"/>
              <w:left w:val="nil"/>
              <w:bottom w:val="nil"/>
              <w:right w:val="nil"/>
            </w:tcBorders>
            <w:shd w:val="clear" w:color="auto" w:fill="auto"/>
            <w:noWrap/>
            <w:vAlign w:val="bottom"/>
            <w:hideMark/>
          </w:tcPr>
          <w:p w:rsidR="00E97C11" w:rsidRPr="00B85FB9" w:rsidRDefault="00E97C11" w:rsidP="003B152A">
            <w:pPr>
              <w:widowControl/>
              <w:rPr>
                <w:rFonts w:ascii="Trebuchet MS" w:hAnsi="Trebuchet MS" w:cs="Calibri"/>
                <w:b/>
                <w:bCs/>
                <w:color w:val="000000"/>
              </w:rPr>
            </w:pPr>
          </w:p>
        </w:tc>
        <w:tc>
          <w:tcPr>
            <w:tcW w:w="2150" w:type="dxa"/>
            <w:tcBorders>
              <w:left w:val="nil"/>
              <w:right w:val="nil"/>
            </w:tcBorders>
            <w:shd w:val="clear" w:color="auto" w:fill="auto"/>
            <w:noWrap/>
            <w:vAlign w:val="bottom"/>
            <w:hideMark/>
          </w:tcPr>
          <w:p w:rsidR="00E97C11" w:rsidRPr="00B85FB9" w:rsidRDefault="00E97C11" w:rsidP="003B152A">
            <w:pPr>
              <w:widowControl/>
              <w:jc w:val="right"/>
              <w:rPr>
                <w:rFonts w:ascii="Trebuchet MS" w:hAnsi="Trebuchet MS" w:cs="Calibri"/>
                <w:color w:val="000000"/>
              </w:rPr>
            </w:pPr>
            <w:r>
              <w:rPr>
                <w:rFonts w:ascii="Trebuchet MS" w:hAnsi="Trebuchet MS" w:cs="Calibri"/>
                <w:color w:val="000000"/>
              </w:rPr>
              <w:t>-</w:t>
            </w:r>
          </w:p>
        </w:tc>
        <w:tc>
          <w:tcPr>
            <w:tcW w:w="165" w:type="dxa"/>
            <w:tcBorders>
              <w:left w:val="nil"/>
              <w:right w:val="nil"/>
            </w:tcBorders>
            <w:shd w:val="clear" w:color="auto" w:fill="auto"/>
            <w:noWrap/>
            <w:vAlign w:val="bottom"/>
            <w:hideMark/>
          </w:tcPr>
          <w:p w:rsidR="00E97C11" w:rsidRPr="00B85FB9" w:rsidRDefault="00E97C11" w:rsidP="003B152A">
            <w:pPr>
              <w:widowControl/>
              <w:jc w:val="right"/>
              <w:rPr>
                <w:rFonts w:ascii="Trebuchet MS" w:hAnsi="Trebuchet MS" w:cs="Calibri"/>
                <w:color w:val="000000"/>
              </w:rPr>
            </w:pPr>
          </w:p>
        </w:tc>
        <w:tc>
          <w:tcPr>
            <w:tcW w:w="1895" w:type="dxa"/>
            <w:tcBorders>
              <w:left w:val="nil"/>
              <w:right w:val="nil"/>
            </w:tcBorders>
            <w:shd w:val="clear" w:color="auto" w:fill="auto"/>
            <w:noWrap/>
            <w:vAlign w:val="bottom"/>
            <w:hideMark/>
          </w:tcPr>
          <w:p w:rsidR="00E97C11" w:rsidRPr="00B85FB9" w:rsidRDefault="00E97C11" w:rsidP="003B152A">
            <w:pPr>
              <w:widowControl/>
              <w:jc w:val="right"/>
              <w:rPr>
                <w:rFonts w:ascii="Trebuchet MS" w:hAnsi="Trebuchet MS" w:cs="Calibri"/>
                <w:color w:val="000000"/>
              </w:rPr>
            </w:pPr>
            <w:r>
              <w:rPr>
                <w:rFonts w:ascii="Trebuchet MS" w:hAnsi="Trebuchet MS" w:cs="Calibri"/>
                <w:color w:val="000000"/>
              </w:rPr>
              <w:t>8</w:t>
            </w:r>
          </w:p>
        </w:tc>
      </w:tr>
      <w:tr w:rsidR="00E97C11" w:rsidRPr="00B85FB9" w:rsidTr="00E97C11">
        <w:trPr>
          <w:trHeight w:val="265"/>
        </w:trPr>
        <w:tc>
          <w:tcPr>
            <w:tcW w:w="3966" w:type="dxa"/>
            <w:tcBorders>
              <w:top w:val="nil"/>
              <w:left w:val="nil"/>
              <w:bottom w:val="nil"/>
              <w:right w:val="nil"/>
            </w:tcBorders>
            <w:shd w:val="clear" w:color="auto" w:fill="auto"/>
            <w:noWrap/>
            <w:vAlign w:val="bottom"/>
            <w:hideMark/>
          </w:tcPr>
          <w:p w:rsidR="00E97C11" w:rsidRPr="00B85FB9" w:rsidRDefault="00E97C11" w:rsidP="00E97C11">
            <w:pPr>
              <w:widowControl/>
              <w:rPr>
                <w:rFonts w:ascii="Trebuchet MS" w:hAnsi="Trebuchet MS" w:cs="Calibri"/>
                <w:color w:val="000000"/>
              </w:rPr>
            </w:pPr>
            <w:r>
              <w:rPr>
                <w:rFonts w:ascii="Trebuchet MS" w:hAnsi="Trebuchet MS" w:cs="Calibri"/>
                <w:color w:val="000000"/>
              </w:rPr>
              <w:t xml:space="preserve">    Baixa por reversão</w:t>
            </w:r>
          </w:p>
        </w:tc>
        <w:tc>
          <w:tcPr>
            <w:tcW w:w="160" w:type="dxa"/>
            <w:tcBorders>
              <w:top w:val="nil"/>
              <w:left w:val="nil"/>
              <w:bottom w:val="nil"/>
              <w:right w:val="nil"/>
            </w:tcBorders>
            <w:shd w:val="clear" w:color="auto" w:fill="auto"/>
            <w:noWrap/>
            <w:vAlign w:val="bottom"/>
            <w:hideMark/>
          </w:tcPr>
          <w:p w:rsidR="00E97C11" w:rsidRPr="00B85FB9" w:rsidRDefault="00E97C11" w:rsidP="003B152A">
            <w:pPr>
              <w:widowControl/>
              <w:rPr>
                <w:rFonts w:ascii="Trebuchet MS" w:hAnsi="Trebuchet MS" w:cs="Calibri"/>
                <w:b/>
                <w:bCs/>
                <w:color w:val="000000"/>
              </w:rPr>
            </w:pPr>
          </w:p>
        </w:tc>
        <w:tc>
          <w:tcPr>
            <w:tcW w:w="2150" w:type="dxa"/>
            <w:tcBorders>
              <w:left w:val="nil"/>
              <w:bottom w:val="single" w:sz="4" w:space="0" w:color="auto"/>
              <w:right w:val="nil"/>
            </w:tcBorders>
            <w:shd w:val="clear" w:color="auto" w:fill="auto"/>
            <w:noWrap/>
            <w:vAlign w:val="bottom"/>
            <w:hideMark/>
          </w:tcPr>
          <w:p w:rsidR="00E97C11" w:rsidRPr="00B85FB9" w:rsidRDefault="00E97C11" w:rsidP="003B152A">
            <w:pPr>
              <w:widowControl/>
              <w:jc w:val="right"/>
              <w:rPr>
                <w:rFonts w:ascii="Trebuchet MS" w:hAnsi="Trebuchet MS" w:cs="Calibri"/>
                <w:color w:val="000000"/>
              </w:rPr>
            </w:pPr>
            <w:r>
              <w:rPr>
                <w:rFonts w:ascii="Trebuchet MS" w:hAnsi="Trebuchet MS" w:cs="Calibri"/>
                <w:color w:val="000000"/>
              </w:rPr>
              <w:t>-</w:t>
            </w:r>
          </w:p>
        </w:tc>
        <w:tc>
          <w:tcPr>
            <w:tcW w:w="165" w:type="dxa"/>
            <w:tcBorders>
              <w:left w:val="nil"/>
              <w:right w:val="nil"/>
            </w:tcBorders>
            <w:shd w:val="clear" w:color="auto" w:fill="auto"/>
            <w:noWrap/>
            <w:vAlign w:val="bottom"/>
            <w:hideMark/>
          </w:tcPr>
          <w:p w:rsidR="00E97C11" w:rsidRPr="00B85FB9" w:rsidRDefault="00E97C11" w:rsidP="003B152A">
            <w:pPr>
              <w:widowControl/>
              <w:jc w:val="right"/>
              <w:rPr>
                <w:rFonts w:ascii="Trebuchet MS" w:hAnsi="Trebuchet MS" w:cs="Calibri"/>
                <w:color w:val="000000"/>
              </w:rPr>
            </w:pPr>
          </w:p>
        </w:tc>
        <w:tc>
          <w:tcPr>
            <w:tcW w:w="1895" w:type="dxa"/>
            <w:tcBorders>
              <w:left w:val="nil"/>
              <w:bottom w:val="single" w:sz="4" w:space="0" w:color="auto"/>
              <w:right w:val="nil"/>
            </w:tcBorders>
            <w:shd w:val="clear" w:color="auto" w:fill="auto"/>
            <w:noWrap/>
            <w:vAlign w:val="bottom"/>
            <w:hideMark/>
          </w:tcPr>
          <w:p w:rsidR="00E97C11" w:rsidRPr="00B85FB9" w:rsidRDefault="00E97C11" w:rsidP="00E97C11">
            <w:pPr>
              <w:widowControl/>
              <w:jc w:val="right"/>
              <w:rPr>
                <w:rFonts w:ascii="Trebuchet MS" w:hAnsi="Trebuchet MS" w:cs="Calibri"/>
                <w:color w:val="000000"/>
              </w:rPr>
            </w:pPr>
            <w:r>
              <w:rPr>
                <w:rFonts w:ascii="Trebuchet MS" w:hAnsi="Trebuchet MS" w:cs="Calibri"/>
                <w:color w:val="000000"/>
              </w:rPr>
              <w:t>(5.913)</w:t>
            </w:r>
          </w:p>
        </w:tc>
      </w:tr>
      <w:tr w:rsidR="00E97C11" w:rsidRPr="00B85FB9" w:rsidTr="00E97C11">
        <w:trPr>
          <w:trHeight w:val="265"/>
        </w:trPr>
        <w:tc>
          <w:tcPr>
            <w:tcW w:w="3966" w:type="dxa"/>
            <w:tcBorders>
              <w:top w:val="nil"/>
              <w:left w:val="nil"/>
              <w:bottom w:val="nil"/>
              <w:right w:val="nil"/>
            </w:tcBorders>
            <w:shd w:val="clear" w:color="auto" w:fill="auto"/>
            <w:noWrap/>
            <w:vAlign w:val="bottom"/>
            <w:hideMark/>
          </w:tcPr>
          <w:p w:rsidR="00E97C11" w:rsidRDefault="00E97C11" w:rsidP="003B152A">
            <w:pPr>
              <w:widowControl/>
              <w:rPr>
                <w:rFonts w:ascii="Trebuchet MS" w:hAnsi="Trebuchet MS" w:cs="Calibri"/>
                <w:b/>
                <w:bCs/>
                <w:color w:val="000000"/>
              </w:rPr>
            </w:pPr>
          </w:p>
          <w:p w:rsidR="00E97C11" w:rsidRPr="00B85FB9" w:rsidRDefault="00E97C11" w:rsidP="003B152A">
            <w:pPr>
              <w:widowControl/>
              <w:rPr>
                <w:rFonts w:ascii="Trebuchet MS" w:hAnsi="Trebuchet MS" w:cs="Calibri"/>
                <w:b/>
                <w:bCs/>
                <w:color w:val="000000"/>
              </w:rPr>
            </w:pPr>
            <w:r>
              <w:rPr>
                <w:rFonts w:ascii="Trebuchet MS" w:hAnsi="Trebuchet MS" w:cs="Calibri"/>
                <w:b/>
                <w:bCs/>
                <w:color w:val="000000"/>
              </w:rPr>
              <w:t>No final do semestre</w:t>
            </w:r>
          </w:p>
        </w:tc>
        <w:tc>
          <w:tcPr>
            <w:tcW w:w="160" w:type="dxa"/>
            <w:tcBorders>
              <w:top w:val="nil"/>
              <w:left w:val="nil"/>
              <w:bottom w:val="nil"/>
              <w:right w:val="nil"/>
            </w:tcBorders>
            <w:shd w:val="clear" w:color="auto" w:fill="auto"/>
            <w:noWrap/>
            <w:vAlign w:val="bottom"/>
            <w:hideMark/>
          </w:tcPr>
          <w:p w:rsidR="00E97C11" w:rsidRPr="00B85FB9" w:rsidRDefault="00E97C11" w:rsidP="003B152A">
            <w:pPr>
              <w:widowControl/>
              <w:rPr>
                <w:rFonts w:ascii="Trebuchet MS" w:hAnsi="Trebuchet MS" w:cs="Calibri"/>
                <w:color w:val="000000"/>
              </w:rPr>
            </w:pPr>
          </w:p>
        </w:tc>
        <w:tc>
          <w:tcPr>
            <w:tcW w:w="2150" w:type="dxa"/>
            <w:tcBorders>
              <w:top w:val="single" w:sz="4" w:space="0" w:color="auto"/>
              <w:left w:val="nil"/>
              <w:bottom w:val="double" w:sz="4" w:space="0" w:color="auto"/>
              <w:right w:val="nil"/>
            </w:tcBorders>
            <w:shd w:val="clear" w:color="auto" w:fill="auto"/>
            <w:noWrap/>
            <w:vAlign w:val="bottom"/>
            <w:hideMark/>
          </w:tcPr>
          <w:p w:rsidR="00E97C11" w:rsidRPr="00B85FB9" w:rsidRDefault="00E97C11" w:rsidP="003B152A">
            <w:pPr>
              <w:widowControl/>
              <w:jc w:val="right"/>
              <w:rPr>
                <w:rFonts w:ascii="Trebuchet MS" w:hAnsi="Trebuchet MS" w:cs="Calibri"/>
                <w:b/>
                <w:bCs/>
                <w:color w:val="000000"/>
              </w:rPr>
            </w:pPr>
            <w:r>
              <w:rPr>
                <w:rFonts w:ascii="Trebuchet MS" w:hAnsi="Trebuchet MS" w:cs="Calibri"/>
                <w:b/>
                <w:bCs/>
                <w:color w:val="000000"/>
              </w:rPr>
              <w:t>-</w:t>
            </w:r>
          </w:p>
        </w:tc>
        <w:tc>
          <w:tcPr>
            <w:tcW w:w="165" w:type="dxa"/>
            <w:tcBorders>
              <w:left w:val="nil"/>
              <w:bottom w:val="nil"/>
              <w:right w:val="nil"/>
            </w:tcBorders>
            <w:shd w:val="clear" w:color="auto" w:fill="auto"/>
            <w:noWrap/>
            <w:vAlign w:val="bottom"/>
            <w:hideMark/>
          </w:tcPr>
          <w:p w:rsidR="00E97C11" w:rsidRPr="00B85FB9" w:rsidRDefault="00E97C11" w:rsidP="003B152A">
            <w:pPr>
              <w:widowControl/>
              <w:jc w:val="right"/>
              <w:rPr>
                <w:rFonts w:ascii="Trebuchet MS" w:hAnsi="Trebuchet MS" w:cs="Calibri"/>
                <w:color w:val="000000"/>
              </w:rPr>
            </w:pPr>
          </w:p>
        </w:tc>
        <w:tc>
          <w:tcPr>
            <w:tcW w:w="1895" w:type="dxa"/>
            <w:tcBorders>
              <w:top w:val="single" w:sz="4" w:space="0" w:color="auto"/>
              <w:left w:val="nil"/>
              <w:bottom w:val="double" w:sz="4" w:space="0" w:color="auto"/>
              <w:right w:val="nil"/>
            </w:tcBorders>
            <w:shd w:val="clear" w:color="auto" w:fill="auto"/>
            <w:noWrap/>
            <w:vAlign w:val="bottom"/>
            <w:hideMark/>
          </w:tcPr>
          <w:p w:rsidR="00E97C11" w:rsidRPr="00B85FB9" w:rsidRDefault="00E97C11" w:rsidP="003B152A">
            <w:pPr>
              <w:widowControl/>
              <w:jc w:val="right"/>
              <w:rPr>
                <w:rFonts w:ascii="Trebuchet MS" w:hAnsi="Trebuchet MS" w:cs="Calibri"/>
                <w:b/>
                <w:bCs/>
                <w:color w:val="000000"/>
              </w:rPr>
            </w:pPr>
            <w:r>
              <w:rPr>
                <w:rFonts w:ascii="Trebuchet MS" w:hAnsi="Trebuchet MS" w:cs="Calibri"/>
                <w:b/>
                <w:bCs/>
                <w:color w:val="000000"/>
              </w:rPr>
              <w:t>239</w:t>
            </w:r>
          </w:p>
        </w:tc>
      </w:tr>
    </w:tbl>
    <w:p w:rsidR="00E97C11" w:rsidRDefault="00E97C11" w:rsidP="002B5CAA">
      <w:pPr>
        <w:tabs>
          <w:tab w:val="left" w:pos="0"/>
        </w:tabs>
        <w:jc w:val="both"/>
        <w:rPr>
          <w:rFonts w:ascii="Trebuchet MS" w:eastAsia="Arial Unicode MS" w:hAnsi="Trebuchet MS"/>
          <w:b/>
          <w:bCs/>
          <w:color w:val="000000"/>
          <w:spacing w:val="-1"/>
          <w:sz w:val="24"/>
          <w:szCs w:val="24"/>
        </w:rPr>
      </w:pPr>
    </w:p>
    <w:p w:rsidR="004354EC" w:rsidRPr="00E97C11" w:rsidRDefault="004354EC" w:rsidP="00E97C11">
      <w:pPr>
        <w:numPr>
          <w:ilvl w:val="0"/>
          <w:numId w:val="25"/>
        </w:numPr>
        <w:ind w:left="0" w:hanging="426"/>
        <w:jc w:val="both"/>
        <w:rPr>
          <w:rFonts w:ascii="Trebuchet MS" w:eastAsia="Calibri" w:hAnsi="Trebuchet MS" w:cs="Helvetica-Narrow-Bold"/>
          <w:b/>
          <w:bCs/>
          <w:sz w:val="24"/>
          <w:szCs w:val="24"/>
          <w:lang w:eastAsia="en-US"/>
        </w:rPr>
      </w:pPr>
      <w:r w:rsidRPr="00E97C11">
        <w:rPr>
          <w:rFonts w:ascii="Trebuchet MS" w:eastAsia="Calibri" w:hAnsi="Trebuchet MS" w:cs="Helvetica-Narrow-Bold"/>
          <w:b/>
          <w:bCs/>
          <w:sz w:val="24"/>
          <w:szCs w:val="24"/>
          <w:lang w:eastAsia="en-US"/>
        </w:rPr>
        <w:t>Contingências classificadas como risco de perda possível</w:t>
      </w:r>
    </w:p>
    <w:p w:rsidR="004354EC" w:rsidRDefault="004354EC" w:rsidP="002B5CAA">
      <w:pPr>
        <w:tabs>
          <w:tab w:val="left" w:pos="0"/>
        </w:tabs>
        <w:jc w:val="both"/>
        <w:rPr>
          <w:rFonts w:ascii="Trebuchet MS" w:eastAsia="Arial Unicode MS" w:hAnsi="Trebuchet MS"/>
          <w:b/>
          <w:bCs/>
          <w:color w:val="000000"/>
          <w:spacing w:val="-1"/>
          <w:sz w:val="24"/>
          <w:szCs w:val="24"/>
        </w:rPr>
      </w:pPr>
    </w:p>
    <w:p w:rsidR="004354EC" w:rsidRPr="004354EC" w:rsidRDefault="004354EC" w:rsidP="002B5CAA">
      <w:pPr>
        <w:tabs>
          <w:tab w:val="left" w:pos="0"/>
        </w:tabs>
        <w:jc w:val="both"/>
        <w:rPr>
          <w:rFonts w:ascii="Trebuchet MS" w:eastAsia="Calibri" w:hAnsi="Trebuchet MS" w:cs="Helvetica-Narrow-Bold"/>
          <w:bCs/>
          <w:sz w:val="22"/>
          <w:szCs w:val="22"/>
          <w:lang w:eastAsia="en-US"/>
        </w:rPr>
      </w:pPr>
      <w:r w:rsidRPr="004354EC">
        <w:rPr>
          <w:rFonts w:ascii="Trebuchet MS" w:eastAsia="Calibri" w:hAnsi="Trebuchet MS" w:cs="Helvetica-Narrow-Bold"/>
          <w:bCs/>
          <w:sz w:val="22"/>
          <w:szCs w:val="22"/>
          <w:lang w:eastAsia="en-US"/>
        </w:rPr>
        <w:t>Processos de natureza trabalhista ou cível classificados, com base na expectativa de perda e</w:t>
      </w:r>
      <w:r>
        <w:rPr>
          <w:rFonts w:ascii="Trebuchet MS" w:eastAsia="Calibri" w:hAnsi="Trebuchet MS" w:cs="Helvetica-Narrow-Bold"/>
          <w:bCs/>
          <w:sz w:val="22"/>
          <w:szCs w:val="22"/>
          <w:lang w:eastAsia="en-US"/>
        </w:rPr>
        <w:t xml:space="preserve"> </w:t>
      </w:r>
      <w:r w:rsidRPr="004354EC">
        <w:rPr>
          <w:rFonts w:ascii="Trebuchet MS" w:eastAsia="Calibri" w:hAnsi="Trebuchet MS" w:cs="Helvetica-Narrow-Bold"/>
          <w:bCs/>
          <w:sz w:val="22"/>
          <w:szCs w:val="22"/>
          <w:lang w:eastAsia="en-US"/>
        </w:rPr>
        <w:t>conforme o prognóstico dos advogados, como risco de perda possível, não reconhecidos</w:t>
      </w:r>
      <w:r>
        <w:rPr>
          <w:rFonts w:ascii="Trebuchet MS" w:eastAsia="Calibri" w:hAnsi="Trebuchet MS" w:cs="Helvetica-Narrow-Bold"/>
          <w:bCs/>
          <w:sz w:val="22"/>
          <w:szCs w:val="22"/>
          <w:lang w:eastAsia="en-US"/>
        </w:rPr>
        <w:t xml:space="preserve"> </w:t>
      </w:r>
      <w:r w:rsidRPr="004354EC">
        <w:rPr>
          <w:rFonts w:ascii="Trebuchet MS" w:eastAsia="Calibri" w:hAnsi="Trebuchet MS" w:cs="Helvetica-Narrow-Bold"/>
          <w:bCs/>
          <w:sz w:val="22"/>
          <w:szCs w:val="22"/>
          <w:lang w:eastAsia="en-US"/>
        </w:rPr>
        <w:t>contabilmente, mas divulgados em nota explicativa, conforme abaixo:</w:t>
      </w:r>
    </w:p>
    <w:p w:rsidR="004354EC" w:rsidRDefault="004354EC" w:rsidP="002B5CAA">
      <w:pPr>
        <w:tabs>
          <w:tab w:val="left" w:pos="0"/>
        </w:tabs>
        <w:jc w:val="both"/>
        <w:rPr>
          <w:rFonts w:ascii="Trebuchet MS" w:eastAsia="Arial Unicode MS" w:hAnsi="Trebuchet MS"/>
          <w:b/>
          <w:bCs/>
          <w:color w:val="000000"/>
          <w:spacing w:val="-1"/>
          <w:sz w:val="24"/>
          <w:szCs w:val="24"/>
        </w:rPr>
      </w:pPr>
    </w:p>
    <w:tbl>
      <w:tblPr>
        <w:tblW w:w="8285" w:type="dxa"/>
        <w:tblInd w:w="55" w:type="dxa"/>
        <w:tblCellMar>
          <w:left w:w="70" w:type="dxa"/>
          <w:right w:w="70" w:type="dxa"/>
        </w:tblCellMar>
        <w:tblLook w:val="04A0"/>
      </w:tblPr>
      <w:tblGrid>
        <w:gridCol w:w="3738"/>
        <w:gridCol w:w="162"/>
        <w:gridCol w:w="2352"/>
        <w:gridCol w:w="162"/>
        <w:gridCol w:w="1871"/>
      </w:tblGrid>
      <w:tr w:rsidR="004354EC" w:rsidRPr="004354EC" w:rsidTr="00E97C11">
        <w:trPr>
          <w:trHeight w:val="279"/>
        </w:trPr>
        <w:tc>
          <w:tcPr>
            <w:tcW w:w="3738" w:type="dxa"/>
            <w:tcBorders>
              <w:top w:val="nil"/>
              <w:left w:val="nil"/>
              <w:bottom w:val="single" w:sz="4" w:space="0" w:color="auto"/>
              <w:right w:val="nil"/>
            </w:tcBorders>
            <w:shd w:val="clear" w:color="auto" w:fill="auto"/>
            <w:noWrap/>
            <w:vAlign w:val="bottom"/>
            <w:hideMark/>
          </w:tcPr>
          <w:p w:rsidR="004354EC" w:rsidRPr="004354EC" w:rsidRDefault="004354EC" w:rsidP="002B5CAA">
            <w:pPr>
              <w:widowControl/>
              <w:rPr>
                <w:rFonts w:ascii="Trebuchet MS" w:hAnsi="Trebuchet MS" w:cs="Calibri"/>
                <w:b/>
                <w:bCs/>
                <w:color w:val="000000"/>
              </w:rPr>
            </w:pPr>
            <w:r w:rsidRPr="004354EC">
              <w:rPr>
                <w:rFonts w:ascii="Trebuchet MS" w:hAnsi="Trebuchet MS" w:cs="Calibri"/>
                <w:b/>
                <w:bCs/>
                <w:color w:val="000000"/>
              </w:rPr>
              <w:t>Tipo de Ações</w:t>
            </w:r>
          </w:p>
        </w:tc>
        <w:tc>
          <w:tcPr>
            <w:tcW w:w="162" w:type="dxa"/>
            <w:tcBorders>
              <w:top w:val="nil"/>
              <w:left w:val="nil"/>
              <w:bottom w:val="nil"/>
              <w:right w:val="nil"/>
            </w:tcBorders>
            <w:shd w:val="clear" w:color="auto" w:fill="auto"/>
            <w:noWrap/>
            <w:vAlign w:val="bottom"/>
            <w:hideMark/>
          </w:tcPr>
          <w:p w:rsidR="004354EC" w:rsidRPr="004354EC" w:rsidRDefault="004354EC" w:rsidP="002B5CAA">
            <w:pPr>
              <w:widowControl/>
              <w:rPr>
                <w:rFonts w:ascii="Trebuchet MS" w:hAnsi="Trebuchet MS" w:cs="Calibri"/>
                <w:b/>
                <w:bCs/>
                <w:color w:val="000000"/>
              </w:rPr>
            </w:pPr>
          </w:p>
        </w:tc>
        <w:tc>
          <w:tcPr>
            <w:tcW w:w="2352" w:type="dxa"/>
            <w:tcBorders>
              <w:top w:val="nil"/>
              <w:left w:val="nil"/>
              <w:bottom w:val="single" w:sz="4" w:space="0" w:color="auto"/>
              <w:right w:val="nil"/>
            </w:tcBorders>
            <w:shd w:val="clear" w:color="auto" w:fill="auto"/>
            <w:noWrap/>
            <w:vAlign w:val="bottom"/>
            <w:hideMark/>
          </w:tcPr>
          <w:p w:rsidR="004354EC" w:rsidRPr="004354EC" w:rsidRDefault="003058EC" w:rsidP="002B5CAA">
            <w:pPr>
              <w:widowControl/>
              <w:jc w:val="right"/>
              <w:rPr>
                <w:rFonts w:ascii="Trebuchet MS" w:hAnsi="Trebuchet MS" w:cs="Calibri"/>
                <w:b/>
                <w:bCs/>
                <w:color w:val="000000"/>
              </w:rPr>
            </w:pPr>
            <w:r>
              <w:rPr>
                <w:rFonts w:ascii="Trebuchet MS" w:hAnsi="Trebuchet MS" w:cs="Calibri"/>
                <w:b/>
                <w:bCs/>
                <w:color w:val="000000"/>
              </w:rPr>
              <w:t>Jun</w:t>
            </w:r>
            <w:r w:rsidR="004354EC" w:rsidRPr="004354EC">
              <w:rPr>
                <w:rFonts w:ascii="Trebuchet MS" w:hAnsi="Trebuchet MS" w:cs="Calibri"/>
                <w:b/>
                <w:bCs/>
                <w:color w:val="000000"/>
              </w:rPr>
              <w:t>/2019</w:t>
            </w:r>
          </w:p>
        </w:tc>
        <w:tc>
          <w:tcPr>
            <w:tcW w:w="162" w:type="dxa"/>
            <w:tcBorders>
              <w:top w:val="nil"/>
              <w:left w:val="nil"/>
              <w:bottom w:val="nil"/>
              <w:right w:val="nil"/>
            </w:tcBorders>
            <w:shd w:val="clear" w:color="auto" w:fill="auto"/>
            <w:noWrap/>
            <w:vAlign w:val="bottom"/>
            <w:hideMark/>
          </w:tcPr>
          <w:p w:rsidR="004354EC" w:rsidRPr="004354EC" w:rsidRDefault="004354EC" w:rsidP="002B5CAA">
            <w:pPr>
              <w:widowControl/>
              <w:jc w:val="right"/>
              <w:rPr>
                <w:rFonts w:ascii="Trebuchet MS" w:hAnsi="Trebuchet MS" w:cs="Calibri"/>
                <w:color w:val="000000"/>
              </w:rPr>
            </w:pPr>
          </w:p>
        </w:tc>
        <w:tc>
          <w:tcPr>
            <w:tcW w:w="1871" w:type="dxa"/>
            <w:tcBorders>
              <w:top w:val="nil"/>
              <w:left w:val="nil"/>
              <w:bottom w:val="single" w:sz="4" w:space="0" w:color="auto"/>
              <w:right w:val="nil"/>
            </w:tcBorders>
            <w:shd w:val="clear" w:color="auto" w:fill="auto"/>
            <w:noWrap/>
            <w:vAlign w:val="bottom"/>
            <w:hideMark/>
          </w:tcPr>
          <w:p w:rsidR="004354EC" w:rsidRPr="004354EC" w:rsidRDefault="003058EC" w:rsidP="002B5CAA">
            <w:pPr>
              <w:widowControl/>
              <w:jc w:val="right"/>
              <w:rPr>
                <w:rFonts w:ascii="Trebuchet MS" w:hAnsi="Trebuchet MS" w:cs="Calibri"/>
                <w:b/>
                <w:bCs/>
                <w:color w:val="000000"/>
              </w:rPr>
            </w:pPr>
            <w:r>
              <w:rPr>
                <w:rFonts w:ascii="Trebuchet MS" w:hAnsi="Trebuchet MS" w:cs="Calibri"/>
                <w:b/>
                <w:bCs/>
                <w:color w:val="000000"/>
              </w:rPr>
              <w:t>Jun</w:t>
            </w:r>
            <w:r w:rsidR="004354EC" w:rsidRPr="004354EC">
              <w:rPr>
                <w:rFonts w:ascii="Trebuchet MS" w:hAnsi="Trebuchet MS" w:cs="Calibri"/>
                <w:b/>
                <w:bCs/>
                <w:color w:val="000000"/>
              </w:rPr>
              <w:t>/2018</w:t>
            </w:r>
          </w:p>
        </w:tc>
      </w:tr>
      <w:tr w:rsidR="004354EC" w:rsidRPr="004354EC" w:rsidTr="00E97C11">
        <w:trPr>
          <w:trHeight w:val="279"/>
        </w:trPr>
        <w:tc>
          <w:tcPr>
            <w:tcW w:w="3738" w:type="dxa"/>
            <w:tcBorders>
              <w:top w:val="nil"/>
              <w:left w:val="nil"/>
              <w:bottom w:val="nil"/>
              <w:right w:val="nil"/>
            </w:tcBorders>
            <w:shd w:val="clear" w:color="auto" w:fill="auto"/>
            <w:noWrap/>
            <w:vAlign w:val="bottom"/>
            <w:hideMark/>
          </w:tcPr>
          <w:p w:rsidR="004354EC" w:rsidRPr="004354EC" w:rsidRDefault="004354EC" w:rsidP="002B5CAA">
            <w:pPr>
              <w:widowControl/>
              <w:rPr>
                <w:rFonts w:ascii="Trebuchet MS" w:hAnsi="Trebuchet MS" w:cs="Calibri"/>
                <w:color w:val="000000"/>
              </w:rPr>
            </w:pPr>
            <w:r w:rsidRPr="004354EC">
              <w:rPr>
                <w:rFonts w:ascii="Trebuchet MS" w:hAnsi="Trebuchet MS" w:cs="Calibri"/>
                <w:color w:val="000000"/>
              </w:rPr>
              <w:t>Trabalhistas</w:t>
            </w:r>
          </w:p>
        </w:tc>
        <w:tc>
          <w:tcPr>
            <w:tcW w:w="162" w:type="dxa"/>
            <w:tcBorders>
              <w:top w:val="nil"/>
              <w:left w:val="nil"/>
              <w:bottom w:val="nil"/>
              <w:right w:val="nil"/>
            </w:tcBorders>
            <w:shd w:val="clear" w:color="auto" w:fill="auto"/>
            <w:noWrap/>
            <w:vAlign w:val="bottom"/>
            <w:hideMark/>
          </w:tcPr>
          <w:p w:rsidR="004354EC" w:rsidRPr="004354EC" w:rsidRDefault="004354EC" w:rsidP="002B5CAA">
            <w:pPr>
              <w:widowControl/>
              <w:rPr>
                <w:rFonts w:ascii="Trebuchet MS" w:hAnsi="Trebuchet MS" w:cs="Calibri"/>
                <w:b/>
                <w:bCs/>
                <w:color w:val="000000"/>
              </w:rPr>
            </w:pPr>
          </w:p>
        </w:tc>
        <w:tc>
          <w:tcPr>
            <w:tcW w:w="2352" w:type="dxa"/>
            <w:tcBorders>
              <w:top w:val="nil"/>
              <w:left w:val="nil"/>
              <w:bottom w:val="nil"/>
              <w:right w:val="nil"/>
            </w:tcBorders>
            <w:shd w:val="clear" w:color="auto" w:fill="auto"/>
            <w:noWrap/>
            <w:vAlign w:val="bottom"/>
            <w:hideMark/>
          </w:tcPr>
          <w:p w:rsidR="004354EC" w:rsidRPr="004354EC" w:rsidRDefault="00E97C11" w:rsidP="002B5CAA">
            <w:pPr>
              <w:widowControl/>
              <w:jc w:val="right"/>
              <w:rPr>
                <w:rFonts w:ascii="Trebuchet MS" w:hAnsi="Trebuchet MS" w:cs="Calibri"/>
                <w:color w:val="000000"/>
              </w:rPr>
            </w:pPr>
            <w:r>
              <w:rPr>
                <w:rFonts w:ascii="Trebuchet MS" w:hAnsi="Trebuchet MS" w:cs="Calibri"/>
                <w:color w:val="000000"/>
              </w:rPr>
              <w:t>960</w:t>
            </w:r>
          </w:p>
        </w:tc>
        <w:tc>
          <w:tcPr>
            <w:tcW w:w="162" w:type="dxa"/>
            <w:tcBorders>
              <w:top w:val="nil"/>
              <w:left w:val="nil"/>
              <w:bottom w:val="nil"/>
              <w:right w:val="nil"/>
            </w:tcBorders>
            <w:shd w:val="clear" w:color="auto" w:fill="auto"/>
            <w:noWrap/>
            <w:vAlign w:val="bottom"/>
            <w:hideMark/>
          </w:tcPr>
          <w:p w:rsidR="004354EC" w:rsidRPr="004354EC" w:rsidRDefault="004354EC" w:rsidP="002B5CAA">
            <w:pPr>
              <w:widowControl/>
              <w:jc w:val="right"/>
              <w:rPr>
                <w:rFonts w:ascii="Trebuchet MS" w:hAnsi="Trebuchet MS" w:cs="Calibri"/>
                <w:color w:val="000000"/>
              </w:rPr>
            </w:pPr>
          </w:p>
        </w:tc>
        <w:tc>
          <w:tcPr>
            <w:tcW w:w="1871" w:type="dxa"/>
            <w:tcBorders>
              <w:top w:val="nil"/>
              <w:left w:val="nil"/>
              <w:bottom w:val="nil"/>
              <w:right w:val="nil"/>
            </w:tcBorders>
            <w:shd w:val="clear" w:color="auto" w:fill="auto"/>
            <w:noWrap/>
            <w:vAlign w:val="bottom"/>
            <w:hideMark/>
          </w:tcPr>
          <w:p w:rsidR="004354EC" w:rsidRPr="004354EC" w:rsidRDefault="004354EC" w:rsidP="002B5CAA">
            <w:pPr>
              <w:widowControl/>
              <w:jc w:val="right"/>
              <w:rPr>
                <w:rFonts w:ascii="Trebuchet MS" w:hAnsi="Trebuchet MS" w:cs="Calibri"/>
                <w:color w:val="000000"/>
              </w:rPr>
            </w:pPr>
            <w:r w:rsidRPr="004354EC">
              <w:rPr>
                <w:rFonts w:ascii="Trebuchet MS" w:hAnsi="Trebuchet MS" w:cs="Calibri"/>
                <w:color w:val="000000"/>
              </w:rPr>
              <w:t>217</w:t>
            </w:r>
          </w:p>
        </w:tc>
      </w:tr>
      <w:tr w:rsidR="004354EC" w:rsidRPr="004354EC" w:rsidTr="00E97C11">
        <w:trPr>
          <w:trHeight w:val="279"/>
        </w:trPr>
        <w:tc>
          <w:tcPr>
            <w:tcW w:w="3738" w:type="dxa"/>
            <w:tcBorders>
              <w:top w:val="nil"/>
              <w:left w:val="nil"/>
              <w:bottom w:val="nil"/>
              <w:right w:val="nil"/>
            </w:tcBorders>
            <w:shd w:val="clear" w:color="auto" w:fill="auto"/>
            <w:noWrap/>
            <w:vAlign w:val="bottom"/>
            <w:hideMark/>
          </w:tcPr>
          <w:p w:rsidR="004354EC" w:rsidRPr="004354EC" w:rsidRDefault="004354EC" w:rsidP="002B5CAA">
            <w:pPr>
              <w:widowControl/>
              <w:rPr>
                <w:rFonts w:ascii="Trebuchet MS" w:hAnsi="Trebuchet MS" w:cs="Calibri"/>
                <w:color w:val="000000"/>
              </w:rPr>
            </w:pPr>
            <w:r w:rsidRPr="004354EC">
              <w:rPr>
                <w:rFonts w:ascii="Trebuchet MS" w:hAnsi="Trebuchet MS" w:cs="Calibri"/>
                <w:color w:val="000000"/>
              </w:rPr>
              <w:t>Cíveis</w:t>
            </w:r>
          </w:p>
        </w:tc>
        <w:tc>
          <w:tcPr>
            <w:tcW w:w="162" w:type="dxa"/>
            <w:tcBorders>
              <w:top w:val="nil"/>
              <w:left w:val="nil"/>
              <w:bottom w:val="nil"/>
              <w:right w:val="nil"/>
            </w:tcBorders>
            <w:shd w:val="clear" w:color="auto" w:fill="auto"/>
            <w:noWrap/>
            <w:vAlign w:val="bottom"/>
            <w:hideMark/>
          </w:tcPr>
          <w:p w:rsidR="004354EC" w:rsidRPr="004354EC" w:rsidRDefault="004354EC" w:rsidP="002B5CAA">
            <w:pPr>
              <w:widowControl/>
              <w:rPr>
                <w:rFonts w:ascii="Trebuchet MS" w:hAnsi="Trebuchet MS" w:cs="Calibri"/>
                <w:b/>
                <w:bCs/>
                <w:color w:val="000000"/>
              </w:rPr>
            </w:pPr>
          </w:p>
        </w:tc>
        <w:tc>
          <w:tcPr>
            <w:tcW w:w="2352" w:type="dxa"/>
            <w:tcBorders>
              <w:top w:val="nil"/>
              <w:left w:val="nil"/>
              <w:bottom w:val="single" w:sz="4" w:space="0" w:color="auto"/>
              <w:right w:val="nil"/>
            </w:tcBorders>
            <w:shd w:val="clear" w:color="auto" w:fill="auto"/>
            <w:noWrap/>
            <w:vAlign w:val="bottom"/>
            <w:hideMark/>
          </w:tcPr>
          <w:p w:rsidR="004354EC" w:rsidRPr="004354EC" w:rsidRDefault="00E97C11" w:rsidP="002B5CAA">
            <w:pPr>
              <w:widowControl/>
              <w:jc w:val="right"/>
              <w:rPr>
                <w:rFonts w:ascii="Trebuchet MS" w:hAnsi="Trebuchet MS" w:cs="Calibri"/>
                <w:color w:val="000000"/>
              </w:rPr>
            </w:pPr>
            <w:r>
              <w:rPr>
                <w:rFonts w:ascii="Trebuchet MS" w:hAnsi="Trebuchet MS" w:cs="Calibri"/>
                <w:color w:val="000000"/>
              </w:rPr>
              <w:t>36</w:t>
            </w:r>
          </w:p>
        </w:tc>
        <w:tc>
          <w:tcPr>
            <w:tcW w:w="162" w:type="dxa"/>
            <w:tcBorders>
              <w:top w:val="nil"/>
              <w:left w:val="nil"/>
              <w:bottom w:val="nil"/>
              <w:right w:val="nil"/>
            </w:tcBorders>
            <w:shd w:val="clear" w:color="auto" w:fill="auto"/>
            <w:noWrap/>
            <w:vAlign w:val="bottom"/>
            <w:hideMark/>
          </w:tcPr>
          <w:p w:rsidR="004354EC" w:rsidRPr="004354EC" w:rsidRDefault="004354EC" w:rsidP="002B5CAA">
            <w:pPr>
              <w:widowControl/>
              <w:jc w:val="right"/>
              <w:rPr>
                <w:rFonts w:ascii="Trebuchet MS" w:hAnsi="Trebuchet MS" w:cs="Calibri"/>
                <w:color w:val="000000"/>
              </w:rPr>
            </w:pPr>
          </w:p>
        </w:tc>
        <w:tc>
          <w:tcPr>
            <w:tcW w:w="1871" w:type="dxa"/>
            <w:tcBorders>
              <w:top w:val="nil"/>
              <w:left w:val="nil"/>
              <w:bottom w:val="single" w:sz="4" w:space="0" w:color="auto"/>
              <w:right w:val="nil"/>
            </w:tcBorders>
            <w:shd w:val="clear" w:color="auto" w:fill="auto"/>
            <w:noWrap/>
            <w:vAlign w:val="bottom"/>
            <w:hideMark/>
          </w:tcPr>
          <w:p w:rsidR="004354EC" w:rsidRPr="004354EC" w:rsidRDefault="004354EC" w:rsidP="002B5CAA">
            <w:pPr>
              <w:widowControl/>
              <w:jc w:val="right"/>
              <w:rPr>
                <w:rFonts w:ascii="Trebuchet MS" w:hAnsi="Trebuchet MS" w:cs="Calibri"/>
                <w:color w:val="000000"/>
              </w:rPr>
            </w:pPr>
            <w:r w:rsidRPr="004354EC">
              <w:rPr>
                <w:rFonts w:ascii="Trebuchet MS" w:hAnsi="Trebuchet MS" w:cs="Calibri"/>
                <w:color w:val="000000"/>
              </w:rPr>
              <w:t>23</w:t>
            </w:r>
          </w:p>
        </w:tc>
      </w:tr>
      <w:tr w:rsidR="004354EC" w:rsidRPr="004354EC" w:rsidTr="00E97C11">
        <w:trPr>
          <w:trHeight w:val="279"/>
        </w:trPr>
        <w:tc>
          <w:tcPr>
            <w:tcW w:w="3738" w:type="dxa"/>
            <w:tcBorders>
              <w:top w:val="nil"/>
              <w:left w:val="nil"/>
              <w:bottom w:val="nil"/>
              <w:right w:val="nil"/>
            </w:tcBorders>
            <w:shd w:val="clear" w:color="auto" w:fill="auto"/>
            <w:noWrap/>
            <w:vAlign w:val="bottom"/>
            <w:hideMark/>
          </w:tcPr>
          <w:p w:rsidR="004354EC" w:rsidRPr="004354EC" w:rsidRDefault="004354EC" w:rsidP="002B5CAA">
            <w:pPr>
              <w:widowControl/>
              <w:rPr>
                <w:rFonts w:ascii="Trebuchet MS" w:hAnsi="Trebuchet MS" w:cs="Calibri"/>
                <w:b/>
                <w:bCs/>
                <w:color w:val="000000"/>
              </w:rPr>
            </w:pPr>
            <w:r w:rsidRPr="004354EC">
              <w:rPr>
                <w:rFonts w:ascii="Trebuchet MS" w:hAnsi="Trebuchet MS" w:cs="Calibri"/>
                <w:b/>
                <w:bCs/>
                <w:color w:val="000000"/>
              </w:rPr>
              <w:t>Total</w:t>
            </w:r>
          </w:p>
        </w:tc>
        <w:tc>
          <w:tcPr>
            <w:tcW w:w="162" w:type="dxa"/>
            <w:tcBorders>
              <w:top w:val="nil"/>
              <w:left w:val="nil"/>
              <w:bottom w:val="nil"/>
              <w:right w:val="nil"/>
            </w:tcBorders>
            <w:shd w:val="clear" w:color="auto" w:fill="auto"/>
            <w:noWrap/>
            <w:vAlign w:val="bottom"/>
            <w:hideMark/>
          </w:tcPr>
          <w:p w:rsidR="004354EC" w:rsidRPr="004354EC" w:rsidRDefault="004354EC" w:rsidP="002B5CAA">
            <w:pPr>
              <w:widowControl/>
              <w:rPr>
                <w:rFonts w:ascii="Trebuchet MS" w:hAnsi="Trebuchet MS" w:cs="Calibri"/>
                <w:color w:val="000000"/>
              </w:rPr>
            </w:pPr>
          </w:p>
        </w:tc>
        <w:tc>
          <w:tcPr>
            <w:tcW w:w="2352" w:type="dxa"/>
            <w:tcBorders>
              <w:top w:val="single" w:sz="4" w:space="0" w:color="auto"/>
              <w:left w:val="nil"/>
              <w:bottom w:val="double" w:sz="4" w:space="0" w:color="auto"/>
              <w:right w:val="nil"/>
            </w:tcBorders>
            <w:shd w:val="clear" w:color="auto" w:fill="auto"/>
            <w:noWrap/>
            <w:vAlign w:val="bottom"/>
            <w:hideMark/>
          </w:tcPr>
          <w:p w:rsidR="00E97C11" w:rsidRDefault="00E97C11" w:rsidP="002B5CAA">
            <w:pPr>
              <w:widowControl/>
              <w:jc w:val="right"/>
              <w:rPr>
                <w:rFonts w:ascii="Trebuchet MS" w:hAnsi="Trebuchet MS" w:cs="Calibri"/>
                <w:b/>
                <w:bCs/>
                <w:color w:val="000000"/>
              </w:rPr>
            </w:pPr>
          </w:p>
          <w:p w:rsidR="004354EC" w:rsidRPr="004354EC" w:rsidRDefault="00E97C11" w:rsidP="002B5CAA">
            <w:pPr>
              <w:widowControl/>
              <w:jc w:val="right"/>
              <w:rPr>
                <w:rFonts w:ascii="Trebuchet MS" w:hAnsi="Trebuchet MS" w:cs="Calibri"/>
                <w:b/>
                <w:bCs/>
                <w:color w:val="000000"/>
              </w:rPr>
            </w:pPr>
            <w:r>
              <w:rPr>
                <w:rFonts w:ascii="Trebuchet MS" w:hAnsi="Trebuchet MS" w:cs="Calibri"/>
                <w:b/>
                <w:bCs/>
                <w:color w:val="000000"/>
              </w:rPr>
              <w:t>996</w:t>
            </w:r>
          </w:p>
        </w:tc>
        <w:tc>
          <w:tcPr>
            <w:tcW w:w="162" w:type="dxa"/>
            <w:tcBorders>
              <w:top w:val="nil"/>
              <w:left w:val="nil"/>
              <w:bottom w:val="nil"/>
              <w:right w:val="nil"/>
            </w:tcBorders>
            <w:shd w:val="clear" w:color="auto" w:fill="auto"/>
            <w:noWrap/>
            <w:vAlign w:val="bottom"/>
            <w:hideMark/>
          </w:tcPr>
          <w:p w:rsidR="004354EC" w:rsidRPr="004354EC" w:rsidRDefault="004354EC" w:rsidP="002B5CAA">
            <w:pPr>
              <w:widowControl/>
              <w:jc w:val="right"/>
              <w:rPr>
                <w:rFonts w:ascii="Trebuchet MS" w:hAnsi="Trebuchet MS" w:cs="Calibri"/>
                <w:color w:val="000000"/>
              </w:rPr>
            </w:pPr>
          </w:p>
        </w:tc>
        <w:tc>
          <w:tcPr>
            <w:tcW w:w="1871" w:type="dxa"/>
            <w:tcBorders>
              <w:top w:val="single" w:sz="4" w:space="0" w:color="auto"/>
              <w:left w:val="nil"/>
              <w:bottom w:val="double" w:sz="4" w:space="0" w:color="auto"/>
              <w:right w:val="nil"/>
            </w:tcBorders>
            <w:shd w:val="clear" w:color="auto" w:fill="auto"/>
            <w:noWrap/>
            <w:vAlign w:val="bottom"/>
            <w:hideMark/>
          </w:tcPr>
          <w:p w:rsidR="004354EC" w:rsidRPr="004354EC" w:rsidRDefault="004354EC" w:rsidP="002B5CAA">
            <w:pPr>
              <w:widowControl/>
              <w:jc w:val="right"/>
              <w:rPr>
                <w:rFonts w:ascii="Trebuchet MS" w:hAnsi="Trebuchet MS" w:cs="Calibri"/>
                <w:b/>
                <w:bCs/>
                <w:color w:val="000000"/>
              </w:rPr>
            </w:pPr>
            <w:r w:rsidRPr="004354EC">
              <w:rPr>
                <w:rFonts w:ascii="Trebuchet MS" w:hAnsi="Trebuchet MS" w:cs="Calibri"/>
                <w:b/>
                <w:bCs/>
                <w:color w:val="000000"/>
              </w:rPr>
              <w:t>240</w:t>
            </w:r>
          </w:p>
        </w:tc>
      </w:tr>
    </w:tbl>
    <w:p w:rsidR="001B71A4" w:rsidRDefault="001B71A4" w:rsidP="001B71A4">
      <w:pPr>
        <w:jc w:val="both"/>
        <w:rPr>
          <w:rFonts w:ascii="Trebuchet MS" w:hAnsi="Trebuchet MS" w:cs="Helvetica-Narrow-Bold"/>
          <w:b/>
          <w:bCs/>
          <w:sz w:val="28"/>
          <w:szCs w:val="28"/>
        </w:rPr>
      </w:pPr>
    </w:p>
    <w:p w:rsidR="00A4626C" w:rsidRPr="00E97C11" w:rsidRDefault="00A4626C" w:rsidP="00E97C11">
      <w:pPr>
        <w:numPr>
          <w:ilvl w:val="0"/>
          <w:numId w:val="13"/>
        </w:numPr>
        <w:ind w:left="0" w:hanging="567"/>
        <w:jc w:val="both"/>
        <w:rPr>
          <w:rFonts w:ascii="Trebuchet MS" w:hAnsi="Trebuchet MS" w:cs="Helvetica-Narrow-Bold"/>
          <w:b/>
          <w:bCs/>
          <w:sz w:val="28"/>
          <w:szCs w:val="28"/>
        </w:rPr>
      </w:pPr>
      <w:r w:rsidRPr="00E97C11">
        <w:rPr>
          <w:rFonts w:ascii="Trebuchet MS" w:hAnsi="Trebuchet MS" w:cs="Helvetica-Narrow-Bold"/>
          <w:b/>
          <w:bCs/>
          <w:sz w:val="28"/>
          <w:szCs w:val="28"/>
        </w:rPr>
        <w:t xml:space="preserve">Patrimônios líquido </w:t>
      </w:r>
    </w:p>
    <w:p w:rsidR="00A4626C" w:rsidRDefault="00A4626C" w:rsidP="002B5CAA">
      <w:pPr>
        <w:autoSpaceDE w:val="0"/>
        <w:autoSpaceDN w:val="0"/>
        <w:adjustRightInd w:val="0"/>
        <w:ind w:left="33" w:firstLine="39"/>
        <w:rPr>
          <w:rFonts w:ascii="Trebuchet MS" w:eastAsia="Arial Unicode MS" w:hAnsi="Trebuchet MS"/>
          <w:b/>
          <w:bCs/>
          <w:color w:val="000000"/>
          <w:w w:val="101"/>
          <w:sz w:val="28"/>
          <w:szCs w:val="28"/>
        </w:rPr>
      </w:pPr>
    </w:p>
    <w:p w:rsidR="00A4626C" w:rsidRPr="00E97C11" w:rsidRDefault="00A4626C" w:rsidP="00DB02BA">
      <w:pPr>
        <w:numPr>
          <w:ilvl w:val="0"/>
          <w:numId w:val="26"/>
        </w:numPr>
        <w:ind w:left="0" w:hanging="426"/>
        <w:jc w:val="both"/>
        <w:rPr>
          <w:rFonts w:ascii="Trebuchet MS" w:eastAsia="Calibri" w:hAnsi="Trebuchet MS" w:cs="Helvetica-Narrow-Bold"/>
          <w:b/>
          <w:bCs/>
          <w:sz w:val="24"/>
          <w:szCs w:val="24"/>
          <w:lang w:eastAsia="en-US"/>
        </w:rPr>
      </w:pPr>
      <w:r w:rsidRPr="00E97C11">
        <w:rPr>
          <w:rFonts w:ascii="Trebuchet MS" w:eastAsia="Calibri" w:hAnsi="Trebuchet MS" w:cs="Helvetica-Narrow-Bold"/>
          <w:b/>
          <w:bCs/>
          <w:sz w:val="24"/>
          <w:szCs w:val="24"/>
          <w:lang w:eastAsia="en-US"/>
        </w:rPr>
        <w:t>Capital social</w:t>
      </w:r>
    </w:p>
    <w:p w:rsidR="00A4626C" w:rsidRDefault="00A4626C" w:rsidP="002B5CAA">
      <w:pPr>
        <w:tabs>
          <w:tab w:val="left" w:pos="0"/>
        </w:tabs>
        <w:jc w:val="both"/>
        <w:rPr>
          <w:rFonts w:ascii="Trebuchet MS" w:eastAsia="Arial Unicode MS" w:hAnsi="Trebuchet MS"/>
          <w:b/>
          <w:bCs/>
          <w:color w:val="000000"/>
          <w:spacing w:val="-1"/>
          <w:sz w:val="24"/>
          <w:szCs w:val="24"/>
        </w:rPr>
      </w:pPr>
    </w:p>
    <w:p w:rsidR="00A4626C" w:rsidRPr="00A4626C" w:rsidRDefault="00A4626C" w:rsidP="002B5CAA">
      <w:pPr>
        <w:tabs>
          <w:tab w:val="left" w:pos="0"/>
        </w:tabs>
        <w:jc w:val="both"/>
        <w:rPr>
          <w:rFonts w:ascii="Trebuchet MS" w:eastAsia="Calibri" w:hAnsi="Trebuchet MS" w:cs="Helvetica-Narrow-Bold"/>
          <w:bCs/>
          <w:sz w:val="22"/>
          <w:szCs w:val="22"/>
          <w:lang w:eastAsia="en-US"/>
        </w:rPr>
      </w:pPr>
      <w:r w:rsidRPr="00A4626C">
        <w:rPr>
          <w:rFonts w:ascii="Trebuchet MS" w:eastAsia="Calibri" w:hAnsi="Trebuchet MS" w:cs="Helvetica-Narrow-Bold"/>
          <w:bCs/>
          <w:sz w:val="22"/>
          <w:szCs w:val="22"/>
          <w:lang w:eastAsia="en-US"/>
        </w:rPr>
        <w:t xml:space="preserve">O capital social autorizado é de R$ 2.000.000 dividido em 2.000.000 (dois milhões) ações ordinárias nominativas, sem valor nominal. Em </w:t>
      </w:r>
      <w:r>
        <w:rPr>
          <w:rFonts w:ascii="Trebuchet MS" w:eastAsia="Calibri" w:hAnsi="Trebuchet MS" w:cs="Helvetica-Narrow-Bold"/>
          <w:bCs/>
          <w:sz w:val="22"/>
          <w:szCs w:val="22"/>
          <w:lang w:eastAsia="en-US"/>
        </w:rPr>
        <w:t>junho</w:t>
      </w:r>
      <w:r w:rsidRPr="00A4626C">
        <w:rPr>
          <w:rFonts w:ascii="Trebuchet MS" w:eastAsia="Calibri" w:hAnsi="Trebuchet MS" w:cs="Helvetica-Narrow-Bold"/>
          <w:bCs/>
          <w:sz w:val="22"/>
          <w:szCs w:val="22"/>
          <w:lang w:eastAsia="en-US"/>
        </w:rPr>
        <w:t xml:space="preserve"> de 201</w:t>
      </w:r>
      <w:r>
        <w:rPr>
          <w:rFonts w:ascii="Trebuchet MS" w:eastAsia="Calibri" w:hAnsi="Trebuchet MS" w:cs="Helvetica-Narrow-Bold"/>
          <w:bCs/>
          <w:sz w:val="22"/>
          <w:szCs w:val="22"/>
          <w:lang w:eastAsia="en-US"/>
        </w:rPr>
        <w:t>9</w:t>
      </w:r>
      <w:r w:rsidRPr="00A4626C">
        <w:rPr>
          <w:rFonts w:ascii="Trebuchet MS" w:eastAsia="Calibri" w:hAnsi="Trebuchet MS" w:cs="Helvetica-Narrow-Bold"/>
          <w:bCs/>
          <w:sz w:val="22"/>
          <w:szCs w:val="22"/>
          <w:lang w:eastAsia="en-US"/>
        </w:rPr>
        <w:t xml:space="preserve">, o capital social subscrito e integralizado é de R$ </w:t>
      </w:r>
      <w:r w:rsidR="00E97C11">
        <w:rPr>
          <w:rFonts w:ascii="Trebuchet MS" w:eastAsia="Calibri" w:hAnsi="Trebuchet MS" w:cs="Helvetica-Narrow-Bold"/>
          <w:bCs/>
          <w:sz w:val="22"/>
          <w:szCs w:val="22"/>
          <w:lang w:eastAsia="en-US"/>
        </w:rPr>
        <w:t>1.423.245</w:t>
      </w:r>
      <w:r w:rsidRPr="00A4626C">
        <w:rPr>
          <w:rFonts w:ascii="Trebuchet MS" w:eastAsia="Calibri" w:hAnsi="Trebuchet MS" w:cs="Helvetica-Narrow-Bold"/>
          <w:bCs/>
          <w:sz w:val="22"/>
          <w:szCs w:val="22"/>
          <w:lang w:eastAsia="en-US"/>
        </w:rPr>
        <w:t xml:space="preserve">, representado por </w:t>
      </w:r>
      <w:r w:rsidR="00BC006D">
        <w:rPr>
          <w:rFonts w:ascii="Trebuchet MS" w:eastAsia="Calibri" w:hAnsi="Trebuchet MS" w:cs="Helvetica-Narrow-Bold"/>
          <w:bCs/>
          <w:sz w:val="22"/>
          <w:szCs w:val="22"/>
          <w:lang w:eastAsia="en-US"/>
        </w:rPr>
        <w:t>1.423.245</w:t>
      </w:r>
      <w:r w:rsidRPr="00A4626C">
        <w:rPr>
          <w:rFonts w:ascii="Trebuchet MS" w:eastAsia="Calibri" w:hAnsi="Trebuchet MS" w:cs="Helvetica-Narrow-Bold"/>
          <w:bCs/>
          <w:sz w:val="22"/>
          <w:szCs w:val="22"/>
          <w:lang w:eastAsia="en-US"/>
        </w:rPr>
        <w:t xml:space="preserve"> ações ordinárias nominativas, sem valor nominal. </w:t>
      </w:r>
    </w:p>
    <w:p w:rsidR="00A4626C" w:rsidRPr="00A4626C" w:rsidRDefault="00A4626C" w:rsidP="002B5CAA">
      <w:pPr>
        <w:tabs>
          <w:tab w:val="left" w:pos="0"/>
        </w:tabs>
        <w:jc w:val="both"/>
        <w:rPr>
          <w:rFonts w:ascii="Trebuchet MS" w:eastAsia="Arial Unicode MS" w:hAnsi="Trebuchet MS"/>
          <w:b/>
          <w:bCs/>
          <w:color w:val="000000"/>
          <w:spacing w:val="-1"/>
          <w:sz w:val="24"/>
          <w:szCs w:val="24"/>
        </w:rPr>
      </w:pPr>
    </w:p>
    <w:p w:rsidR="00416239" w:rsidRPr="00E97C11" w:rsidRDefault="00416239" w:rsidP="00DB02BA">
      <w:pPr>
        <w:numPr>
          <w:ilvl w:val="0"/>
          <w:numId w:val="26"/>
        </w:numPr>
        <w:ind w:left="0" w:hanging="426"/>
        <w:jc w:val="both"/>
        <w:rPr>
          <w:rFonts w:ascii="Trebuchet MS" w:eastAsia="Calibri" w:hAnsi="Trebuchet MS" w:cs="Helvetica-Narrow-Bold"/>
          <w:b/>
          <w:bCs/>
          <w:sz w:val="24"/>
          <w:szCs w:val="24"/>
          <w:lang w:eastAsia="en-US"/>
        </w:rPr>
      </w:pPr>
      <w:r w:rsidRPr="00E97C11">
        <w:rPr>
          <w:rFonts w:ascii="Trebuchet MS" w:eastAsia="Calibri" w:hAnsi="Trebuchet MS" w:cs="Helvetica-Narrow-Bold"/>
          <w:b/>
          <w:bCs/>
          <w:sz w:val="24"/>
          <w:szCs w:val="24"/>
          <w:lang w:eastAsia="en-US"/>
        </w:rPr>
        <w:t>Juros sobre o capital próprio e destinação do lucro líquido</w:t>
      </w:r>
    </w:p>
    <w:p w:rsidR="00416239" w:rsidRDefault="00416239" w:rsidP="002B5CAA">
      <w:pPr>
        <w:tabs>
          <w:tab w:val="left" w:pos="0"/>
        </w:tabs>
        <w:jc w:val="both"/>
        <w:rPr>
          <w:rFonts w:ascii="Trebuchet MS" w:eastAsia="Arial Unicode MS" w:hAnsi="Trebuchet MS"/>
          <w:b/>
          <w:bCs/>
          <w:color w:val="000000"/>
          <w:spacing w:val="-1"/>
          <w:sz w:val="24"/>
          <w:szCs w:val="24"/>
        </w:rPr>
      </w:pPr>
    </w:p>
    <w:p w:rsidR="009E46E8" w:rsidRDefault="00416239" w:rsidP="002B5CAA">
      <w:pPr>
        <w:tabs>
          <w:tab w:val="left" w:pos="0"/>
        </w:tabs>
        <w:jc w:val="both"/>
        <w:rPr>
          <w:rFonts w:ascii="Trebuchet MS" w:eastAsia="Calibri" w:hAnsi="Trebuchet MS" w:cs="Helvetica-Narrow-Bold"/>
          <w:bCs/>
          <w:sz w:val="22"/>
          <w:szCs w:val="22"/>
          <w:lang w:eastAsia="en-US"/>
        </w:rPr>
      </w:pPr>
      <w:r w:rsidRPr="00416239">
        <w:rPr>
          <w:rFonts w:ascii="Trebuchet MS" w:eastAsia="Calibri" w:hAnsi="Trebuchet MS" w:cs="Helvetica-Narrow-Bold"/>
          <w:bCs/>
          <w:sz w:val="22"/>
          <w:szCs w:val="22"/>
          <w:lang w:eastAsia="en-US"/>
        </w:rPr>
        <w:t>Nos termos do Estatuto Social, aos acionistas é atribuído, em cada exercício, dividendo mínimo obrigatório de 25% do lucro líquido ajustado, calculado conforme legislação societária.</w:t>
      </w:r>
      <w:r>
        <w:rPr>
          <w:rFonts w:ascii="Trebuchet MS" w:eastAsia="Calibri" w:hAnsi="Trebuchet MS" w:cs="Helvetica-Narrow-Bold"/>
          <w:bCs/>
          <w:sz w:val="22"/>
          <w:szCs w:val="22"/>
          <w:lang w:eastAsia="en-US"/>
        </w:rPr>
        <w:t xml:space="preserve"> </w:t>
      </w:r>
    </w:p>
    <w:p w:rsidR="009E46E8" w:rsidRDefault="009E46E8" w:rsidP="002B5CAA">
      <w:pPr>
        <w:tabs>
          <w:tab w:val="left" w:pos="0"/>
        </w:tabs>
        <w:jc w:val="both"/>
        <w:rPr>
          <w:rFonts w:ascii="Trebuchet MS" w:eastAsia="Calibri" w:hAnsi="Trebuchet MS" w:cs="Helvetica-Narrow-Bold"/>
          <w:bCs/>
          <w:sz w:val="22"/>
          <w:szCs w:val="22"/>
          <w:lang w:eastAsia="en-US"/>
        </w:rPr>
      </w:pPr>
    </w:p>
    <w:p w:rsidR="00416239" w:rsidRDefault="00E97C11" w:rsidP="002B5CAA">
      <w:pPr>
        <w:tabs>
          <w:tab w:val="left" w:pos="0"/>
        </w:tabs>
        <w:jc w:val="both"/>
        <w:rPr>
          <w:rFonts w:ascii="Trebuchet MS" w:eastAsia="Calibri" w:hAnsi="Trebuchet MS" w:cs="Helvetica-Narrow-Bold"/>
          <w:bCs/>
          <w:sz w:val="22"/>
          <w:szCs w:val="22"/>
          <w:lang w:eastAsia="en-US"/>
        </w:rPr>
      </w:pPr>
      <w:r w:rsidRPr="00E97C11">
        <w:rPr>
          <w:rFonts w:ascii="Trebuchet MS" w:eastAsia="Calibri" w:hAnsi="Trebuchet MS" w:cs="Helvetica-Narrow-Bold"/>
          <w:bCs/>
          <w:sz w:val="22"/>
          <w:szCs w:val="22"/>
          <w:lang w:eastAsia="en-US"/>
        </w:rPr>
        <w:t xml:space="preserve">Conforme Ata 160ª reunião do Conselho de Administração, realizada em 25 de junho de 2019, foi aprovado nos termos do Estatuto Social da Instituição </w:t>
      </w:r>
      <w:r w:rsidR="00BC006D">
        <w:rPr>
          <w:rFonts w:ascii="Trebuchet MS" w:eastAsia="Calibri" w:hAnsi="Trebuchet MS" w:cs="Helvetica-Narrow-Bold"/>
          <w:bCs/>
          <w:sz w:val="22"/>
          <w:szCs w:val="22"/>
          <w:lang w:eastAsia="en-US"/>
        </w:rPr>
        <w:t>a constituição d</w:t>
      </w:r>
      <w:r w:rsidRPr="00E97C11">
        <w:rPr>
          <w:rFonts w:ascii="Trebuchet MS" w:eastAsia="Calibri" w:hAnsi="Trebuchet MS" w:cs="Helvetica-Narrow-Bold"/>
          <w:bCs/>
          <w:sz w:val="22"/>
          <w:szCs w:val="22"/>
          <w:lang w:eastAsia="en-US"/>
        </w:rPr>
        <w:t>o crédito dos Juros sobre o Capital Próprio relativos aos resultados obtidos pela Instituição no 1º semestre de 2019, os quais serão imputados aos dividendos mínimos obrigatórios no exercício.</w:t>
      </w:r>
    </w:p>
    <w:p w:rsidR="00595F03" w:rsidRDefault="00E97C11" w:rsidP="002B5CAA">
      <w:pPr>
        <w:tabs>
          <w:tab w:val="left" w:pos="0"/>
        </w:tabs>
        <w:jc w:val="both"/>
        <w:rPr>
          <w:rFonts w:ascii="Trebuchet MS" w:eastAsia="Calibri" w:hAnsi="Trebuchet MS" w:cs="Helvetica-Narrow-Bold"/>
          <w:bCs/>
          <w:sz w:val="22"/>
          <w:szCs w:val="22"/>
          <w:lang w:eastAsia="en-US"/>
        </w:rPr>
      </w:pPr>
      <w:r w:rsidRPr="00E97C11">
        <w:rPr>
          <w:rFonts w:ascii="Trebuchet MS" w:eastAsia="Calibri" w:hAnsi="Trebuchet MS" w:cs="Helvetica-Narrow-Bold"/>
          <w:bCs/>
          <w:sz w:val="22"/>
          <w:szCs w:val="22"/>
          <w:lang w:eastAsia="en-US"/>
        </w:rPr>
        <w:lastRenderedPageBreak/>
        <w:t>Os juros sobre o capital próprio do 1º semestre de 2019, no montante bruto de</w:t>
      </w:r>
      <w:r w:rsidR="00FF0C0C">
        <w:rPr>
          <w:rFonts w:ascii="Trebuchet MS" w:eastAsia="Calibri" w:hAnsi="Trebuchet MS" w:cs="Helvetica-Narrow-Bold"/>
          <w:bCs/>
          <w:sz w:val="22"/>
          <w:szCs w:val="22"/>
          <w:lang w:eastAsia="en-US"/>
        </w:rPr>
        <w:t xml:space="preserve"> R$ 9.218 (R$ 40.603 em jun/2018</w:t>
      </w:r>
      <w:r w:rsidRPr="00E97C11">
        <w:rPr>
          <w:rFonts w:ascii="Trebuchet MS" w:eastAsia="Calibri" w:hAnsi="Trebuchet MS" w:cs="Helvetica-Narrow-Bold"/>
          <w:bCs/>
          <w:sz w:val="22"/>
          <w:szCs w:val="22"/>
          <w:lang w:eastAsia="en-US"/>
        </w:rPr>
        <w:t>), na proporção</w:t>
      </w:r>
      <w:r>
        <w:rPr>
          <w:rFonts w:ascii="Trebuchet MS" w:eastAsia="Calibri" w:hAnsi="Trebuchet MS" w:cs="Helvetica-Narrow-Bold"/>
          <w:bCs/>
          <w:sz w:val="22"/>
          <w:szCs w:val="22"/>
          <w:lang w:eastAsia="en-US"/>
        </w:rPr>
        <w:t xml:space="preserve"> </w:t>
      </w:r>
      <w:r w:rsidRPr="00E97C11">
        <w:rPr>
          <w:rFonts w:ascii="Trebuchet MS" w:eastAsia="Calibri" w:hAnsi="Trebuchet MS" w:cs="Helvetica-Narrow-Bold"/>
          <w:bCs/>
          <w:sz w:val="22"/>
          <w:szCs w:val="22"/>
          <w:lang w:eastAsia="en-US"/>
        </w:rPr>
        <w:t>de 25% do Lucro Líquido ajustado pela Reserva Legal,</w:t>
      </w:r>
      <w:r w:rsidR="00BC006D">
        <w:rPr>
          <w:rFonts w:ascii="Trebuchet MS" w:eastAsia="Calibri" w:hAnsi="Trebuchet MS" w:cs="Helvetica-Narrow-Bold"/>
          <w:bCs/>
          <w:sz w:val="22"/>
          <w:szCs w:val="22"/>
          <w:lang w:eastAsia="en-US"/>
        </w:rPr>
        <w:t xml:space="preserve"> </w:t>
      </w:r>
      <w:r w:rsidRPr="00E97C11">
        <w:rPr>
          <w:rFonts w:ascii="Trebuchet MS" w:eastAsia="Calibri" w:hAnsi="Trebuchet MS" w:cs="Helvetica-Narrow-Bold"/>
          <w:bCs/>
          <w:sz w:val="22"/>
          <w:szCs w:val="22"/>
          <w:lang w:eastAsia="en-US"/>
        </w:rPr>
        <w:t xml:space="preserve">estão dentro do limite fiscal previsto na Lei </w:t>
      </w:r>
      <w:r w:rsidR="00BC006D">
        <w:rPr>
          <w:rFonts w:ascii="Trebuchet MS" w:eastAsia="Calibri" w:hAnsi="Trebuchet MS" w:cs="Helvetica-Narrow-Bold"/>
          <w:bCs/>
          <w:sz w:val="22"/>
          <w:szCs w:val="22"/>
          <w:lang w:eastAsia="en-US"/>
        </w:rPr>
        <w:t xml:space="preserve">Federal </w:t>
      </w:r>
      <w:r w:rsidRPr="00E97C11">
        <w:rPr>
          <w:rFonts w:ascii="Trebuchet MS" w:eastAsia="Calibri" w:hAnsi="Trebuchet MS" w:cs="Helvetica-Narrow-Bold"/>
          <w:bCs/>
          <w:sz w:val="22"/>
          <w:szCs w:val="22"/>
          <w:lang w:eastAsia="en-US"/>
        </w:rPr>
        <w:t>nº 9.249/95, complementada por disposições legais posteriores.</w:t>
      </w:r>
      <w:r>
        <w:rPr>
          <w:rFonts w:ascii="Trebuchet MS" w:eastAsia="Calibri" w:hAnsi="Trebuchet MS" w:cs="Helvetica-Narrow-Bold"/>
          <w:bCs/>
          <w:sz w:val="22"/>
          <w:szCs w:val="22"/>
          <w:lang w:eastAsia="en-US"/>
        </w:rPr>
        <w:t xml:space="preserve"> </w:t>
      </w:r>
      <w:r w:rsidRPr="00E97C11">
        <w:rPr>
          <w:rFonts w:ascii="Trebuchet MS" w:eastAsia="Calibri" w:hAnsi="Trebuchet MS" w:cs="Helvetica-Narrow-Bold"/>
          <w:bCs/>
          <w:sz w:val="22"/>
          <w:szCs w:val="22"/>
          <w:lang w:eastAsia="en-US"/>
        </w:rPr>
        <w:t>Dessa forma, foram provisionados juros sobre o capital próprio, conforme demonstrado abaixo:</w:t>
      </w:r>
    </w:p>
    <w:tbl>
      <w:tblPr>
        <w:tblW w:w="8520" w:type="dxa"/>
        <w:tblInd w:w="55" w:type="dxa"/>
        <w:tblCellMar>
          <w:left w:w="70" w:type="dxa"/>
          <w:right w:w="70" w:type="dxa"/>
        </w:tblCellMar>
        <w:tblLook w:val="04A0"/>
      </w:tblPr>
      <w:tblGrid>
        <w:gridCol w:w="3559"/>
        <w:gridCol w:w="160"/>
        <w:gridCol w:w="1825"/>
        <w:gridCol w:w="160"/>
        <w:gridCol w:w="1115"/>
        <w:gridCol w:w="160"/>
        <w:gridCol w:w="1541"/>
      </w:tblGrid>
      <w:tr w:rsidR="00595F03" w:rsidRPr="00595F03" w:rsidTr="00E97C11">
        <w:trPr>
          <w:trHeight w:val="288"/>
        </w:trPr>
        <w:tc>
          <w:tcPr>
            <w:tcW w:w="3559" w:type="dxa"/>
            <w:tcBorders>
              <w:top w:val="nil"/>
              <w:left w:val="nil"/>
              <w:bottom w:val="single" w:sz="4" w:space="0" w:color="auto"/>
              <w:right w:val="nil"/>
            </w:tcBorders>
            <w:shd w:val="clear" w:color="auto" w:fill="auto"/>
            <w:noWrap/>
            <w:vAlign w:val="bottom"/>
            <w:hideMark/>
          </w:tcPr>
          <w:p w:rsidR="00E97C11" w:rsidRDefault="00E97C11" w:rsidP="003058EC">
            <w:pPr>
              <w:widowControl/>
              <w:spacing w:before="20"/>
              <w:rPr>
                <w:rFonts w:ascii="Trebuchet MS" w:hAnsi="Trebuchet MS" w:cs="Calibri"/>
                <w:b/>
                <w:bCs/>
                <w:color w:val="000000"/>
                <w:sz w:val="18"/>
                <w:szCs w:val="18"/>
              </w:rPr>
            </w:pPr>
          </w:p>
          <w:p w:rsidR="00595F03" w:rsidRPr="00595F03" w:rsidRDefault="00595F03" w:rsidP="003058EC">
            <w:pPr>
              <w:widowControl/>
              <w:spacing w:before="20"/>
              <w:rPr>
                <w:rFonts w:ascii="Trebuchet MS" w:hAnsi="Trebuchet MS" w:cs="Calibri"/>
                <w:b/>
                <w:bCs/>
                <w:color w:val="000000"/>
                <w:sz w:val="18"/>
                <w:szCs w:val="18"/>
              </w:rPr>
            </w:pPr>
            <w:r w:rsidRPr="00595F03">
              <w:rPr>
                <w:rFonts w:ascii="Trebuchet MS" w:hAnsi="Trebuchet MS" w:cs="Calibri"/>
                <w:b/>
                <w:bCs/>
                <w:color w:val="000000"/>
                <w:sz w:val="18"/>
                <w:szCs w:val="18"/>
              </w:rPr>
              <w:t>Descrição</w:t>
            </w:r>
          </w:p>
        </w:tc>
        <w:tc>
          <w:tcPr>
            <w:tcW w:w="160" w:type="dxa"/>
            <w:tcBorders>
              <w:top w:val="nil"/>
              <w:left w:val="nil"/>
              <w:bottom w:val="nil"/>
              <w:right w:val="nil"/>
            </w:tcBorders>
            <w:shd w:val="clear" w:color="auto" w:fill="auto"/>
            <w:noWrap/>
            <w:vAlign w:val="bottom"/>
            <w:hideMark/>
          </w:tcPr>
          <w:p w:rsidR="00595F03" w:rsidRPr="00595F03" w:rsidRDefault="00595F03" w:rsidP="003058EC">
            <w:pPr>
              <w:widowControl/>
              <w:spacing w:before="20"/>
              <w:rPr>
                <w:rFonts w:ascii="Trebuchet MS" w:hAnsi="Trebuchet MS" w:cs="Calibri"/>
                <w:b/>
                <w:bCs/>
                <w:color w:val="000000"/>
                <w:sz w:val="18"/>
                <w:szCs w:val="18"/>
              </w:rPr>
            </w:pPr>
          </w:p>
        </w:tc>
        <w:tc>
          <w:tcPr>
            <w:tcW w:w="1825" w:type="dxa"/>
            <w:tcBorders>
              <w:top w:val="nil"/>
              <w:left w:val="nil"/>
              <w:bottom w:val="single" w:sz="4" w:space="0" w:color="auto"/>
              <w:right w:val="nil"/>
            </w:tcBorders>
            <w:shd w:val="clear" w:color="auto" w:fill="auto"/>
            <w:noWrap/>
            <w:vAlign w:val="bottom"/>
            <w:hideMark/>
          </w:tcPr>
          <w:p w:rsidR="00595F03" w:rsidRPr="00595F03" w:rsidRDefault="00595F03" w:rsidP="003058EC">
            <w:pPr>
              <w:widowControl/>
              <w:spacing w:before="20"/>
              <w:jc w:val="right"/>
              <w:rPr>
                <w:rFonts w:ascii="Trebuchet MS" w:hAnsi="Trebuchet MS" w:cs="Calibri"/>
                <w:b/>
                <w:bCs/>
                <w:color w:val="000000"/>
                <w:sz w:val="18"/>
                <w:szCs w:val="18"/>
              </w:rPr>
            </w:pPr>
            <w:r w:rsidRPr="00595F03">
              <w:rPr>
                <w:rFonts w:ascii="Trebuchet MS" w:hAnsi="Trebuchet MS" w:cs="Calibri"/>
                <w:b/>
                <w:bCs/>
                <w:color w:val="000000"/>
                <w:sz w:val="18"/>
                <w:szCs w:val="18"/>
              </w:rPr>
              <w:t>Estado do Paraná</w:t>
            </w:r>
          </w:p>
        </w:tc>
        <w:tc>
          <w:tcPr>
            <w:tcW w:w="160" w:type="dxa"/>
            <w:tcBorders>
              <w:top w:val="nil"/>
              <w:left w:val="nil"/>
              <w:bottom w:val="nil"/>
              <w:right w:val="nil"/>
            </w:tcBorders>
            <w:shd w:val="clear" w:color="auto" w:fill="auto"/>
            <w:noWrap/>
            <w:vAlign w:val="bottom"/>
            <w:hideMark/>
          </w:tcPr>
          <w:p w:rsidR="00595F03" w:rsidRPr="00595F03" w:rsidRDefault="00595F03" w:rsidP="003058EC">
            <w:pPr>
              <w:widowControl/>
              <w:spacing w:before="20"/>
              <w:jc w:val="right"/>
              <w:rPr>
                <w:rFonts w:ascii="Trebuchet MS" w:hAnsi="Trebuchet MS" w:cs="Calibri"/>
                <w:color w:val="000000"/>
                <w:sz w:val="18"/>
                <w:szCs w:val="18"/>
              </w:rPr>
            </w:pPr>
          </w:p>
        </w:tc>
        <w:tc>
          <w:tcPr>
            <w:tcW w:w="1115" w:type="dxa"/>
            <w:tcBorders>
              <w:top w:val="nil"/>
              <w:left w:val="nil"/>
              <w:bottom w:val="single" w:sz="4" w:space="0" w:color="auto"/>
              <w:right w:val="nil"/>
            </w:tcBorders>
            <w:shd w:val="clear" w:color="auto" w:fill="auto"/>
            <w:noWrap/>
            <w:vAlign w:val="bottom"/>
            <w:hideMark/>
          </w:tcPr>
          <w:p w:rsidR="00595F03" w:rsidRPr="00595F03" w:rsidRDefault="00595F03" w:rsidP="003058EC">
            <w:pPr>
              <w:widowControl/>
              <w:spacing w:before="20"/>
              <w:jc w:val="right"/>
              <w:rPr>
                <w:rFonts w:ascii="Trebuchet MS" w:hAnsi="Trebuchet MS" w:cs="Calibri"/>
                <w:b/>
                <w:bCs/>
                <w:color w:val="000000"/>
                <w:sz w:val="18"/>
                <w:szCs w:val="18"/>
              </w:rPr>
            </w:pPr>
            <w:r w:rsidRPr="00595F03">
              <w:rPr>
                <w:rFonts w:ascii="Trebuchet MS" w:hAnsi="Trebuchet MS" w:cs="Calibri"/>
                <w:b/>
                <w:bCs/>
                <w:color w:val="000000"/>
                <w:sz w:val="18"/>
                <w:szCs w:val="18"/>
              </w:rPr>
              <w:t>Celepar</w:t>
            </w:r>
          </w:p>
        </w:tc>
        <w:tc>
          <w:tcPr>
            <w:tcW w:w="160" w:type="dxa"/>
            <w:tcBorders>
              <w:top w:val="nil"/>
              <w:left w:val="nil"/>
              <w:bottom w:val="nil"/>
              <w:right w:val="nil"/>
            </w:tcBorders>
            <w:shd w:val="clear" w:color="auto" w:fill="auto"/>
            <w:noWrap/>
            <w:vAlign w:val="bottom"/>
            <w:hideMark/>
          </w:tcPr>
          <w:p w:rsidR="00595F03" w:rsidRPr="00595F03" w:rsidRDefault="00595F03" w:rsidP="003058EC">
            <w:pPr>
              <w:widowControl/>
              <w:spacing w:before="20"/>
              <w:jc w:val="right"/>
              <w:rPr>
                <w:rFonts w:ascii="Trebuchet MS" w:hAnsi="Trebuchet MS" w:cs="Calibri"/>
                <w:color w:val="000000"/>
                <w:sz w:val="18"/>
                <w:szCs w:val="18"/>
              </w:rPr>
            </w:pPr>
          </w:p>
        </w:tc>
        <w:tc>
          <w:tcPr>
            <w:tcW w:w="1541" w:type="dxa"/>
            <w:tcBorders>
              <w:top w:val="nil"/>
              <w:left w:val="nil"/>
              <w:bottom w:val="single" w:sz="4" w:space="0" w:color="auto"/>
              <w:right w:val="nil"/>
            </w:tcBorders>
            <w:shd w:val="clear" w:color="auto" w:fill="auto"/>
            <w:noWrap/>
            <w:vAlign w:val="bottom"/>
            <w:hideMark/>
          </w:tcPr>
          <w:p w:rsidR="00595F03" w:rsidRPr="00595F03" w:rsidRDefault="00595F03" w:rsidP="003058EC">
            <w:pPr>
              <w:widowControl/>
              <w:spacing w:before="20"/>
              <w:jc w:val="right"/>
              <w:rPr>
                <w:rFonts w:ascii="Trebuchet MS" w:hAnsi="Trebuchet MS" w:cs="Calibri"/>
                <w:b/>
                <w:bCs/>
                <w:color w:val="000000"/>
                <w:sz w:val="18"/>
                <w:szCs w:val="18"/>
              </w:rPr>
            </w:pPr>
            <w:r w:rsidRPr="00595F03">
              <w:rPr>
                <w:rFonts w:ascii="Trebuchet MS" w:hAnsi="Trebuchet MS" w:cs="Calibri"/>
                <w:b/>
                <w:bCs/>
                <w:color w:val="000000"/>
                <w:sz w:val="18"/>
                <w:szCs w:val="18"/>
              </w:rPr>
              <w:t>Total</w:t>
            </w:r>
          </w:p>
        </w:tc>
      </w:tr>
      <w:tr w:rsidR="00595F03" w:rsidRPr="00595F03" w:rsidTr="00E97C11">
        <w:trPr>
          <w:trHeight w:val="288"/>
        </w:trPr>
        <w:tc>
          <w:tcPr>
            <w:tcW w:w="3559" w:type="dxa"/>
            <w:tcBorders>
              <w:top w:val="nil"/>
              <w:left w:val="nil"/>
              <w:bottom w:val="nil"/>
              <w:right w:val="nil"/>
            </w:tcBorders>
            <w:shd w:val="clear" w:color="auto" w:fill="auto"/>
            <w:noWrap/>
            <w:vAlign w:val="bottom"/>
            <w:hideMark/>
          </w:tcPr>
          <w:p w:rsidR="00E97C11" w:rsidRDefault="00E97C11" w:rsidP="002B5CAA">
            <w:pPr>
              <w:widowControl/>
              <w:rPr>
                <w:rFonts w:ascii="Trebuchet MS" w:hAnsi="Trebuchet MS" w:cs="Calibri"/>
                <w:color w:val="000000"/>
                <w:sz w:val="18"/>
                <w:szCs w:val="18"/>
              </w:rPr>
            </w:pPr>
          </w:p>
          <w:p w:rsidR="00595F03" w:rsidRPr="00595F03" w:rsidRDefault="00595F03" w:rsidP="002B5CAA">
            <w:pPr>
              <w:widowControl/>
              <w:rPr>
                <w:rFonts w:ascii="Trebuchet MS" w:hAnsi="Trebuchet MS" w:cs="Calibri"/>
                <w:color w:val="000000"/>
                <w:sz w:val="18"/>
                <w:szCs w:val="18"/>
              </w:rPr>
            </w:pPr>
            <w:r w:rsidRPr="00595F03">
              <w:rPr>
                <w:rFonts w:ascii="Trebuchet MS" w:hAnsi="Trebuchet MS" w:cs="Calibri"/>
                <w:color w:val="000000"/>
                <w:sz w:val="18"/>
                <w:szCs w:val="18"/>
              </w:rPr>
              <w:t>Juros sobre o capital próprio a destinar</w:t>
            </w:r>
          </w:p>
        </w:tc>
        <w:tc>
          <w:tcPr>
            <w:tcW w:w="160" w:type="dxa"/>
            <w:tcBorders>
              <w:top w:val="nil"/>
              <w:left w:val="nil"/>
              <w:bottom w:val="nil"/>
              <w:right w:val="nil"/>
            </w:tcBorders>
            <w:shd w:val="clear" w:color="auto" w:fill="auto"/>
            <w:noWrap/>
            <w:vAlign w:val="bottom"/>
            <w:hideMark/>
          </w:tcPr>
          <w:p w:rsidR="00595F03" w:rsidRPr="00595F03" w:rsidRDefault="00595F03" w:rsidP="002B5CAA">
            <w:pPr>
              <w:widowControl/>
              <w:rPr>
                <w:rFonts w:ascii="Trebuchet MS" w:hAnsi="Trebuchet MS" w:cs="Calibri"/>
                <w:b/>
                <w:bCs/>
                <w:color w:val="000000"/>
                <w:sz w:val="18"/>
                <w:szCs w:val="18"/>
              </w:rPr>
            </w:pPr>
          </w:p>
        </w:tc>
        <w:tc>
          <w:tcPr>
            <w:tcW w:w="1825" w:type="dxa"/>
            <w:tcBorders>
              <w:top w:val="single" w:sz="4" w:space="0" w:color="auto"/>
              <w:left w:val="nil"/>
              <w:bottom w:val="single" w:sz="4" w:space="0" w:color="auto"/>
              <w:right w:val="nil"/>
            </w:tcBorders>
            <w:shd w:val="clear" w:color="auto" w:fill="auto"/>
            <w:noWrap/>
            <w:vAlign w:val="bottom"/>
            <w:hideMark/>
          </w:tcPr>
          <w:p w:rsidR="00595F03" w:rsidRPr="00595F03" w:rsidRDefault="00E97C11" w:rsidP="002B5CAA">
            <w:pPr>
              <w:widowControl/>
              <w:jc w:val="right"/>
              <w:rPr>
                <w:rFonts w:ascii="Trebuchet MS" w:hAnsi="Trebuchet MS" w:cs="Calibri"/>
                <w:color w:val="000000"/>
                <w:sz w:val="18"/>
                <w:szCs w:val="18"/>
              </w:rPr>
            </w:pPr>
            <w:r>
              <w:rPr>
                <w:rFonts w:ascii="Trebuchet MS" w:hAnsi="Trebuchet MS" w:cs="Calibri"/>
                <w:color w:val="000000"/>
                <w:sz w:val="18"/>
                <w:szCs w:val="18"/>
              </w:rPr>
              <w:t>9.216</w:t>
            </w:r>
          </w:p>
        </w:tc>
        <w:tc>
          <w:tcPr>
            <w:tcW w:w="160" w:type="dxa"/>
            <w:tcBorders>
              <w:top w:val="nil"/>
              <w:left w:val="nil"/>
              <w:bottom w:val="nil"/>
              <w:right w:val="nil"/>
            </w:tcBorders>
            <w:shd w:val="clear" w:color="auto" w:fill="auto"/>
            <w:noWrap/>
            <w:vAlign w:val="bottom"/>
            <w:hideMark/>
          </w:tcPr>
          <w:p w:rsidR="00595F03" w:rsidRPr="00595F03" w:rsidRDefault="00595F03" w:rsidP="002B5CAA">
            <w:pPr>
              <w:widowControl/>
              <w:jc w:val="right"/>
              <w:rPr>
                <w:rFonts w:ascii="Trebuchet MS" w:hAnsi="Trebuchet MS" w:cs="Calibri"/>
                <w:color w:val="000000"/>
                <w:sz w:val="18"/>
                <w:szCs w:val="18"/>
              </w:rPr>
            </w:pPr>
          </w:p>
        </w:tc>
        <w:tc>
          <w:tcPr>
            <w:tcW w:w="1115" w:type="dxa"/>
            <w:tcBorders>
              <w:top w:val="single" w:sz="4" w:space="0" w:color="auto"/>
              <w:left w:val="nil"/>
              <w:bottom w:val="single" w:sz="4" w:space="0" w:color="auto"/>
              <w:right w:val="nil"/>
            </w:tcBorders>
            <w:shd w:val="clear" w:color="auto" w:fill="auto"/>
            <w:noWrap/>
            <w:vAlign w:val="bottom"/>
            <w:hideMark/>
          </w:tcPr>
          <w:p w:rsidR="00595F03" w:rsidRPr="00595F03" w:rsidRDefault="00E97C11" w:rsidP="002B5CAA">
            <w:pPr>
              <w:widowControl/>
              <w:jc w:val="right"/>
              <w:rPr>
                <w:rFonts w:ascii="Trebuchet MS" w:hAnsi="Trebuchet MS" w:cs="Calibri"/>
                <w:color w:val="000000"/>
                <w:sz w:val="18"/>
                <w:szCs w:val="18"/>
              </w:rPr>
            </w:pPr>
            <w:r>
              <w:rPr>
                <w:rFonts w:ascii="Trebuchet MS" w:hAnsi="Trebuchet MS" w:cs="Calibri"/>
                <w:color w:val="000000"/>
                <w:sz w:val="18"/>
                <w:szCs w:val="18"/>
              </w:rPr>
              <w:t>2</w:t>
            </w:r>
          </w:p>
        </w:tc>
        <w:tc>
          <w:tcPr>
            <w:tcW w:w="160" w:type="dxa"/>
            <w:tcBorders>
              <w:top w:val="nil"/>
              <w:left w:val="nil"/>
              <w:bottom w:val="nil"/>
              <w:right w:val="nil"/>
            </w:tcBorders>
            <w:shd w:val="clear" w:color="auto" w:fill="auto"/>
            <w:noWrap/>
            <w:vAlign w:val="bottom"/>
            <w:hideMark/>
          </w:tcPr>
          <w:p w:rsidR="00595F03" w:rsidRPr="00595F03" w:rsidRDefault="00595F03" w:rsidP="002B5CAA">
            <w:pPr>
              <w:widowControl/>
              <w:jc w:val="right"/>
              <w:rPr>
                <w:rFonts w:ascii="Trebuchet MS" w:hAnsi="Trebuchet MS" w:cs="Calibri"/>
                <w:color w:val="000000"/>
                <w:sz w:val="18"/>
                <w:szCs w:val="18"/>
              </w:rPr>
            </w:pPr>
          </w:p>
        </w:tc>
        <w:tc>
          <w:tcPr>
            <w:tcW w:w="1541" w:type="dxa"/>
            <w:tcBorders>
              <w:top w:val="single" w:sz="4" w:space="0" w:color="auto"/>
              <w:left w:val="nil"/>
              <w:bottom w:val="single" w:sz="4" w:space="0" w:color="auto"/>
              <w:right w:val="nil"/>
            </w:tcBorders>
            <w:shd w:val="clear" w:color="auto" w:fill="auto"/>
            <w:noWrap/>
            <w:vAlign w:val="bottom"/>
            <w:hideMark/>
          </w:tcPr>
          <w:p w:rsidR="00595F03" w:rsidRPr="00595F03" w:rsidRDefault="00E97C11" w:rsidP="002B5CAA">
            <w:pPr>
              <w:widowControl/>
              <w:jc w:val="right"/>
              <w:rPr>
                <w:rFonts w:ascii="Trebuchet MS" w:hAnsi="Trebuchet MS" w:cs="Calibri"/>
                <w:color w:val="000000"/>
                <w:sz w:val="18"/>
                <w:szCs w:val="18"/>
              </w:rPr>
            </w:pPr>
            <w:r>
              <w:rPr>
                <w:rFonts w:ascii="Trebuchet MS" w:hAnsi="Trebuchet MS" w:cs="Calibri"/>
                <w:color w:val="000000"/>
                <w:sz w:val="18"/>
                <w:szCs w:val="18"/>
              </w:rPr>
              <w:t>9.218</w:t>
            </w:r>
          </w:p>
        </w:tc>
      </w:tr>
    </w:tbl>
    <w:p w:rsidR="00595F03" w:rsidRPr="00416239" w:rsidRDefault="00595F03" w:rsidP="002B5CAA">
      <w:pPr>
        <w:tabs>
          <w:tab w:val="left" w:pos="0"/>
        </w:tabs>
        <w:jc w:val="both"/>
        <w:rPr>
          <w:rFonts w:ascii="Trebuchet MS" w:eastAsia="Calibri" w:hAnsi="Trebuchet MS" w:cs="Helvetica-Narrow-Bold"/>
          <w:bCs/>
          <w:sz w:val="22"/>
          <w:szCs w:val="22"/>
          <w:lang w:eastAsia="en-US"/>
        </w:rPr>
      </w:pPr>
    </w:p>
    <w:p w:rsidR="00F23E98" w:rsidRPr="00F23E98" w:rsidRDefault="00F23E98" w:rsidP="002B5CAA">
      <w:pPr>
        <w:tabs>
          <w:tab w:val="left" w:pos="0"/>
        </w:tabs>
        <w:jc w:val="both"/>
        <w:rPr>
          <w:rFonts w:ascii="Trebuchet MS" w:eastAsia="Calibri" w:hAnsi="Trebuchet MS" w:cs="Helvetica-Narrow-Bold"/>
          <w:bCs/>
          <w:sz w:val="22"/>
          <w:szCs w:val="22"/>
          <w:lang w:eastAsia="en-US"/>
        </w:rPr>
      </w:pPr>
      <w:r w:rsidRPr="00F23E98">
        <w:rPr>
          <w:rFonts w:ascii="Trebuchet MS" w:eastAsia="Calibri" w:hAnsi="Trebuchet MS" w:cs="Helvetica-Narrow-Bold"/>
          <w:bCs/>
          <w:sz w:val="22"/>
          <w:szCs w:val="22"/>
          <w:lang w:eastAsia="en-US"/>
        </w:rPr>
        <w:t xml:space="preserve">Em conformidade ao estabelecido no art. 86 do Estatuto Social da </w:t>
      </w:r>
      <w:r w:rsidR="009B4F9B">
        <w:rPr>
          <w:rFonts w:ascii="Trebuchet MS" w:eastAsia="Calibri" w:hAnsi="Trebuchet MS" w:cs="Helvetica-Narrow-Bold"/>
          <w:bCs/>
          <w:sz w:val="22"/>
          <w:szCs w:val="22"/>
          <w:lang w:eastAsia="en-US"/>
        </w:rPr>
        <w:t>Fomento Paraná</w:t>
      </w:r>
      <w:r w:rsidRPr="00F23E98">
        <w:rPr>
          <w:rFonts w:ascii="Trebuchet MS" w:eastAsia="Calibri" w:hAnsi="Trebuchet MS" w:cs="Helvetica-Narrow-Bold"/>
          <w:bCs/>
          <w:sz w:val="22"/>
          <w:szCs w:val="22"/>
          <w:lang w:eastAsia="en-US"/>
        </w:rPr>
        <w:t xml:space="preserve">, o resultado apurado no exercício foi destinado da seguinte forma: </w:t>
      </w:r>
    </w:p>
    <w:tbl>
      <w:tblPr>
        <w:tblW w:w="8520" w:type="dxa"/>
        <w:tblInd w:w="55" w:type="dxa"/>
        <w:tblCellMar>
          <w:left w:w="70" w:type="dxa"/>
          <w:right w:w="70" w:type="dxa"/>
        </w:tblCellMar>
        <w:tblLook w:val="04A0"/>
      </w:tblPr>
      <w:tblGrid>
        <w:gridCol w:w="5402"/>
        <w:gridCol w:w="162"/>
        <w:gridCol w:w="1397"/>
        <w:gridCol w:w="160"/>
        <w:gridCol w:w="1399"/>
      </w:tblGrid>
      <w:tr w:rsidR="00F23E98" w:rsidRPr="00F23E98" w:rsidTr="007D3CDD">
        <w:trPr>
          <w:trHeight w:val="288"/>
        </w:trPr>
        <w:tc>
          <w:tcPr>
            <w:tcW w:w="5402" w:type="dxa"/>
            <w:tcBorders>
              <w:top w:val="nil"/>
              <w:left w:val="nil"/>
              <w:bottom w:val="nil"/>
              <w:right w:val="nil"/>
            </w:tcBorders>
            <w:shd w:val="clear" w:color="auto" w:fill="auto"/>
            <w:noWrap/>
            <w:vAlign w:val="bottom"/>
            <w:hideMark/>
          </w:tcPr>
          <w:p w:rsidR="00F23E98" w:rsidRPr="00F23E98" w:rsidRDefault="00F23E98" w:rsidP="002B5CAA">
            <w:pPr>
              <w:widowControl/>
              <w:rPr>
                <w:rFonts w:ascii="Trebuchet MS" w:hAnsi="Trebuchet MS" w:cs="Calibri"/>
                <w:b/>
                <w:bCs/>
                <w:color w:val="000000"/>
                <w:sz w:val="18"/>
                <w:szCs w:val="18"/>
              </w:rPr>
            </w:pPr>
          </w:p>
        </w:tc>
        <w:tc>
          <w:tcPr>
            <w:tcW w:w="162" w:type="dxa"/>
            <w:tcBorders>
              <w:top w:val="nil"/>
              <w:left w:val="nil"/>
              <w:bottom w:val="nil"/>
              <w:right w:val="nil"/>
            </w:tcBorders>
            <w:shd w:val="clear" w:color="auto" w:fill="auto"/>
            <w:noWrap/>
            <w:vAlign w:val="bottom"/>
            <w:hideMark/>
          </w:tcPr>
          <w:p w:rsidR="00F23E98" w:rsidRPr="00F23E98" w:rsidRDefault="00F23E98" w:rsidP="002B5CAA">
            <w:pPr>
              <w:widowControl/>
              <w:rPr>
                <w:rFonts w:ascii="Trebuchet MS" w:hAnsi="Trebuchet MS" w:cs="Calibri"/>
                <w:b/>
                <w:bCs/>
                <w:color w:val="000000"/>
                <w:sz w:val="18"/>
                <w:szCs w:val="18"/>
              </w:rPr>
            </w:pPr>
          </w:p>
        </w:tc>
        <w:tc>
          <w:tcPr>
            <w:tcW w:w="1397" w:type="dxa"/>
            <w:tcBorders>
              <w:top w:val="nil"/>
              <w:left w:val="nil"/>
              <w:bottom w:val="single" w:sz="4" w:space="0" w:color="auto"/>
              <w:right w:val="nil"/>
            </w:tcBorders>
            <w:shd w:val="clear" w:color="auto" w:fill="auto"/>
            <w:noWrap/>
            <w:vAlign w:val="bottom"/>
            <w:hideMark/>
          </w:tcPr>
          <w:p w:rsidR="00E97C11" w:rsidRDefault="00E97C11" w:rsidP="002B5CAA">
            <w:pPr>
              <w:widowControl/>
              <w:jc w:val="right"/>
              <w:rPr>
                <w:rFonts w:ascii="Trebuchet MS" w:hAnsi="Trebuchet MS" w:cs="Calibri"/>
                <w:b/>
                <w:bCs/>
                <w:color w:val="000000"/>
                <w:sz w:val="18"/>
                <w:szCs w:val="18"/>
              </w:rPr>
            </w:pPr>
          </w:p>
          <w:p w:rsidR="00F23E98" w:rsidRPr="00F23E98" w:rsidRDefault="003058EC" w:rsidP="002B5CAA">
            <w:pPr>
              <w:widowControl/>
              <w:jc w:val="right"/>
              <w:rPr>
                <w:rFonts w:ascii="Trebuchet MS" w:hAnsi="Trebuchet MS" w:cs="Calibri"/>
                <w:b/>
                <w:bCs/>
                <w:color w:val="000000"/>
                <w:sz w:val="18"/>
                <w:szCs w:val="18"/>
              </w:rPr>
            </w:pPr>
            <w:r>
              <w:rPr>
                <w:rFonts w:ascii="Trebuchet MS" w:hAnsi="Trebuchet MS" w:cs="Calibri"/>
                <w:b/>
                <w:bCs/>
                <w:color w:val="000000"/>
                <w:sz w:val="18"/>
                <w:szCs w:val="18"/>
              </w:rPr>
              <w:t>Jun</w:t>
            </w:r>
            <w:r w:rsidR="00F23E98" w:rsidRPr="00F23E98">
              <w:rPr>
                <w:rFonts w:ascii="Trebuchet MS" w:hAnsi="Trebuchet MS" w:cs="Calibri"/>
                <w:b/>
                <w:bCs/>
                <w:color w:val="000000"/>
                <w:sz w:val="18"/>
                <w:szCs w:val="18"/>
              </w:rPr>
              <w:t>/2019</w:t>
            </w:r>
          </w:p>
        </w:tc>
        <w:tc>
          <w:tcPr>
            <w:tcW w:w="160" w:type="dxa"/>
            <w:tcBorders>
              <w:top w:val="nil"/>
              <w:left w:val="nil"/>
              <w:bottom w:val="nil"/>
              <w:right w:val="nil"/>
            </w:tcBorders>
            <w:shd w:val="clear" w:color="auto" w:fill="auto"/>
            <w:noWrap/>
            <w:vAlign w:val="bottom"/>
            <w:hideMark/>
          </w:tcPr>
          <w:p w:rsidR="00F23E98" w:rsidRPr="00F23E98" w:rsidRDefault="00F23E98" w:rsidP="002B5CAA">
            <w:pPr>
              <w:widowControl/>
              <w:jc w:val="right"/>
              <w:rPr>
                <w:rFonts w:ascii="Trebuchet MS" w:hAnsi="Trebuchet MS" w:cs="Calibri"/>
                <w:color w:val="000000"/>
                <w:sz w:val="18"/>
                <w:szCs w:val="18"/>
              </w:rPr>
            </w:pPr>
          </w:p>
        </w:tc>
        <w:tc>
          <w:tcPr>
            <w:tcW w:w="1399" w:type="dxa"/>
            <w:tcBorders>
              <w:top w:val="nil"/>
              <w:left w:val="nil"/>
              <w:bottom w:val="single" w:sz="4" w:space="0" w:color="auto"/>
              <w:right w:val="nil"/>
            </w:tcBorders>
            <w:shd w:val="clear" w:color="auto" w:fill="auto"/>
            <w:noWrap/>
            <w:vAlign w:val="bottom"/>
            <w:hideMark/>
          </w:tcPr>
          <w:p w:rsidR="00E97C11" w:rsidRDefault="00E97C11" w:rsidP="002B5CAA">
            <w:pPr>
              <w:widowControl/>
              <w:jc w:val="right"/>
              <w:rPr>
                <w:rFonts w:ascii="Trebuchet MS" w:hAnsi="Trebuchet MS" w:cs="Calibri"/>
                <w:b/>
                <w:bCs/>
                <w:color w:val="000000"/>
                <w:sz w:val="18"/>
                <w:szCs w:val="18"/>
              </w:rPr>
            </w:pPr>
          </w:p>
          <w:p w:rsidR="00F23E98" w:rsidRPr="00F23E98" w:rsidRDefault="003058EC" w:rsidP="002B5CAA">
            <w:pPr>
              <w:widowControl/>
              <w:jc w:val="right"/>
              <w:rPr>
                <w:rFonts w:ascii="Trebuchet MS" w:hAnsi="Trebuchet MS" w:cs="Calibri"/>
                <w:b/>
                <w:bCs/>
                <w:color w:val="000000"/>
                <w:sz w:val="18"/>
                <w:szCs w:val="18"/>
              </w:rPr>
            </w:pPr>
            <w:r>
              <w:rPr>
                <w:rFonts w:ascii="Trebuchet MS" w:hAnsi="Trebuchet MS" w:cs="Calibri"/>
                <w:b/>
                <w:bCs/>
                <w:color w:val="000000"/>
                <w:sz w:val="18"/>
                <w:szCs w:val="18"/>
              </w:rPr>
              <w:t>Jun</w:t>
            </w:r>
            <w:r w:rsidR="00F23E98" w:rsidRPr="00F23E98">
              <w:rPr>
                <w:rFonts w:ascii="Trebuchet MS" w:hAnsi="Trebuchet MS" w:cs="Calibri"/>
                <w:b/>
                <w:bCs/>
                <w:color w:val="000000"/>
                <w:sz w:val="18"/>
                <w:szCs w:val="18"/>
              </w:rPr>
              <w:t>/2018</w:t>
            </w:r>
          </w:p>
        </w:tc>
      </w:tr>
      <w:tr w:rsidR="00F23E98" w:rsidRPr="00F23E98" w:rsidTr="007D3CDD">
        <w:trPr>
          <w:trHeight w:val="288"/>
        </w:trPr>
        <w:tc>
          <w:tcPr>
            <w:tcW w:w="5402" w:type="dxa"/>
            <w:tcBorders>
              <w:top w:val="nil"/>
              <w:left w:val="nil"/>
              <w:bottom w:val="nil"/>
              <w:right w:val="nil"/>
            </w:tcBorders>
            <w:shd w:val="clear" w:color="auto" w:fill="auto"/>
            <w:noWrap/>
            <w:vAlign w:val="bottom"/>
            <w:hideMark/>
          </w:tcPr>
          <w:p w:rsidR="00F23E98" w:rsidRPr="00F23E98" w:rsidRDefault="00E97C11" w:rsidP="002B5CAA">
            <w:pPr>
              <w:widowControl/>
              <w:rPr>
                <w:rFonts w:ascii="Trebuchet MS" w:hAnsi="Trebuchet MS" w:cs="Calibri"/>
                <w:b/>
                <w:bCs/>
                <w:color w:val="000000"/>
                <w:sz w:val="18"/>
                <w:szCs w:val="18"/>
              </w:rPr>
            </w:pPr>
            <w:r>
              <w:rPr>
                <w:rFonts w:ascii="Trebuchet MS" w:hAnsi="Trebuchet MS" w:cs="Calibri"/>
                <w:b/>
                <w:bCs/>
                <w:color w:val="000000"/>
                <w:sz w:val="18"/>
                <w:szCs w:val="18"/>
              </w:rPr>
              <w:t>Lucro lí</w:t>
            </w:r>
            <w:r w:rsidR="00F23E98" w:rsidRPr="00F23E98">
              <w:rPr>
                <w:rFonts w:ascii="Trebuchet MS" w:hAnsi="Trebuchet MS" w:cs="Calibri"/>
                <w:b/>
                <w:bCs/>
                <w:color w:val="000000"/>
                <w:sz w:val="18"/>
                <w:szCs w:val="18"/>
              </w:rPr>
              <w:t>quido do semestre</w:t>
            </w:r>
          </w:p>
        </w:tc>
        <w:tc>
          <w:tcPr>
            <w:tcW w:w="162" w:type="dxa"/>
            <w:tcBorders>
              <w:top w:val="nil"/>
              <w:left w:val="nil"/>
              <w:bottom w:val="nil"/>
              <w:right w:val="nil"/>
            </w:tcBorders>
            <w:shd w:val="clear" w:color="auto" w:fill="auto"/>
            <w:noWrap/>
            <w:vAlign w:val="bottom"/>
            <w:hideMark/>
          </w:tcPr>
          <w:p w:rsidR="00F23E98" w:rsidRPr="00F23E98" w:rsidRDefault="00F23E98" w:rsidP="002B5CAA">
            <w:pPr>
              <w:widowControl/>
              <w:rPr>
                <w:rFonts w:ascii="Trebuchet MS" w:hAnsi="Trebuchet MS" w:cs="Calibri"/>
                <w:b/>
                <w:bCs/>
                <w:color w:val="000000"/>
                <w:sz w:val="18"/>
                <w:szCs w:val="18"/>
              </w:rPr>
            </w:pPr>
          </w:p>
        </w:tc>
        <w:tc>
          <w:tcPr>
            <w:tcW w:w="1397" w:type="dxa"/>
            <w:tcBorders>
              <w:top w:val="nil"/>
              <w:left w:val="nil"/>
              <w:bottom w:val="single" w:sz="4" w:space="0" w:color="auto"/>
              <w:right w:val="nil"/>
            </w:tcBorders>
            <w:shd w:val="clear" w:color="auto" w:fill="auto"/>
            <w:noWrap/>
            <w:vAlign w:val="bottom"/>
            <w:hideMark/>
          </w:tcPr>
          <w:p w:rsidR="00F23E98" w:rsidRPr="00F23E98" w:rsidRDefault="00E97C11" w:rsidP="002B5CAA">
            <w:pPr>
              <w:widowControl/>
              <w:jc w:val="right"/>
              <w:rPr>
                <w:rFonts w:ascii="Trebuchet MS" w:hAnsi="Trebuchet MS" w:cs="Calibri"/>
                <w:b/>
                <w:bCs/>
                <w:color w:val="000000"/>
                <w:sz w:val="18"/>
                <w:szCs w:val="18"/>
              </w:rPr>
            </w:pPr>
            <w:r>
              <w:rPr>
                <w:rFonts w:ascii="Trebuchet MS" w:hAnsi="Trebuchet MS" w:cs="Calibri"/>
                <w:b/>
                <w:bCs/>
                <w:color w:val="000000"/>
                <w:sz w:val="18"/>
                <w:szCs w:val="18"/>
              </w:rPr>
              <w:t>38.812</w:t>
            </w:r>
          </w:p>
        </w:tc>
        <w:tc>
          <w:tcPr>
            <w:tcW w:w="160" w:type="dxa"/>
            <w:tcBorders>
              <w:top w:val="nil"/>
              <w:left w:val="nil"/>
              <w:bottom w:val="nil"/>
              <w:right w:val="nil"/>
            </w:tcBorders>
            <w:shd w:val="clear" w:color="auto" w:fill="auto"/>
            <w:noWrap/>
            <w:vAlign w:val="bottom"/>
            <w:hideMark/>
          </w:tcPr>
          <w:p w:rsidR="00F23E98" w:rsidRPr="00F23E98" w:rsidRDefault="00F23E98" w:rsidP="002B5CAA">
            <w:pPr>
              <w:widowControl/>
              <w:jc w:val="right"/>
              <w:rPr>
                <w:rFonts w:ascii="Trebuchet MS" w:hAnsi="Trebuchet MS" w:cs="Calibri"/>
                <w:color w:val="000000"/>
                <w:sz w:val="18"/>
                <w:szCs w:val="18"/>
              </w:rPr>
            </w:pPr>
          </w:p>
        </w:tc>
        <w:tc>
          <w:tcPr>
            <w:tcW w:w="1399" w:type="dxa"/>
            <w:tcBorders>
              <w:top w:val="nil"/>
              <w:left w:val="nil"/>
              <w:bottom w:val="single" w:sz="4" w:space="0" w:color="auto"/>
              <w:right w:val="nil"/>
            </w:tcBorders>
            <w:shd w:val="clear" w:color="auto" w:fill="auto"/>
            <w:noWrap/>
            <w:vAlign w:val="bottom"/>
            <w:hideMark/>
          </w:tcPr>
          <w:p w:rsidR="00F23E98" w:rsidRPr="00F23E98" w:rsidRDefault="00F23E98" w:rsidP="002B5CAA">
            <w:pPr>
              <w:widowControl/>
              <w:jc w:val="right"/>
              <w:rPr>
                <w:rFonts w:ascii="Trebuchet MS" w:hAnsi="Trebuchet MS" w:cs="Calibri"/>
                <w:b/>
                <w:bCs/>
                <w:color w:val="000000"/>
                <w:sz w:val="18"/>
                <w:szCs w:val="18"/>
              </w:rPr>
            </w:pPr>
            <w:r w:rsidRPr="00F23E98">
              <w:rPr>
                <w:rFonts w:ascii="Trebuchet MS" w:hAnsi="Trebuchet MS" w:cs="Calibri"/>
                <w:b/>
                <w:bCs/>
                <w:color w:val="000000"/>
                <w:sz w:val="18"/>
                <w:szCs w:val="18"/>
              </w:rPr>
              <w:t xml:space="preserve">44.988 </w:t>
            </w:r>
          </w:p>
        </w:tc>
      </w:tr>
      <w:tr w:rsidR="00F23E98" w:rsidRPr="00F23E98" w:rsidTr="007D3CDD">
        <w:trPr>
          <w:trHeight w:val="288"/>
        </w:trPr>
        <w:tc>
          <w:tcPr>
            <w:tcW w:w="5402" w:type="dxa"/>
            <w:tcBorders>
              <w:top w:val="nil"/>
              <w:left w:val="nil"/>
              <w:bottom w:val="nil"/>
              <w:right w:val="nil"/>
            </w:tcBorders>
            <w:shd w:val="clear" w:color="auto" w:fill="auto"/>
            <w:noWrap/>
            <w:vAlign w:val="bottom"/>
            <w:hideMark/>
          </w:tcPr>
          <w:p w:rsidR="00F23E98" w:rsidRPr="00F23E98" w:rsidRDefault="00E97C11" w:rsidP="00CD2FD5">
            <w:pPr>
              <w:widowControl/>
              <w:spacing w:before="20"/>
              <w:rPr>
                <w:rFonts w:ascii="Trebuchet MS" w:hAnsi="Trebuchet MS" w:cs="Calibri"/>
                <w:color w:val="000000"/>
                <w:sz w:val="18"/>
                <w:szCs w:val="18"/>
              </w:rPr>
            </w:pPr>
            <w:r>
              <w:rPr>
                <w:rFonts w:ascii="Trebuchet MS" w:hAnsi="Trebuchet MS" w:cs="Calibri"/>
                <w:color w:val="000000"/>
                <w:sz w:val="18"/>
                <w:szCs w:val="18"/>
              </w:rPr>
              <w:t xml:space="preserve">    Reserva legal (5% do lucro lí</w:t>
            </w:r>
            <w:r w:rsidR="00F23E98" w:rsidRPr="00F23E98">
              <w:rPr>
                <w:rFonts w:ascii="Trebuchet MS" w:hAnsi="Trebuchet MS" w:cs="Calibri"/>
                <w:color w:val="000000"/>
                <w:sz w:val="18"/>
                <w:szCs w:val="18"/>
              </w:rPr>
              <w:t>quido)</w:t>
            </w:r>
          </w:p>
        </w:tc>
        <w:tc>
          <w:tcPr>
            <w:tcW w:w="162" w:type="dxa"/>
            <w:tcBorders>
              <w:top w:val="nil"/>
              <w:left w:val="nil"/>
              <w:bottom w:val="nil"/>
              <w:right w:val="nil"/>
            </w:tcBorders>
            <w:shd w:val="clear" w:color="auto" w:fill="auto"/>
            <w:noWrap/>
            <w:vAlign w:val="bottom"/>
            <w:hideMark/>
          </w:tcPr>
          <w:p w:rsidR="00F23E98" w:rsidRPr="00F23E98" w:rsidRDefault="00F23E98" w:rsidP="00CD2FD5">
            <w:pPr>
              <w:widowControl/>
              <w:spacing w:before="20"/>
              <w:rPr>
                <w:rFonts w:ascii="Trebuchet MS" w:hAnsi="Trebuchet MS" w:cs="Calibri"/>
                <w:b/>
                <w:bCs/>
                <w:color w:val="000000"/>
                <w:sz w:val="18"/>
                <w:szCs w:val="18"/>
              </w:rPr>
            </w:pPr>
          </w:p>
        </w:tc>
        <w:tc>
          <w:tcPr>
            <w:tcW w:w="1397" w:type="dxa"/>
            <w:tcBorders>
              <w:top w:val="nil"/>
              <w:left w:val="nil"/>
              <w:bottom w:val="nil"/>
              <w:right w:val="nil"/>
            </w:tcBorders>
            <w:shd w:val="clear" w:color="auto" w:fill="auto"/>
            <w:noWrap/>
            <w:vAlign w:val="bottom"/>
            <w:hideMark/>
          </w:tcPr>
          <w:p w:rsidR="00F23E98" w:rsidRPr="00F23E98" w:rsidRDefault="009B4F9B" w:rsidP="00CD2FD5">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1.940</w:t>
            </w:r>
          </w:p>
        </w:tc>
        <w:tc>
          <w:tcPr>
            <w:tcW w:w="160" w:type="dxa"/>
            <w:tcBorders>
              <w:top w:val="nil"/>
              <w:left w:val="nil"/>
              <w:bottom w:val="nil"/>
              <w:right w:val="nil"/>
            </w:tcBorders>
            <w:shd w:val="clear" w:color="auto" w:fill="auto"/>
            <w:noWrap/>
            <w:vAlign w:val="bottom"/>
            <w:hideMark/>
          </w:tcPr>
          <w:p w:rsidR="00F23E98" w:rsidRPr="00F23E98" w:rsidRDefault="00F23E98" w:rsidP="00CD2FD5">
            <w:pPr>
              <w:widowControl/>
              <w:spacing w:before="20"/>
              <w:jc w:val="right"/>
              <w:rPr>
                <w:rFonts w:ascii="Trebuchet MS" w:hAnsi="Trebuchet MS" w:cs="Calibri"/>
                <w:color w:val="000000"/>
                <w:sz w:val="18"/>
                <w:szCs w:val="18"/>
              </w:rPr>
            </w:pPr>
          </w:p>
        </w:tc>
        <w:tc>
          <w:tcPr>
            <w:tcW w:w="1399" w:type="dxa"/>
            <w:tcBorders>
              <w:top w:val="nil"/>
              <w:left w:val="nil"/>
              <w:bottom w:val="nil"/>
              <w:right w:val="nil"/>
            </w:tcBorders>
            <w:shd w:val="clear" w:color="auto" w:fill="auto"/>
            <w:noWrap/>
            <w:vAlign w:val="bottom"/>
            <w:hideMark/>
          </w:tcPr>
          <w:p w:rsidR="00F23E98" w:rsidRPr="00F23E98" w:rsidRDefault="00F23E98" w:rsidP="00CD2FD5">
            <w:pPr>
              <w:widowControl/>
              <w:spacing w:before="20"/>
              <w:jc w:val="right"/>
              <w:rPr>
                <w:rFonts w:ascii="Trebuchet MS" w:hAnsi="Trebuchet MS" w:cs="Calibri"/>
                <w:color w:val="000000"/>
                <w:sz w:val="18"/>
                <w:szCs w:val="18"/>
              </w:rPr>
            </w:pPr>
            <w:r w:rsidRPr="00F23E98">
              <w:rPr>
                <w:rFonts w:ascii="Trebuchet MS" w:hAnsi="Trebuchet MS" w:cs="Calibri"/>
                <w:color w:val="000000"/>
                <w:sz w:val="18"/>
                <w:szCs w:val="18"/>
              </w:rPr>
              <w:t xml:space="preserve">2.249 </w:t>
            </w:r>
          </w:p>
        </w:tc>
      </w:tr>
      <w:tr w:rsidR="00F23E98" w:rsidRPr="00F23E98" w:rsidTr="007D3CDD">
        <w:trPr>
          <w:trHeight w:val="288"/>
        </w:trPr>
        <w:tc>
          <w:tcPr>
            <w:tcW w:w="5402" w:type="dxa"/>
            <w:tcBorders>
              <w:top w:val="nil"/>
              <w:left w:val="nil"/>
              <w:bottom w:val="nil"/>
              <w:right w:val="nil"/>
            </w:tcBorders>
            <w:shd w:val="clear" w:color="auto" w:fill="auto"/>
            <w:noWrap/>
            <w:vAlign w:val="bottom"/>
            <w:hideMark/>
          </w:tcPr>
          <w:p w:rsidR="00F23E98" w:rsidRPr="00F23E98" w:rsidRDefault="00F23E98" w:rsidP="00CD2FD5">
            <w:pPr>
              <w:widowControl/>
              <w:spacing w:before="20"/>
              <w:rPr>
                <w:rFonts w:ascii="Trebuchet MS" w:hAnsi="Trebuchet MS" w:cs="Calibri"/>
                <w:b/>
                <w:bCs/>
                <w:color w:val="000000"/>
                <w:sz w:val="18"/>
                <w:szCs w:val="18"/>
              </w:rPr>
            </w:pPr>
            <w:r w:rsidRPr="00F23E98">
              <w:rPr>
                <w:rFonts w:ascii="Trebuchet MS" w:hAnsi="Trebuchet MS" w:cs="Calibri"/>
                <w:b/>
                <w:bCs/>
                <w:color w:val="000000"/>
                <w:sz w:val="18"/>
                <w:szCs w:val="18"/>
              </w:rPr>
              <w:t>L</w:t>
            </w:r>
            <w:r w:rsidR="00E97C11">
              <w:rPr>
                <w:rFonts w:ascii="Trebuchet MS" w:hAnsi="Trebuchet MS" w:cs="Calibri"/>
                <w:b/>
                <w:bCs/>
                <w:color w:val="000000"/>
                <w:sz w:val="18"/>
                <w:szCs w:val="18"/>
              </w:rPr>
              <w:t>ucro lí</w:t>
            </w:r>
            <w:r w:rsidRPr="00F23E98">
              <w:rPr>
                <w:rFonts w:ascii="Trebuchet MS" w:hAnsi="Trebuchet MS" w:cs="Calibri"/>
                <w:b/>
                <w:bCs/>
                <w:color w:val="000000"/>
                <w:sz w:val="18"/>
                <w:szCs w:val="18"/>
              </w:rPr>
              <w:t>quido ajustado</w:t>
            </w:r>
          </w:p>
        </w:tc>
        <w:tc>
          <w:tcPr>
            <w:tcW w:w="162" w:type="dxa"/>
            <w:tcBorders>
              <w:top w:val="nil"/>
              <w:left w:val="nil"/>
              <w:bottom w:val="nil"/>
              <w:right w:val="nil"/>
            </w:tcBorders>
            <w:shd w:val="clear" w:color="auto" w:fill="auto"/>
            <w:noWrap/>
            <w:vAlign w:val="bottom"/>
            <w:hideMark/>
          </w:tcPr>
          <w:p w:rsidR="00F23E98" w:rsidRPr="00F23E98" w:rsidRDefault="00F23E98" w:rsidP="00CD2FD5">
            <w:pPr>
              <w:widowControl/>
              <w:spacing w:before="20"/>
              <w:rPr>
                <w:rFonts w:ascii="Trebuchet MS" w:hAnsi="Trebuchet MS" w:cs="Calibri"/>
                <w:color w:val="000000"/>
                <w:sz w:val="18"/>
                <w:szCs w:val="18"/>
              </w:rPr>
            </w:pPr>
          </w:p>
        </w:tc>
        <w:tc>
          <w:tcPr>
            <w:tcW w:w="1397" w:type="dxa"/>
            <w:tcBorders>
              <w:top w:val="nil"/>
              <w:left w:val="nil"/>
              <w:bottom w:val="single" w:sz="4" w:space="0" w:color="auto"/>
              <w:right w:val="nil"/>
            </w:tcBorders>
            <w:shd w:val="clear" w:color="auto" w:fill="auto"/>
            <w:noWrap/>
            <w:vAlign w:val="bottom"/>
            <w:hideMark/>
          </w:tcPr>
          <w:p w:rsidR="00E97C11" w:rsidRDefault="00E97C11" w:rsidP="00CD2FD5">
            <w:pPr>
              <w:widowControl/>
              <w:spacing w:before="20"/>
              <w:jc w:val="right"/>
              <w:rPr>
                <w:rFonts w:ascii="Trebuchet MS" w:hAnsi="Trebuchet MS" w:cs="Calibri"/>
                <w:b/>
                <w:bCs/>
                <w:color w:val="000000"/>
                <w:sz w:val="18"/>
                <w:szCs w:val="18"/>
              </w:rPr>
            </w:pPr>
          </w:p>
          <w:p w:rsidR="00F23E98" w:rsidRPr="00F23E98" w:rsidRDefault="009B4F9B" w:rsidP="00CD2FD5">
            <w:pPr>
              <w:widowControl/>
              <w:spacing w:before="20"/>
              <w:jc w:val="right"/>
              <w:rPr>
                <w:rFonts w:ascii="Trebuchet MS" w:hAnsi="Trebuchet MS" w:cs="Calibri"/>
                <w:b/>
                <w:bCs/>
                <w:color w:val="000000"/>
                <w:sz w:val="18"/>
                <w:szCs w:val="18"/>
              </w:rPr>
            </w:pPr>
            <w:r>
              <w:rPr>
                <w:rFonts w:ascii="Trebuchet MS" w:hAnsi="Trebuchet MS" w:cs="Calibri"/>
                <w:b/>
                <w:bCs/>
                <w:color w:val="000000"/>
                <w:sz w:val="18"/>
                <w:szCs w:val="18"/>
              </w:rPr>
              <w:t>36.872</w:t>
            </w:r>
          </w:p>
        </w:tc>
        <w:tc>
          <w:tcPr>
            <w:tcW w:w="160" w:type="dxa"/>
            <w:tcBorders>
              <w:top w:val="nil"/>
              <w:left w:val="nil"/>
              <w:bottom w:val="nil"/>
              <w:right w:val="nil"/>
            </w:tcBorders>
            <w:shd w:val="clear" w:color="auto" w:fill="auto"/>
            <w:noWrap/>
            <w:vAlign w:val="bottom"/>
            <w:hideMark/>
          </w:tcPr>
          <w:p w:rsidR="00F23E98" w:rsidRPr="00F23E98" w:rsidRDefault="00F23E98" w:rsidP="00CD2FD5">
            <w:pPr>
              <w:widowControl/>
              <w:spacing w:before="20"/>
              <w:jc w:val="right"/>
              <w:rPr>
                <w:rFonts w:ascii="Trebuchet MS" w:hAnsi="Trebuchet MS" w:cs="Calibri"/>
                <w:color w:val="000000"/>
                <w:sz w:val="18"/>
                <w:szCs w:val="18"/>
              </w:rPr>
            </w:pPr>
          </w:p>
        </w:tc>
        <w:tc>
          <w:tcPr>
            <w:tcW w:w="1399" w:type="dxa"/>
            <w:tcBorders>
              <w:top w:val="nil"/>
              <w:left w:val="nil"/>
              <w:bottom w:val="single" w:sz="4" w:space="0" w:color="auto"/>
              <w:right w:val="nil"/>
            </w:tcBorders>
            <w:shd w:val="clear" w:color="auto" w:fill="auto"/>
            <w:noWrap/>
            <w:vAlign w:val="bottom"/>
            <w:hideMark/>
          </w:tcPr>
          <w:p w:rsidR="00E97C11" w:rsidRDefault="00E97C11" w:rsidP="00CD2FD5">
            <w:pPr>
              <w:widowControl/>
              <w:spacing w:before="20"/>
              <w:jc w:val="right"/>
              <w:rPr>
                <w:rFonts w:ascii="Trebuchet MS" w:hAnsi="Trebuchet MS" w:cs="Calibri"/>
                <w:b/>
                <w:bCs/>
                <w:color w:val="000000"/>
                <w:sz w:val="18"/>
                <w:szCs w:val="18"/>
              </w:rPr>
            </w:pPr>
          </w:p>
          <w:p w:rsidR="00F23E98" w:rsidRPr="00F23E98" w:rsidRDefault="00F23E98" w:rsidP="00CD2FD5">
            <w:pPr>
              <w:widowControl/>
              <w:spacing w:before="20"/>
              <w:jc w:val="right"/>
              <w:rPr>
                <w:rFonts w:ascii="Trebuchet MS" w:hAnsi="Trebuchet MS" w:cs="Calibri"/>
                <w:b/>
                <w:bCs/>
                <w:color w:val="000000"/>
                <w:sz w:val="18"/>
                <w:szCs w:val="18"/>
              </w:rPr>
            </w:pPr>
            <w:r w:rsidRPr="00F23E98">
              <w:rPr>
                <w:rFonts w:ascii="Trebuchet MS" w:hAnsi="Trebuchet MS" w:cs="Calibri"/>
                <w:b/>
                <w:bCs/>
                <w:color w:val="000000"/>
                <w:sz w:val="18"/>
                <w:szCs w:val="18"/>
              </w:rPr>
              <w:t xml:space="preserve">42.739 </w:t>
            </w:r>
          </w:p>
        </w:tc>
      </w:tr>
      <w:tr w:rsidR="00F23E98" w:rsidRPr="00F23E98" w:rsidTr="007D3CDD">
        <w:trPr>
          <w:trHeight w:val="288"/>
        </w:trPr>
        <w:tc>
          <w:tcPr>
            <w:tcW w:w="5402" w:type="dxa"/>
            <w:tcBorders>
              <w:top w:val="nil"/>
              <w:left w:val="nil"/>
              <w:bottom w:val="nil"/>
              <w:right w:val="nil"/>
            </w:tcBorders>
            <w:shd w:val="clear" w:color="auto" w:fill="auto"/>
            <w:noWrap/>
            <w:vAlign w:val="bottom"/>
            <w:hideMark/>
          </w:tcPr>
          <w:p w:rsidR="00F23E98" w:rsidRPr="00F23E98" w:rsidRDefault="00E97C11" w:rsidP="00CD2FD5">
            <w:pPr>
              <w:widowControl/>
              <w:spacing w:before="20"/>
              <w:rPr>
                <w:rFonts w:ascii="Trebuchet MS" w:hAnsi="Trebuchet MS" w:cs="Calibri"/>
                <w:color w:val="000000"/>
                <w:sz w:val="18"/>
                <w:szCs w:val="18"/>
              </w:rPr>
            </w:pPr>
            <w:r>
              <w:rPr>
                <w:rFonts w:ascii="Trebuchet MS" w:hAnsi="Trebuchet MS" w:cs="Calibri"/>
                <w:color w:val="000000"/>
                <w:sz w:val="18"/>
                <w:szCs w:val="18"/>
              </w:rPr>
              <w:t xml:space="preserve">    </w:t>
            </w:r>
            <w:r w:rsidR="00F23E98" w:rsidRPr="00F23E98">
              <w:rPr>
                <w:rFonts w:ascii="Trebuchet MS" w:hAnsi="Trebuchet MS" w:cs="Calibri"/>
                <w:color w:val="000000"/>
                <w:sz w:val="18"/>
                <w:szCs w:val="18"/>
              </w:rPr>
              <w:t>Juros sobre o capital próprio - limite estatutário</w:t>
            </w:r>
          </w:p>
        </w:tc>
        <w:tc>
          <w:tcPr>
            <w:tcW w:w="162" w:type="dxa"/>
            <w:tcBorders>
              <w:top w:val="nil"/>
              <w:left w:val="nil"/>
              <w:bottom w:val="nil"/>
              <w:right w:val="nil"/>
            </w:tcBorders>
            <w:shd w:val="clear" w:color="auto" w:fill="auto"/>
            <w:noWrap/>
            <w:vAlign w:val="bottom"/>
            <w:hideMark/>
          </w:tcPr>
          <w:p w:rsidR="00F23E98" w:rsidRPr="00F23E98" w:rsidRDefault="00F23E98" w:rsidP="00CD2FD5">
            <w:pPr>
              <w:widowControl/>
              <w:spacing w:before="20"/>
              <w:rPr>
                <w:rFonts w:ascii="Trebuchet MS" w:hAnsi="Trebuchet MS" w:cs="Calibri"/>
                <w:color w:val="000000"/>
                <w:sz w:val="18"/>
                <w:szCs w:val="18"/>
              </w:rPr>
            </w:pPr>
          </w:p>
        </w:tc>
        <w:tc>
          <w:tcPr>
            <w:tcW w:w="1397" w:type="dxa"/>
            <w:tcBorders>
              <w:top w:val="nil"/>
              <w:left w:val="nil"/>
              <w:bottom w:val="nil"/>
              <w:right w:val="nil"/>
            </w:tcBorders>
            <w:shd w:val="clear" w:color="auto" w:fill="auto"/>
            <w:noWrap/>
            <w:vAlign w:val="bottom"/>
            <w:hideMark/>
          </w:tcPr>
          <w:p w:rsidR="00F23E98" w:rsidRPr="00F23E98" w:rsidRDefault="009B4F9B" w:rsidP="00CD2FD5">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9.218</w:t>
            </w:r>
          </w:p>
        </w:tc>
        <w:tc>
          <w:tcPr>
            <w:tcW w:w="160" w:type="dxa"/>
            <w:tcBorders>
              <w:top w:val="nil"/>
              <w:left w:val="nil"/>
              <w:bottom w:val="nil"/>
              <w:right w:val="nil"/>
            </w:tcBorders>
            <w:shd w:val="clear" w:color="auto" w:fill="auto"/>
            <w:noWrap/>
            <w:vAlign w:val="bottom"/>
            <w:hideMark/>
          </w:tcPr>
          <w:p w:rsidR="00F23E98" w:rsidRPr="00F23E98" w:rsidRDefault="00F23E98" w:rsidP="00CD2FD5">
            <w:pPr>
              <w:widowControl/>
              <w:spacing w:before="20"/>
              <w:jc w:val="right"/>
              <w:rPr>
                <w:rFonts w:ascii="Trebuchet MS" w:hAnsi="Trebuchet MS" w:cs="Calibri"/>
                <w:color w:val="000000"/>
                <w:sz w:val="18"/>
                <w:szCs w:val="18"/>
              </w:rPr>
            </w:pPr>
          </w:p>
        </w:tc>
        <w:tc>
          <w:tcPr>
            <w:tcW w:w="1399" w:type="dxa"/>
            <w:tcBorders>
              <w:top w:val="nil"/>
              <w:left w:val="nil"/>
              <w:bottom w:val="nil"/>
              <w:right w:val="nil"/>
            </w:tcBorders>
            <w:shd w:val="clear" w:color="auto" w:fill="auto"/>
            <w:noWrap/>
            <w:vAlign w:val="bottom"/>
            <w:hideMark/>
          </w:tcPr>
          <w:p w:rsidR="00F23E98" w:rsidRPr="00F23E98" w:rsidRDefault="00F23E98" w:rsidP="00CD2FD5">
            <w:pPr>
              <w:widowControl/>
              <w:spacing w:before="20"/>
              <w:jc w:val="right"/>
              <w:rPr>
                <w:rFonts w:ascii="Trebuchet MS" w:hAnsi="Trebuchet MS" w:cs="Calibri"/>
                <w:color w:val="000000"/>
                <w:sz w:val="18"/>
                <w:szCs w:val="18"/>
              </w:rPr>
            </w:pPr>
            <w:r w:rsidRPr="00F23E98">
              <w:rPr>
                <w:rFonts w:ascii="Trebuchet MS" w:hAnsi="Trebuchet MS" w:cs="Calibri"/>
                <w:color w:val="000000"/>
                <w:sz w:val="18"/>
                <w:szCs w:val="18"/>
              </w:rPr>
              <w:t xml:space="preserve">7.105 </w:t>
            </w:r>
          </w:p>
        </w:tc>
      </w:tr>
      <w:tr w:rsidR="00F23E98" w:rsidRPr="00F23E98" w:rsidTr="007D3CDD">
        <w:trPr>
          <w:trHeight w:val="288"/>
        </w:trPr>
        <w:tc>
          <w:tcPr>
            <w:tcW w:w="5564" w:type="dxa"/>
            <w:gridSpan w:val="2"/>
            <w:tcBorders>
              <w:top w:val="nil"/>
              <w:left w:val="nil"/>
              <w:bottom w:val="nil"/>
              <w:right w:val="nil"/>
            </w:tcBorders>
            <w:shd w:val="clear" w:color="auto" w:fill="auto"/>
            <w:noWrap/>
            <w:vAlign w:val="bottom"/>
            <w:hideMark/>
          </w:tcPr>
          <w:p w:rsidR="00F23E98" w:rsidRPr="00F23E98" w:rsidRDefault="00E97C11" w:rsidP="00CD2FD5">
            <w:pPr>
              <w:widowControl/>
              <w:spacing w:before="20"/>
              <w:rPr>
                <w:rFonts w:ascii="Trebuchet MS" w:hAnsi="Trebuchet MS" w:cs="Calibri"/>
                <w:color w:val="000000"/>
                <w:sz w:val="18"/>
                <w:szCs w:val="18"/>
              </w:rPr>
            </w:pPr>
            <w:r>
              <w:rPr>
                <w:rFonts w:ascii="Trebuchet MS" w:hAnsi="Trebuchet MS" w:cs="Calibri"/>
                <w:color w:val="000000"/>
                <w:sz w:val="18"/>
                <w:szCs w:val="18"/>
              </w:rPr>
              <w:t xml:space="preserve">    </w:t>
            </w:r>
            <w:r w:rsidR="00F23E98" w:rsidRPr="00F23E98">
              <w:rPr>
                <w:rFonts w:ascii="Trebuchet MS" w:hAnsi="Trebuchet MS" w:cs="Calibri"/>
                <w:color w:val="000000"/>
                <w:sz w:val="18"/>
                <w:szCs w:val="18"/>
              </w:rPr>
              <w:t xml:space="preserve">Juros sobre o capital próprio - adicional ao </w:t>
            </w:r>
            <w:r w:rsidR="007D3CDD" w:rsidRPr="00F23E98">
              <w:rPr>
                <w:rFonts w:ascii="Trebuchet MS" w:hAnsi="Trebuchet MS" w:cs="Calibri"/>
                <w:color w:val="000000"/>
                <w:sz w:val="18"/>
                <w:szCs w:val="18"/>
              </w:rPr>
              <w:t>mínimo</w:t>
            </w:r>
            <w:r w:rsidR="00F23E98" w:rsidRPr="00F23E98">
              <w:rPr>
                <w:rFonts w:ascii="Trebuchet MS" w:hAnsi="Trebuchet MS" w:cs="Calibri"/>
                <w:color w:val="000000"/>
                <w:sz w:val="18"/>
                <w:szCs w:val="18"/>
              </w:rPr>
              <w:t xml:space="preserve"> obrigatório</w:t>
            </w:r>
          </w:p>
        </w:tc>
        <w:tc>
          <w:tcPr>
            <w:tcW w:w="1397" w:type="dxa"/>
            <w:tcBorders>
              <w:top w:val="nil"/>
              <w:left w:val="nil"/>
              <w:bottom w:val="nil"/>
              <w:right w:val="nil"/>
            </w:tcBorders>
            <w:shd w:val="clear" w:color="auto" w:fill="auto"/>
            <w:noWrap/>
            <w:vAlign w:val="bottom"/>
            <w:hideMark/>
          </w:tcPr>
          <w:p w:rsidR="00F23E98" w:rsidRPr="00F23E98" w:rsidRDefault="009B4F9B" w:rsidP="00CD2FD5">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w:t>
            </w:r>
          </w:p>
        </w:tc>
        <w:tc>
          <w:tcPr>
            <w:tcW w:w="160" w:type="dxa"/>
            <w:tcBorders>
              <w:top w:val="nil"/>
              <w:left w:val="nil"/>
              <w:bottom w:val="nil"/>
              <w:right w:val="nil"/>
            </w:tcBorders>
            <w:shd w:val="clear" w:color="auto" w:fill="auto"/>
            <w:noWrap/>
            <w:vAlign w:val="bottom"/>
            <w:hideMark/>
          </w:tcPr>
          <w:p w:rsidR="00F23E98" w:rsidRPr="00F23E98" w:rsidRDefault="00F23E98" w:rsidP="00CD2FD5">
            <w:pPr>
              <w:widowControl/>
              <w:spacing w:before="20"/>
              <w:jc w:val="right"/>
              <w:rPr>
                <w:rFonts w:ascii="Trebuchet MS" w:hAnsi="Trebuchet MS" w:cs="Calibri"/>
                <w:color w:val="000000"/>
                <w:sz w:val="18"/>
                <w:szCs w:val="18"/>
              </w:rPr>
            </w:pPr>
          </w:p>
        </w:tc>
        <w:tc>
          <w:tcPr>
            <w:tcW w:w="1399" w:type="dxa"/>
            <w:tcBorders>
              <w:top w:val="nil"/>
              <w:left w:val="nil"/>
              <w:bottom w:val="nil"/>
              <w:right w:val="nil"/>
            </w:tcBorders>
            <w:shd w:val="clear" w:color="auto" w:fill="auto"/>
            <w:noWrap/>
            <w:vAlign w:val="bottom"/>
            <w:hideMark/>
          </w:tcPr>
          <w:p w:rsidR="00F23E98" w:rsidRPr="00F23E98" w:rsidRDefault="00F23E98" w:rsidP="00CD2FD5">
            <w:pPr>
              <w:widowControl/>
              <w:spacing w:before="20"/>
              <w:jc w:val="right"/>
              <w:rPr>
                <w:rFonts w:ascii="Trebuchet MS" w:hAnsi="Trebuchet MS" w:cs="Calibri"/>
                <w:color w:val="000000"/>
                <w:sz w:val="18"/>
                <w:szCs w:val="18"/>
              </w:rPr>
            </w:pPr>
            <w:r w:rsidRPr="00F23E98">
              <w:rPr>
                <w:rFonts w:ascii="Trebuchet MS" w:hAnsi="Trebuchet MS" w:cs="Calibri"/>
                <w:color w:val="000000"/>
                <w:sz w:val="18"/>
                <w:szCs w:val="18"/>
              </w:rPr>
              <w:t xml:space="preserve">33.498 </w:t>
            </w:r>
          </w:p>
        </w:tc>
      </w:tr>
      <w:tr w:rsidR="00F23E98" w:rsidRPr="00F23E98" w:rsidTr="007D3CDD">
        <w:trPr>
          <w:trHeight w:val="288"/>
        </w:trPr>
        <w:tc>
          <w:tcPr>
            <w:tcW w:w="5402" w:type="dxa"/>
            <w:tcBorders>
              <w:top w:val="nil"/>
              <w:left w:val="nil"/>
              <w:bottom w:val="nil"/>
              <w:right w:val="nil"/>
            </w:tcBorders>
            <w:shd w:val="clear" w:color="auto" w:fill="auto"/>
            <w:noWrap/>
            <w:vAlign w:val="bottom"/>
            <w:hideMark/>
          </w:tcPr>
          <w:p w:rsidR="00F23E98" w:rsidRPr="00F23E98" w:rsidRDefault="009B4F9B" w:rsidP="00CD2FD5">
            <w:pPr>
              <w:widowControl/>
              <w:spacing w:before="20"/>
              <w:rPr>
                <w:rFonts w:ascii="Trebuchet MS" w:hAnsi="Trebuchet MS" w:cs="Calibri"/>
                <w:color w:val="000000"/>
                <w:sz w:val="18"/>
                <w:szCs w:val="18"/>
              </w:rPr>
            </w:pPr>
            <w:r>
              <w:rPr>
                <w:rFonts w:ascii="Trebuchet MS" w:hAnsi="Trebuchet MS" w:cs="Calibri"/>
                <w:color w:val="000000"/>
                <w:sz w:val="18"/>
                <w:szCs w:val="18"/>
              </w:rPr>
              <w:t xml:space="preserve">    </w:t>
            </w:r>
            <w:r w:rsidR="00F23E98" w:rsidRPr="00F23E98">
              <w:rPr>
                <w:rFonts w:ascii="Trebuchet MS" w:hAnsi="Trebuchet MS" w:cs="Calibri"/>
                <w:color w:val="000000"/>
                <w:sz w:val="18"/>
                <w:szCs w:val="18"/>
              </w:rPr>
              <w:t>Constituição de reserva estatutária</w:t>
            </w:r>
          </w:p>
        </w:tc>
        <w:tc>
          <w:tcPr>
            <w:tcW w:w="162" w:type="dxa"/>
            <w:tcBorders>
              <w:top w:val="nil"/>
              <w:left w:val="nil"/>
              <w:bottom w:val="nil"/>
              <w:right w:val="nil"/>
            </w:tcBorders>
            <w:shd w:val="clear" w:color="auto" w:fill="auto"/>
            <w:noWrap/>
            <w:vAlign w:val="bottom"/>
            <w:hideMark/>
          </w:tcPr>
          <w:p w:rsidR="00F23E98" w:rsidRPr="00F23E98" w:rsidRDefault="00F23E98" w:rsidP="00CD2FD5">
            <w:pPr>
              <w:widowControl/>
              <w:spacing w:before="20"/>
              <w:rPr>
                <w:rFonts w:ascii="Trebuchet MS" w:hAnsi="Trebuchet MS" w:cs="Calibri"/>
                <w:color w:val="000000"/>
                <w:sz w:val="18"/>
                <w:szCs w:val="18"/>
              </w:rPr>
            </w:pPr>
          </w:p>
        </w:tc>
        <w:tc>
          <w:tcPr>
            <w:tcW w:w="1397" w:type="dxa"/>
            <w:tcBorders>
              <w:top w:val="nil"/>
              <w:left w:val="nil"/>
              <w:bottom w:val="nil"/>
              <w:right w:val="nil"/>
            </w:tcBorders>
            <w:shd w:val="clear" w:color="auto" w:fill="auto"/>
            <w:noWrap/>
            <w:vAlign w:val="bottom"/>
            <w:hideMark/>
          </w:tcPr>
          <w:p w:rsidR="00F23E98" w:rsidRPr="00F23E98" w:rsidRDefault="009B4F9B" w:rsidP="00CD2FD5">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27.564</w:t>
            </w:r>
          </w:p>
        </w:tc>
        <w:tc>
          <w:tcPr>
            <w:tcW w:w="160" w:type="dxa"/>
            <w:tcBorders>
              <w:top w:val="nil"/>
              <w:left w:val="nil"/>
              <w:bottom w:val="nil"/>
              <w:right w:val="nil"/>
            </w:tcBorders>
            <w:shd w:val="clear" w:color="auto" w:fill="auto"/>
            <w:noWrap/>
            <w:vAlign w:val="bottom"/>
            <w:hideMark/>
          </w:tcPr>
          <w:p w:rsidR="00F23E98" w:rsidRPr="00F23E98" w:rsidRDefault="00F23E98" w:rsidP="00CD2FD5">
            <w:pPr>
              <w:widowControl/>
              <w:spacing w:before="20"/>
              <w:jc w:val="right"/>
              <w:rPr>
                <w:rFonts w:ascii="Trebuchet MS" w:hAnsi="Trebuchet MS" w:cs="Calibri"/>
                <w:color w:val="000000"/>
                <w:sz w:val="18"/>
                <w:szCs w:val="18"/>
              </w:rPr>
            </w:pPr>
          </w:p>
        </w:tc>
        <w:tc>
          <w:tcPr>
            <w:tcW w:w="1399" w:type="dxa"/>
            <w:tcBorders>
              <w:top w:val="nil"/>
              <w:left w:val="nil"/>
              <w:bottom w:val="nil"/>
              <w:right w:val="nil"/>
            </w:tcBorders>
            <w:shd w:val="clear" w:color="auto" w:fill="auto"/>
            <w:noWrap/>
            <w:vAlign w:val="bottom"/>
            <w:hideMark/>
          </w:tcPr>
          <w:p w:rsidR="00F23E98" w:rsidRPr="00F23E98" w:rsidRDefault="00F23E98" w:rsidP="00CD2FD5">
            <w:pPr>
              <w:widowControl/>
              <w:spacing w:before="20"/>
              <w:jc w:val="right"/>
              <w:rPr>
                <w:rFonts w:ascii="Trebuchet MS" w:hAnsi="Trebuchet MS" w:cs="Calibri"/>
                <w:color w:val="000000"/>
                <w:sz w:val="18"/>
                <w:szCs w:val="18"/>
              </w:rPr>
            </w:pPr>
            <w:r w:rsidRPr="00F23E98">
              <w:rPr>
                <w:rFonts w:ascii="Trebuchet MS" w:hAnsi="Trebuchet MS" w:cs="Calibri"/>
                <w:color w:val="000000"/>
                <w:sz w:val="18"/>
                <w:szCs w:val="18"/>
              </w:rPr>
              <w:t xml:space="preserve">2.136 </w:t>
            </w:r>
          </w:p>
        </w:tc>
      </w:tr>
    </w:tbl>
    <w:p w:rsidR="001B71A4" w:rsidRDefault="001B71A4" w:rsidP="001B71A4">
      <w:pPr>
        <w:jc w:val="both"/>
        <w:rPr>
          <w:rFonts w:ascii="Trebuchet MS" w:hAnsi="Trebuchet MS" w:cs="Helvetica-Narrow-Bold"/>
          <w:b/>
          <w:bCs/>
          <w:sz w:val="28"/>
          <w:szCs w:val="28"/>
        </w:rPr>
      </w:pPr>
    </w:p>
    <w:p w:rsidR="001B71A4" w:rsidRDefault="001B71A4" w:rsidP="001B71A4">
      <w:pPr>
        <w:jc w:val="both"/>
        <w:rPr>
          <w:rFonts w:ascii="Trebuchet MS" w:hAnsi="Trebuchet MS" w:cs="Helvetica-Narrow-Bold"/>
          <w:b/>
          <w:bCs/>
          <w:sz w:val="28"/>
          <w:szCs w:val="28"/>
        </w:rPr>
      </w:pPr>
    </w:p>
    <w:p w:rsidR="007D3CDD" w:rsidRPr="009B4F9B" w:rsidRDefault="007D3CDD" w:rsidP="009B4F9B">
      <w:pPr>
        <w:numPr>
          <w:ilvl w:val="0"/>
          <w:numId w:val="13"/>
        </w:numPr>
        <w:ind w:left="0" w:hanging="567"/>
        <w:jc w:val="both"/>
        <w:rPr>
          <w:rFonts w:ascii="Trebuchet MS" w:hAnsi="Trebuchet MS" w:cs="Helvetica-Narrow-Bold"/>
          <w:b/>
          <w:bCs/>
          <w:sz w:val="28"/>
          <w:szCs w:val="28"/>
        </w:rPr>
      </w:pPr>
      <w:r w:rsidRPr="009B4F9B">
        <w:rPr>
          <w:rFonts w:ascii="Trebuchet MS" w:hAnsi="Trebuchet MS" w:cs="Helvetica-Narrow-Bold"/>
          <w:b/>
          <w:bCs/>
          <w:sz w:val="28"/>
          <w:szCs w:val="28"/>
        </w:rPr>
        <w:t>Receitas de prestação de serviços</w:t>
      </w:r>
    </w:p>
    <w:tbl>
      <w:tblPr>
        <w:tblW w:w="8520" w:type="dxa"/>
        <w:tblInd w:w="55" w:type="dxa"/>
        <w:tblCellMar>
          <w:left w:w="70" w:type="dxa"/>
          <w:right w:w="70" w:type="dxa"/>
        </w:tblCellMar>
        <w:tblLook w:val="04A0"/>
      </w:tblPr>
      <w:tblGrid>
        <w:gridCol w:w="3559"/>
        <w:gridCol w:w="1276"/>
        <w:gridCol w:w="1984"/>
        <w:gridCol w:w="160"/>
        <w:gridCol w:w="1541"/>
      </w:tblGrid>
      <w:tr w:rsidR="00FC0048" w:rsidRPr="00FC0048" w:rsidTr="009B4F9B">
        <w:trPr>
          <w:trHeight w:val="288"/>
        </w:trPr>
        <w:tc>
          <w:tcPr>
            <w:tcW w:w="3559" w:type="dxa"/>
            <w:tcBorders>
              <w:top w:val="nil"/>
              <w:left w:val="nil"/>
              <w:bottom w:val="nil"/>
              <w:right w:val="nil"/>
            </w:tcBorders>
            <w:shd w:val="clear" w:color="auto" w:fill="auto"/>
            <w:noWrap/>
            <w:vAlign w:val="bottom"/>
            <w:hideMark/>
          </w:tcPr>
          <w:p w:rsidR="00FC0048" w:rsidRPr="00FC0048" w:rsidRDefault="00FC0048" w:rsidP="002B5CAA">
            <w:pPr>
              <w:widowControl/>
              <w:rPr>
                <w:rFonts w:ascii="Trebuchet MS" w:hAnsi="Trebuchet MS" w:cs="Calibri"/>
                <w:b/>
                <w:bCs/>
                <w:color w:val="000000"/>
                <w:sz w:val="18"/>
                <w:szCs w:val="18"/>
              </w:rPr>
            </w:pPr>
          </w:p>
        </w:tc>
        <w:tc>
          <w:tcPr>
            <w:tcW w:w="1276" w:type="dxa"/>
            <w:tcBorders>
              <w:top w:val="nil"/>
              <w:left w:val="nil"/>
              <w:bottom w:val="nil"/>
              <w:right w:val="nil"/>
            </w:tcBorders>
            <w:shd w:val="clear" w:color="auto" w:fill="auto"/>
            <w:noWrap/>
            <w:vAlign w:val="bottom"/>
            <w:hideMark/>
          </w:tcPr>
          <w:p w:rsidR="00FC0048" w:rsidRPr="00FC0048" w:rsidRDefault="00FC0048" w:rsidP="002B5CAA">
            <w:pPr>
              <w:widowControl/>
              <w:rPr>
                <w:rFonts w:ascii="Trebuchet MS" w:hAnsi="Trebuchet MS" w:cs="Calibri"/>
                <w:b/>
                <w:bCs/>
                <w:color w:val="000000"/>
                <w:sz w:val="18"/>
                <w:szCs w:val="18"/>
              </w:rPr>
            </w:pPr>
          </w:p>
        </w:tc>
        <w:tc>
          <w:tcPr>
            <w:tcW w:w="1984" w:type="dxa"/>
            <w:tcBorders>
              <w:top w:val="nil"/>
              <w:left w:val="nil"/>
              <w:bottom w:val="single" w:sz="4" w:space="0" w:color="auto"/>
              <w:right w:val="nil"/>
            </w:tcBorders>
            <w:shd w:val="clear" w:color="auto" w:fill="auto"/>
            <w:noWrap/>
            <w:vAlign w:val="bottom"/>
            <w:hideMark/>
          </w:tcPr>
          <w:p w:rsidR="009B4F9B" w:rsidRDefault="009B4F9B" w:rsidP="002B5CAA">
            <w:pPr>
              <w:widowControl/>
              <w:jc w:val="right"/>
              <w:rPr>
                <w:rFonts w:ascii="Trebuchet MS" w:hAnsi="Trebuchet MS" w:cs="Calibri"/>
                <w:b/>
                <w:bCs/>
                <w:color w:val="000000"/>
                <w:sz w:val="18"/>
                <w:szCs w:val="18"/>
              </w:rPr>
            </w:pPr>
          </w:p>
          <w:p w:rsidR="00FC0048" w:rsidRPr="00FC0048" w:rsidRDefault="003058EC" w:rsidP="002B5CAA">
            <w:pPr>
              <w:widowControl/>
              <w:jc w:val="right"/>
              <w:rPr>
                <w:rFonts w:ascii="Trebuchet MS" w:hAnsi="Trebuchet MS" w:cs="Calibri"/>
                <w:b/>
                <w:bCs/>
                <w:color w:val="000000"/>
                <w:sz w:val="18"/>
                <w:szCs w:val="18"/>
              </w:rPr>
            </w:pPr>
            <w:r>
              <w:rPr>
                <w:rFonts w:ascii="Trebuchet MS" w:hAnsi="Trebuchet MS" w:cs="Calibri"/>
                <w:b/>
                <w:bCs/>
                <w:color w:val="000000"/>
                <w:sz w:val="18"/>
                <w:szCs w:val="18"/>
              </w:rPr>
              <w:t>Jun</w:t>
            </w:r>
            <w:r w:rsidR="00FC0048" w:rsidRPr="00FC0048">
              <w:rPr>
                <w:rFonts w:ascii="Trebuchet MS" w:hAnsi="Trebuchet MS" w:cs="Calibri"/>
                <w:b/>
                <w:bCs/>
                <w:color w:val="000000"/>
                <w:sz w:val="18"/>
                <w:szCs w:val="18"/>
              </w:rPr>
              <w:t>/2019</w:t>
            </w:r>
          </w:p>
        </w:tc>
        <w:tc>
          <w:tcPr>
            <w:tcW w:w="160" w:type="dxa"/>
            <w:tcBorders>
              <w:top w:val="nil"/>
              <w:left w:val="nil"/>
              <w:bottom w:val="nil"/>
              <w:right w:val="nil"/>
            </w:tcBorders>
            <w:shd w:val="clear" w:color="auto" w:fill="auto"/>
            <w:noWrap/>
            <w:vAlign w:val="bottom"/>
            <w:hideMark/>
          </w:tcPr>
          <w:p w:rsidR="00FC0048" w:rsidRPr="00FC0048" w:rsidRDefault="00FC0048" w:rsidP="002B5CAA">
            <w:pPr>
              <w:widowControl/>
              <w:jc w:val="right"/>
              <w:rPr>
                <w:rFonts w:ascii="Trebuchet MS" w:hAnsi="Trebuchet MS" w:cs="Calibri"/>
                <w:color w:val="000000"/>
                <w:sz w:val="18"/>
                <w:szCs w:val="18"/>
              </w:rPr>
            </w:pPr>
          </w:p>
        </w:tc>
        <w:tc>
          <w:tcPr>
            <w:tcW w:w="1541" w:type="dxa"/>
            <w:tcBorders>
              <w:top w:val="nil"/>
              <w:left w:val="nil"/>
              <w:bottom w:val="single" w:sz="4" w:space="0" w:color="auto"/>
              <w:right w:val="nil"/>
            </w:tcBorders>
            <w:shd w:val="clear" w:color="auto" w:fill="auto"/>
            <w:noWrap/>
            <w:vAlign w:val="bottom"/>
            <w:hideMark/>
          </w:tcPr>
          <w:p w:rsidR="009B4F9B" w:rsidRDefault="009B4F9B" w:rsidP="002B5CAA">
            <w:pPr>
              <w:widowControl/>
              <w:jc w:val="right"/>
              <w:rPr>
                <w:rFonts w:ascii="Trebuchet MS" w:hAnsi="Trebuchet MS" w:cs="Calibri"/>
                <w:b/>
                <w:bCs/>
                <w:color w:val="000000"/>
                <w:sz w:val="18"/>
                <w:szCs w:val="18"/>
              </w:rPr>
            </w:pPr>
          </w:p>
          <w:p w:rsidR="00FC0048" w:rsidRPr="00FC0048" w:rsidRDefault="003058EC" w:rsidP="002B5CAA">
            <w:pPr>
              <w:widowControl/>
              <w:jc w:val="right"/>
              <w:rPr>
                <w:rFonts w:ascii="Trebuchet MS" w:hAnsi="Trebuchet MS" w:cs="Calibri"/>
                <w:b/>
                <w:bCs/>
                <w:color w:val="000000"/>
                <w:sz w:val="18"/>
                <w:szCs w:val="18"/>
              </w:rPr>
            </w:pPr>
            <w:r>
              <w:rPr>
                <w:rFonts w:ascii="Trebuchet MS" w:hAnsi="Trebuchet MS" w:cs="Calibri"/>
                <w:b/>
                <w:bCs/>
                <w:color w:val="000000"/>
                <w:sz w:val="18"/>
                <w:szCs w:val="18"/>
              </w:rPr>
              <w:t>Jun</w:t>
            </w:r>
            <w:r w:rsidR="00FC0048" w:rsidRPr="00FC0048">
              <w:rPr>
                <w:rFonts w:ascii="Trebuchet MS" w:hAnsi="Trebuchet MS" w:cs="Calibri"/>
                <w:b/>
                <w:bCs/>
                <w:color w:val="000000"/>
                <w:sz w:val="18"/>
                <w:szCs w:val="18"/>
              </w:rPr>
              <w:t>/2018</w:t>
            </w:r>
          </w:p>
        </w:tc>
      </w:tr>
      <w:tr w:rsidR="00FC0048" w:rsidRPr="00FC0048" w:rsidTr="009B4F9B">
        <w:trPr>
          <w:trHeight w:val="288"/>
        </w:trPr>
        <w:tc>
          <w:tcPr>
            <w:tcW w:w="3559" w:type="dxa"/>
            <w:tcBorders>
              <w:top w:val="nil"/>
              <w:left w:val="nil"/>
              <w:bottom w:val="nil"/>
              <w:right w:val="nil"/>
            </w:tcBorders>
            <w:shd w:val="clear" w:color="auto" w:fill="auto"/>
            <w:noWrap/>
            <w:vAlign w:val="bottom"/>
            <w:hideMark/>
          </w:tcPr>
          <w:p w:rsidR="00FC0048" w:rsidRPr="00FC0048" w:rsidRDefault="00FC0048" w:rsidP="002B5CAA">
            <w:pPr>
              <w:widowControl/>
              <w:rPr>
                <w:rFonts w:ascii="Trebuchet MS" w:hAnsi="Trebuchet MS" w:cs="Calibri"/>
                <w:color w:val="000000"/>
                <w:sz w:val="18"/>
                <w:szCs w:val="18"/>
              </w:rPr>
            </w:pPr>
            <w:r w:rsidRPr="00FC0048">
              <w:rPr>
                <w:rFonts w:ascii="Trebuchet MS" w:hAnsi="Trebuchet MS" w:cs="Calibri"/>
                <w:color w:val="000000"/>
                <w:sz w:val="18"/>
                <w:szCs w:val="18"/>
              </w:rPr>
              <w:t>Gestão de fundos estaduais (¹)</w:t>
            </w:r>
          </w:p>
        </w:tc>
        <w:tc>
          <w:tcPr>
            <w:tcW w:w="1276" w:type="dxa"/>
            <w:tcBorders>
              <w:top w:val="nil"/>
              <w:left w:val="nil"/>
              <w:bottom w:val="nil"/>
              <w:right w:val="nil"/>
            </w:tcBorders>
            <w:shd w:val="clear" w:color="auto" w:fill="auto"/>
            <w:noWrap/>
            <w:vAlign w:val="bottom"/>
            <w:hideMark/>
          </w:tcPr>
          <w:p w:rsidR="00FC0048" w:rsidRPr="00FC0048" w:rsidRDefault="00FC0048" w:rsidP="002B5CAA">
            <w:pPr>
              <w:widowControl/>
              <w:rPr>
                <w:rFonts w:ascii="Trebuchet MS" w:hAnsi="Trebuchet MS" w:cs="Calibri"/>
                <w:b/>
                <w:bCs/>
                <w:color w:val="000000"/>
                <w:sz w:val="18"/>
                <w:szCs w:val="18"/>
              </w:rPr>
            </w:pPr>
          </w:p>
        </w:tc>
        <w:tc>
          <w:tcPr>
            <w:tcW w:w="1984" w:type="dxa"/>
            <w:tcBorders>
              <w:top w:val="nil"/>
              <w:left w:val="nil"/>
              <w:bottom w:val="nil"/>
              <w:right w:val="nil"/>
            </w:tcBorders>
            <w:shd w:val="clear" w:color="auto" w:fill="auto"/>
            <w:noWrap/>
            <w:vAlign w:val="bottom"/>
            <w:hideMark/>
          </w:tcPr>
          <w:p w:rsidR="00FC0048" w:rsidRPr="00FC0048" w:rsidRDefault="009B4F9B" w:rsidP="002B5CAA">
            <w:pPr>
              <w:widowControl/>
              <w:jc w:val="right"/>
              <w:rPr>
                <w:rFonts w:ascii="Trebuchet MS" w:hAnsi="Trebuchet MS" w:cs="Calibri"/>
                <w:color w:val="000000"/>
                <w:sz w:val="18"/>
                <w:szCs w:val="18"/>
              </w:rPr>
            </w:pPr>
            <w:r>
              <w:rPr>
                <w:rFonts w:ascii="Trebuchet MS" w:hAnsi="Trebuchet MS" w:cs="Calibri"/>
                <w:color w:val="000000"/>
                <w:sz w:val="18"/>
                <w:szCs w:val="18"/>
              </w:rPr>
              <w:t>871</w:t>
            </w:r>
          </w:p>
        </w:tc>
        <w:tc>
          <w:tcPr>
            <w:tcW w:w="160" w:type="dxa"/>
            <w:tcBorders>
              <w:top w:val="nil"/>
              <w:left w:val="nil"/>
              <w:bottom w:val="nil"/>
              <w:right w:val="nil"/>
            </w:tcBorders>
            <w:shd w:val="clear" w:color="auto" w:fill="auto"/>
            <w:noWrap/>
            <w:vAlign w:val="bottom"/>
            <w:hideMark/>
          </w:tcPr>
          <w:p w:rsidR="00FC0048" w:rsidRPr="00FC0048" w:rsidRDefault="00FC0048" w:rsidP="002B5CAA">
            <w:pPr>
              <w:widowControl/>
              <w:jc w:val="right"/>
              <w:rPr>
                <w:rFonts w:ascii="Trebuchet MS" w:hAnsi="Trebuchet MS" w:cs="Calibri"/>
                <w:color w:val="000000"/>
                <w:sz w:val="18"/>
                <w:szCs w:val="18"/>
              </w:rPr>
            </w:pPr>
          </w:p>
        </w:tc>
        <w:tc>
          <w:tcPr>
            <w:tcW w:w="1541" w:type="dxa"/>
            <w:tcBorders>
              <w:top w:val="nil"/>
              <w:left w:val="nil"/>
              <w:bottom w:val="nil"/>
              <w:right w:val="nil"/>
            </w:tcBorders>
            <w:shd w:val="clear" w:color="auto" w:fill="auto"/>
            <w:noWrap/>
            <w:vAlign w:val="bottom"/>
            <w:hideMark/>
          </w:tcPr>
          <w:p w:rsidR="00FC0048" w:rsidRPr="00FC0048" w:rsidRDefault="00FC0048" w:rsidP="002B5CAA">
            <w:pPr>
              <w:widowControl/>
              <w:jc w:val="right"/>
              <w:rPr>
                <w:rFonts w:ascii="Trebuchet MS" w:hAnsi="Trebuchet MS" w:cs="Calibri"/>
                <w:color w:val="000000"/>
                <w:sz w:val="18"/>
                <w:szCs w:val="18"/>
              </w:rPr>
            </w:pPr>
            <w:r w:rsidRPr="00FC0048">
              <w:rPr>
                <w:rFonts w:ascii="Trebuchet MS" w:hAnsi="Trebuchet MS" w:cs="Calibri"/>
                <w:color w:val="000000"/>
                <w:sz w:val="18"/>
                <w:szCs w:val="18"/>
              </w:rPr>
              <w:t>1.269</w:t>
            </w:r>
          </w:p>
        </w:tc>
      </w:tr>
      <w:tr w:rsidR="00FC0048" w:rsidRPr="00FC0048" w:rsidTr="009B4F9B">
        <w:trPr>
          <w:trHeight w:val="288"/>
        </w:trPr>
        <w:tc>
          <w:tcPr>
            <w:tcW w:w="3559" w:type="dxa"/>
            <w:tcBorders>
              <w:top w:val="nil"/>
              <w:left w:val="nil"/>
              <w:bottom w:val="nil"/>
              <w:right w:val="nil"/>
            </w:tcBorders>
            <w:shd w:val="clear" w:color="auto" w:fill="auto"/>
            <w:noWrap/>
            <w:vAlign w:val="bottom"/>
            <w:hideMark/>
          </w:tcPr>
          <w:p w:rsidR="00FC0048" w:rsidRPr="00FC0048" w:rsidRDefault="00FC0048" w:rsidP="009B4F9B">
            <w:pPr>
              <w:widowControl/>
              <w:spacing w:before="20"/>
              <w:rPr>
                <w:rFonts w:ascii="Trebuchet MS" w:hAnsi="Trebuchet MS" w:cs="Calibri"/>
                <w:color w:val="000000"/>
                <w:sz w:val="18"/>
                <w:szCs w:val="18"/>
              </w:rPr>
            </w:pPr>
            <w:r w:rsidRPr="00FC0048">
              <w:rPr>
                <w:rFonts w:ascii="Trebuchet MS" w:hAnsi="Trebuchet MS" w:cs="Calibri"/>
                <w:color w:val="000000"/>
                <w:sz w:val="18"/>
                <w:szCs w:val="18"/>
              </w:rPr>
              <w:t>Operações de crédito - PJ e PF</w:t>
            </w:r>
          </w:p>
        </w:tc>
        <w:tc>
          <w:tcPr>
            <w:tcW w:w="1276" w:type="dxa"/>
            <w:tcBorders>
              <w:top w:val="nil"/>
              <w:left w:val="nil"/>
              <w:bottom w:val="nil"/>
              <w:right w:val="nil"/>
            </w:tcBorders>
            <w:shd w:val="clear" w:color="auto" w:fill="auto"/>
            <w:noWrap/>
            <w:vAlign w:val="bottom"/>
            <w:hideMark/>
          </w:tcPr>
          <w:p w:rsidR="00FC0048" w:rsidRPr="00FC0048" w:rsidRDefault="00FC0048" w:rsidP="009B4F9B">
            <w:pPr>
              <w:widowControl/>
              <w:spacing w:before="20"/>
              <w:rPr>
                <w:rFonts w:ascii="Trebuchet MS" w:hAnsi="Trebuchet MS" w:cs="Calibri"/>
                <w:b/>
                <w:bCs/>
                <w:color w:val="000000"/>
                <w:sz w:val="18"/>
                <w:szCs w:val="18"/>
              </w:rPr>
            </w:pPr>
          </w:p>
        </w:tc>
        <w:tc>
          <w:tcPr>
            <w:tcW w:w="1984" w:type="dxa"/>
            <w:tcBorders>
              <w:top w:val="nil"/>
              <w:left w:val="nil"/>
              <w:bottom w:val="nil"/>
              <w:right w:val="nil"/>
            </w:tcBorders>
            <w:shd w:val="clear" w:color="auto" w:fill="auto"/>
            <w:noWrap/>
            <w:vAlign w:val="bottom"/>
            <w:hideMark/>
          </w:tcPr>
          <w:p w:rsidR="00FC0048" w:rsidRPr="00FC0048" w:rsidRDefault="009B4F9B" w:rsidP="009B4F9B">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846</w:t>
            </w:r>
          </w:p>
        </w:tc>
        <w:tc>
          <w:tcPr>
            <w:tcW w:w="160" w:type="dxa"/>
            <w:tcBorders>
              <w:top w:val="nil"/>
              <w:left w:val="nil"/>
              <w:bottom w:val="nil"/>
              <w:right w:val="nil"/>
            </w:tcBorders>
            <w:shd w:val="clear" w:color="auto" w:fill="auto"/>
            <w:noWrap/>
            <w:vAlign w:val="bottom"/>
            <w:hideMark/>
          </w:tcPr>
          <w:p w:rsidR="00FC0048" w:rsidRPr="00FC0048" w:rsidRDefault="00FC0048" w:rsidP="009B4F9B">
            <w:pPr>
              <w:widowControl/>
              <w:spacing w:before="20"/>
              <w:jc w:val="right"/>
              <w:rPr>
                <w:rFonts w:ascii="Trebuchet MS" w:hAnsi="Trebuchet MS" w:cs="Calibri"/>
                <w:color w:val="000000"/>
                <w:sz w:val="18"/>
                <w:szCs w:val="18"/>
              </w:rPr>
            </w:pPr>
          </w:p>
        </w:tc>
        <w:tc>
          <w:tcPr>
            <w:tcW w:w="1541" w:type="dxa"/>
            <w:tcBorders>
              <w:top w:val="nil"/>
              <w:left w:val="nil"/>
              <w:bottom w:val="nil"/>
              <w:right w:val="nil"/>
            </w:tcBorders>
            <w:shd w:val="clear" w:color="auto" w:fill="auto"/>
            <w:noWrap/>
            <w:vAlign w:val="bottom"/>
            <w:hideMark/>
          </w:tcPr>
          <w:p w:rsidR="00FC0048" w:rsidRPr="00FC0048" w:rsidRDefault="00FC0048" w:rsidP="009B4F9B">
            <w:pPr>
              <w:widowControl/>
              <w:spacing w:before="20"/>
              <w:jc w:val="right"/>
              <w:rPr>
                <w:rFonts w:ascii="Trebuchet MS" w:hAnsi="Trebuchet MS" w:cs="Calibri"/>
                <w:color w:val="000000"/>
                <w:sz w:val="18"/>
                <w:szCs w:val="18"/>
              </w:rPr>
            </w:pPr>
            <w:r w:rsidRPr="00FC0048">
              <w:rPr>
                <w:rFonts w:ascii="Trebuchet MS" w:hAnsi="Trebuchet MS" w:cs="Calibri"/>
                <w:color w:val="000000"/>
                <w:sz w:val="18"/>
                <w:szCs w:val="18"/>
              </w:rPr>
              <w:t>813</w:t>
            </w:r>
          </w:p>
        </w:tc>
      </w:tr>
      <w:tr w:rsidR="00FC0048" w:rsidRPr="00FC0048" w:rsidTr="009B4F9B">
        <w:trPr>
          <w:trHeight w:val="288"/>
        </w:trPr>
        <w:tc>
          <w:tcPr>
            <w:tcW w:w="3559" w:type="dxa"/>
            <w:tcBorders>
              <w:top w:val="nil"/>
              <w:left w:val="nil"/>
              <w:bottom w:val="nil"/>
              <w:right w:val="nil"/>
            </w:tcBorders>
            <w:shd w:val="clear" w:color="auto" w:fill="auto"/>
            <w:noWrap/>
            <w:vAlign w:val="bottom"/>
            <w:hideMark/>
          </w:tcPr>
          <w:p w:rsidR="00FC0048" w:rsidRPr="00FC0048" w:rsidRDefault="00FC0048" w:rsidP="009B4F9B">
            <w:pPr>
              <w:widowControl/>
              <w:spacing w:before="20"/>
              <w:rPr>
                <w:rFonts w:ascii="Trebuchet MS" w:hAnsi="Trebuchet MS" w:cs="Calibri"/>
                <w:color w:val="000000"/>
                <w:sz w:val="18"/>
                <w:szCs w:val="18"/>
              </w:rPr>
            </w:pPr>
            <w:r w:rsidRPr="00FC0048">
              <w:rPr>
                <w:rFonts w:ascii="Trebuchet MS" w:hAnsi="Trebuchet MS" w:cs="Calibri"/>
                <w:color w:val="000000"/>
                <w:sz w:val="18"/>
                <w:szCs w:val="18"/>
              </w:rPr>
              <w:t xml:space="preserve">Gestão de fundo garantidor </w:t>
            </w:r>
            <w:r w:rsidR="000C528C" w:rsidRPr="00FC0048">
              <w:rPr>
                <w:rFonts w:ascii="Trebuchet MS" w:hAnsi="Trebuchet MS" w:cs="Calibri"/>
                <w:color w:val="000000"/>
                <w:sz w:val="18"/>
                <w:szCs w:val="18"/>
              </w:rPr>
              <w:t>PPP</w:t>
            </w:r>
            <w:r w:rsidR="000C528C">
              <w:rPr>
                <w:rFonts w:ascii="Trebuchet MS" w:hAnsi="Trebuchet MS" w:cs="Calibri"/>
                <w:color w:val="000000"/>
                <w:sz w:val="18"/>
                <w:szCs w:val="18"/>
              </w:rPr>
              <w:t>s</w:t>
            </w:r>
            <w:r w:rsidRPr="00FC0048">
              <w:rPr>
                <w:rFonts w:ascii="Trebuchet MS" w:hAnsi="Trebuchet MS" w:cs="Calibri"/>
                <w:color w:val="000000"/>
                <w:sz w:val="18"/>
                <w:szCs w:val="18"/>
              </w:rPr>
              <w:t xml:space="preserve"> (²)</w:t>
            </w:r>
          </w:p>
        </w:tc>
        <w:tc>
          <w:tcPr>
            <w:tcW w:w="1276" w:type="dxa"/>
            <w:tcBorders>
              <w:top w:val="nil"/>
              <w:left w:val="nil"/>
              <w:bottom w:val="nil"/>
              <w:right w:val="nil"/>
            </w:tcBorders>
            <w:shd w:val="clear" w:color="auto" w:fill="auto"/>
            <w:noWrap/>
            <w:vAlign w:val="bottom"/>
            <w:hideMark/>
          </w:tcPr>
          <w:p w:rsidR="00FC0048" w:rsidRPr="00FC0048" w:rsidRDefault="00FC0048" w:rsidP="009B4F9B">
            <w:pPr>
              <w:widowControl/>
              <w:spacing w:before="20"/>
              <w:rPr>
                <w:rFonts w:ascii="Trebuchet MS" w:hAnsi="Trebuchet MS" w:cs="Calibri"/>
                <w:color w:val="000000"/>
                <w:sz w:val="18"/>
                <w:szCs w:val="18"/>
              </w:rPr>
            </w:pPr>
          </w:p>
        </w:tc>
        <w:tc>
          <w:tcPr>
            <w:tcW w:w="1984" w:type="dxa"/>
            <w:tcBorders>
              <w:top w:val="nil"/>
              <w:left w:val="nil"/>
              <w:bottom w:val="nil"/>
              <w:right w:val="nil"/>
            </w:tcBorders>
            <w:shd w:val="clear" w:color="auto" w:fill="auto"/>
            <w:noWrap/>
            <w:vAlign w:val="bottom"/>
            <w:hideMark/>
          </w:tcPr>
          <w:p w:rsidR="00FC0048" w:rsidRPr="00FC0048" w:rsidRDefault="009B4F9B" w:rsidP="009B4F9B">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74</w:t>
            </w:r>
            <w:r w:rsidR="00FC0048" w:rsidRPr="00FC0048">
              <w:rPr>
                <w:rFonts w:ascii="Trebuchet MS" w:hAnsi="Trebuchet MS" w:cs="Calibri"/>
                <w:color w:val="000000"/>
                <w:sz w:val="18"/>
                <w:szCs w:val="18"/>
              </w:rPr>
              <w:t xml:space="preserve">  </w:t>
            </w:r>
          </w:p>
        </w:tc>
        <w:tc>
          <w:tcPr>
            <w:tcW w:w="160" w:type="dxa"/>
            <w:tcBorders>
              <w:top w:val="nil"/>
              <w:left w:val="nil"/>
              <w:bottom w:val="nil"/>
              <w:right w:val="nil"/>
            </w:tcBorders>
            <w:shd w:val="clear" w:color="auto" w:fill="auto"/>
            <w:noWrap/>
            <w:vAlign w:val="bottom"/>
            <w:hideMark/>
          </w:tcPr>
          <w:p w:rsidR="00FC0048" w:rsidRPr="00FC0048" w:rsidRDefault="00FC0048" w:rsidP="009B4F9B">
            <w:pPr>
              <w:widowControl/>
              <w:spacing w:before="20"/>
              <w:jc w:val="right"/>
              <w:rPr>
                <w:rFonts w:ascii="Trebuchet MS" w:hAnsi="Trebuchet MS" w:cs="Calibri"/>
                <w:color w:val="000000"/>
                <w:sz w:val="18"/>
                <w:szCs w:val="18"/>
              </w:rPr>
            </w:pPr>
          </w:p>
        </w:tc>
        <w:tc>
          <w:tcPr>
            <w:tcW w:w="1541" w:type="dxa"/>
            <w:tcBorders>
              <w:top w:val="nil"/>
              <w:left w:val="nil"/>
              <w:bottom w:val="nil"/>
              <w:right w:val="nil"/>
            </w:tcBorders>
            <w:shd w:val="clear" w:color="auto" w:fill="auto"/>
            <w:noWrap/>
            <w:vAlign w:val="bottom"/>
            <w:hideMark/>
          </w:tcPr>
          <w:p w:rsidR="00FC0048" w:rsidRPr="00FC0048" w:rsidRDefault="00FC0048" w:rsidP="009B4F9B">
            <w:pPr>
              <w:widowControl/>
              <w:spacing w:before="20"/>
              <w:jc w:val="right"/>
              <w:rPr>
                <w:rFonts w:ascii="Trebuchet MS" w:hAnsi="Trebuchet MS" w:cs="Calibri"/>
                <w:color w:val="000000"/>
                <w:sz w:val="18"/>
                <w:szCs w:val="18"/>
              </w:rPr>
            </w:pPr>
            <w:r w:rsidRPr="00FC0048">
              <w:rPr>
                <w:rFonts w:ascii="Trebuchet MS" w:hAnsi="Trebuchet MS" w:cs="Calibri"/>
                <w:color w:val="000000"/>
                <w:sz w:val="18"/>
                <w:szCs w:val="18"/>
              </w:rPr>
              <w:t>71</w:t>
            </w:r>
          </w:p>
        </w:tc>
      </w:tr>
      <w:tr w:rsidR="00FC0048" w:rsidRPr="00FC0048" w:rsidTr="009B4F9B">
        <w:trPr>
          <w:trHeight w:val="300"/>
        </w:trPr>
        <w:tc>
          <w:tcPr>
            <w:tcW w:w="3559" w:type="dxa"/>
            <w:tcBorders>
              <w:top w:val="nil"/>
              <w:left w:val="nil"/>
              <w:bottom w:val="nil"/>
              <w:right w:val="nil"/>
            </w:tcBorders>
            <w:shd w:val="clear" w:color="auto" w:fill="auto"/>
            <w:noWrap/>
            <w:vAlign w:val="bottom"/>
            <w:hideMark/>
          </w:tcPr>
          <w:p w:rsidR="009B4F9B" w:rsidRDefault="009B4F9B" w:rsidP="002B5CAA">
            <w:pPr>
              <w:widowControl/>
              <w:rPr>
                <w:rFonts w:ascii="Trebuchet MS" w:hAnsi="Trebuchet MS" w:cs="Calibri"/>
                <w:b/>
                <w:bCs/>
                <w:color w:val="000000"/>
                <w:sz w:val="18"/>
                <w:szCs w:val="18"/>
              </w:rPr>
            </w:pPr>
          </w:p>
          <w:p w:rsidR="00FC0048" w:rsidRPr="00FC0048" w:rsidRDefault="00FC0048" w:rsidP="002B5CAA">
            <w:pPr>
              <w:widowControl/>
              <w:rPr>
                <w:rFonts w:ascii="Trebuchet MS" w:hAnsi="Trebuchet MS" w:cs="Calibri"/>
                <w:b/>
                <w:bCs/>
                <w:color w:val="000000"/>
                <w:sz w:val="18"/>
                <w:szCs w:val="18"/>
              </w:rPr>
            </w:pPr>
            <w:r w:rsidRPr="00FC0048">
              <w:rPr>
                <w:rFonts w:ascii="Trebuchet MS" w:hAnsi="Trebuchet MS" w:cs="Calibri"/>
                <w:b/>
                <w:bCs/>
                <w:color w:val="000000"/>
                <w:sz w:val="18"/>
                <w:szCs w:val="18"/>
              </w:rPr>
              <w:t>Total</w:t>
            </w:r>
          </w:p>
        </w:tc>
        <w:tc>
          <w:tcPr>
            <w:tcW w:w="1276" w:type="dxa"/>
            <w:tcBorders>
              <w:top w:val="nil"/>
              <w:left w:val="nil"/>
              <w:bottom w:val="nil"/>
              <w:right w:val="nil"/>
            </w:tcBorders>
            <w:shd w:val="clear" w:color="auto" w:fill="auto"/>
            <w:noWrap/>
            <w:vAlign w:val="bottom"/>
            <w:hideMark/>
          </w:tcPr>
          <w:p w:rsidR="00FC0048" w:rsidRPr="00FC0048" w:rsidRDefault="00FC0048" w:rsidP="002B5CAA">
            <w:pPr>
              <w:widowControl/>
              <w:rPr>
                <w:rFonts w:ascii="Trebuchet MS" w:hAnsi="Trebuchet MS" w:cs="Calibri"/>
                <w:color w:val="000000"/>
                <w:sz w:val="18"/>
                <w:szCs w:val="18"/>
              </w:rPr>
            </w:pPr>
          </w:p>
        </w:tc>
        <w:tc>
          <w:tcPr>
            <w:tcW w:w="1984" w:type="dxa"/>
            <w:tcBorders>
              <w:top w:val="single" w:sz="4" w:space="0" w:color="auto"/>
              <w:left w:val="nil"/>
              <w:bottom w:val="double" w:sz="6" w:space="0" w:color="auto"/>
              <w:right w:val="nil"/>
            </w:tcBorders>
            <w:shd w:val="clear" w:color="auto" w:fill="auto"/>
            <w:noWrap/>
            <w:vAlign w:val="bottom"/>
            <w:hideMark/>
          </w:tcPr>
          <w:p w:rsidR="00FC0048" w:rsidRPr="00FC0048" w:rsidRDefault="009B4F9B" w:rsidP="002B5CAA">
            <w:pPr>
              <w:widowControl/>
              <w:jc w:val="right"/>
              <w:rPr>
                <w:rFonts w:ascii="Trebuchet MS" w:hAnsi="Trebuchet MS" w:cs="Calibri"/>
                <w:b/>
                <w:bCs/>
                <w:color w:val="000000"/>
                <w:sz w:val="18"/>
                <w:szCs w:val="18"/>
              </w:rPr>
            </w:pPr>
            <w:r>
              <w:rPr>
                <w:rFonts w:ascii="Trebuchet MS" w:hAnsi="Trebuchet MS" w:cs="Calibri"/>
                <w:b/>
                <w:bCs/>
                <w:color w:val="000000"/>
                <w:sz w:val="18"/>
                <w:szCs w:val="18"/>
              </w:rPr>
              <w:t>1.791</w:t>
            </w:r>
            <w:r w:rsidR="00FC0048" w:rsidRPr="00FC0048">
              <w:rPr>
                <w:rFonts w:ascii="Trebuchet MS" w:hAnsi="Trebuchet MS" w:cs="Calibri"/>
                <w:b/>
                <w:bCs/>
                <w:color w:val="000000"/>
                <w:sz w:val="18"/>
                <w:szCs w:val="18"/>
              </w:rPr>
              <w:t xml:space="preserve"> </w:t>
            </w:r>
          </w:p>
        </w:tc>
        <w:tc>
          <w:tcPr>
            <w:tcW w:w="160" w:type="dxa"/>
            <w:tcBorders>
              <w:top w:val="nil"/>
              <w:left w:val="nil"/>
              <w:bottom w:val="nil"/>
              <w:right w:val="nil"/>
            </w:tcBorders>
            <w:shd w:val="clear" w:color="auto" w:fill="auto"/>
            <w:noWrap/>
            <w:vAlign w:val="bottom"/>
            <w:hideMark/>
          </w:tcPr>
          <w:p w:rsidR="00FC0048" w:rsidRPr="00FC0048" w:rsidRDefault="00FC0048" w:rsidP="002B5CAA">
            <w:pPr>
              <w:widowControl/>
              <w:jc w:val="right"/>
              <w:rPr>
                <w:rFonts w:ascii="Trebuchet MS" w:hAnsi="Trebuchet MS" w:cs="Calibri"/>
                <w:color w:val="000000"/>
                <w:sz w:val="18"/>
                <w:szCs w:val="18"/>
              </w:rPr>
            </w:pPr>
          </w:p>
        </w:tc>
        <w:tc>
          <w:tcPr>
            <w:tcW w:w="1541" w:type="dxa"/>
            <w:tcBorders>
              <w:top w:val="single" w:sz="4" w:space="0" w:color="auto"/>
              <w:left w:val="nil"/>
              <w:bottom w:val="double" w:sz="6" w:space="0" w:color="auto"/>
              <w:right w:val="nil"/>
            </w:tcBorders>
            <w:shd w:val="clear" w:color="auto" w:fill="auto"/>
            <w:noWrap/>
            <w:vAlign w:val="bottom"/>
            <w:hideMark/>
          </w:tcPr>
          <w:p w:rsidR="00FC0048" w:rsidRPr="00FC0048" w:rsidRDefault="00FC0048" w:rsidP="002B5CAA">
            <w:pPr>
              <w:widowControl/>
              <w:jc w:val="right"/>
              <w:rPr>
                <w:rFonts w:ascii="Trebuchet MS" w:hAnsi="Trebuchet MS" w:cs="Calibri"/>
                <w:b/>
                <w:bCs/>
                <w:color w:val="000000"/>
                <w:sz w:val="18"/>
                <w:szCs w:val="18"/>
              </w:rPr>
            </w:pPr>
            <w:r w:rsidRPr="00FC0048">
              <w:rPr>
                <w:rFonts w:ascii="Trebuchet MS" w:hAnsi="Trebuchet MS" w:cs="Calibri"/>
                <w:b/>
                <w:bCs/>
                <w:color w:val="000000"/>
                <w:sz w:val="18"/>
                <w:szCs w:val="18"/>
              </w:rPr>
              <w:t>2.153</w:t>
            </w:r>
          </w:p>
        </w:tc>
      </w:tr>
    </w:tbl>
    <w:p w:rsidR="00FC0048" w:rsidRDefault="00FC0048" w:rsidP="002B5CAA">
      <w:pPr>
        <w:jc w:val="both"/>
        <w:rPr>
          <w:rFonts w:ascii="Trebuchet MS" w:eastAsia="Calibri" w:hAnsi="Trebuchet MS" w:cs="Helvetica-Narrow-Bold"/>
          <w:bCs/>
          <w:sz w:val="18"/>
          <w:szCs w:val="18"/>
          <w:lang w:eastAsia="en-US"/>
        </w:rPr>
      </w:pPr>
    </w:p>
    <w:p w:rsidR="00FC0048" w:rsidRPr="009B4F9B" w:rsidRDefault="009B4F9B" w:rsidP="009B4F9B">
      <w:pPr>
        <w:pStyle w:val="UmPontoNovo9"/>
        <w:numPr>
          <w:ilvl w:val="0"/>
          <w:numId w:val="29"/>
        </w:numPr>
        <w:jc w:val="both"/>
        <w:rPr>
          <w:rFonts w:ascii="Trebuchet MS" w:hAnsi="Trebuchet MS"/>
          <w:szCs w:val="22"/>
        </w:rPr>
      </w:pPr>
      <w:r w:rsidRPr="009B4F9B">
        <w:rPr>
          <w:rFonts w:ascii="Trebuchet MS" w:hAnsi="Trebuchet MS"/>
          <w:szCs w:val="22"/>
        </w:rPr>
        <w:t>Em contrapartida à prestação dos serviços de administração dos recursos do Fundo de Desenvolvimento Econômico (FDE) e dos “Ativos do Estado” sob gestão da Fomento Paraná, esta é remunerada conforme a Lei Estadual nº 17.732/13 e o contrato de gestão de bens, direitos e obrigações dos “Ativos do Estado”, celebrado entre o acionista Estado do Paraná e a Fomento Paraná, e a Lei Estadual nº 5.515/67, que regulamenta o repasse de recursos pela gestão do FDE, conforme evidenciado na nota explicativa 21a.</w:t>
      </w:r>
    </w:p>
    <w:p w:rsidR="00FC0048" w:rsidRPr="009B4F9B" w:rsidRDefault="00FC0048" w:rsidP="009B4F9B">
      <w:pPr>
        <w:pStyle w:val="UmPontoNovo9"/>
        <w:numPr>
          <w:ilvl w:val="0"/>
          <w:numId w:val="24"/>
        </w:numPr>
        <w:jc w:val="both"/>
        <w:rPr>
          <w:rFonts w:ascii="Trebuchet MS" w:hAnsi="Trebuchet MS"/>
          <w:szCs w:val="22"/>
        </w:rPr>
      </w:pPr>
      <w:r w:rsidRPr="009B4F9B">
        <w:rPr>
          <w:rFonts w:ascii="Trebuchet MS" w:hAnsi="Trebuchet MS"/>
          <w:szCs w:val="22"/>
        </w:rPr>
        <w:t>Conforme Lei Estadual nº 18.376/14, a Fomento Paraná é responsável pela gestão do Fundo Garantidor de Parceria Público Privada - FGP/PR, e para tanto, é remunerada à taxa de gestão de</w:t>
      </w:r>
      <w:r w:rsidR="009B4F9B">
        <w:rPr>
          <w:rFonts w:ascii="Trebuchet MS" w:hAnsi="Trebuchet MS"/>
          <w:szCs w:val="22"/>
        </w:rPr>
        <w:t xml:space="preserve"> 0</w:t>
      </w:r>
      <w:r w:rsidRPr="009B4F9B">
        <w:rPr>
          <w:rFonts w:ascii="Trebuchet MS" w:hAnsi="Trebuchet MS"/>
          <w:szCs w:val="22"/>
        </w:rPr>
        <w:t>,15% ao ano incidente sobre o patrimônio líquido do FGP/PR.</w:t>
      </w:r>
    </w:p>
    <w:p w:rsidR="004B2B1B" w:rsidRPr="009B4F9B" w:rsidRDefault="004B2B1B" w:rsidP="009B4F9B">
      <w:pPr>
        <w:numPr>
          <w:ilvl w:val="0"/>
          <w:numId w:val="13"/>
        </w:numPr>
        <w:ind w:left="0" w:hanging="567"/>
        <w:jc w:val="both"/>
        <w:rPr>
          <w:rFonts w:ascii="Trebuchet MS" w:hAnsi="Trebuchet MS" w:cs="Helvetica-Narrow-Bold"/>
          <w:b/>
          <w:bCs/>
          <w:sz w:val="28"/>
          <w:szCs w:val="28"/>
        </w:rPr>
      </w:pPr>
      <w:r w:rsidRPr="009B4F9B">
        <w:rPr>
          <w:rFonts w:ascii="Trebuchet MS" w:hAnsi="Trebuchet MS" w:cs="Helvetica-Narrow-Bold"/>
          <w:b/>
          <w:bCs/>
          <w:sz w:val="28"/>
          <w:szCs w:val="28"/>
        </w:rPr>
        <w:t xml:space="preserve">Despesas de pessoal </w:t>
      </w:r>
    </w:p>
    <w:tbl>
      <w:tblPr>
        <w:tblW w:w="8379" w:type="dxa"/>
        <w:tblInd w:w="55" w:type="dxa"/>
        <w:tblCellMar>
          <w:left w:w="70" w:type="dxa"/>
          <w:right w:w="70" w:type="dxa"/>
        </w:tblCellMar>
        <w:tblLook w:val="04A0"/>
      </w:tblPr>
      <w:tblGrid>
        <w:gridCol w:w="4268"/>
        <w:gridCol w:w="567"/>
        <w:gridCol w:w="1966"/>
        <w:gridCol w:w="160"/>
        <w:gridCol w:w="1418"/>
      </w:tblGrid>
      <w:tr w:rsidR="004B2B1B" w:rsidRPr="004B2B1B" w:rsidTr="009B4F9B">
        <w:trPr>
          <w:trHeight w:val="288"/>
        </w:trPr>
        <w:tc>
          <w:tcPr>
            <w:tcW w:w="4268" w:type="dxa"/>
            <w:tcBorders>
              <w:top w:val="nil"/>
              <w:left w:val="nil"/>
              <w:bottom w:val="nil"/>
              <w:right w:val="nil"/>
            </w:tcBorders>
            <w:shd w:val="clear" w:color="auto" w:fill="auto"/>
            <w:noWrap/>
            <w:vAlign w:val="bottom"/>
            <w:hideMark/>
          </w:tcPr>
          <w:p w:rsidR="004B2B1B" w:rsidRPr="004B2B1B" w:rsidRDefault="004B2B1B" w:rsidP="002B5CAA">
            <w:pPr>
              <w:widowControl/>
              <w:rPr>
                <w:rFonts w:ascii="Trebuchet MS" w:hAnsi="Trebuchet MS" w:cs="Calibri"/>
                <w:b/>
                <w:bCs/>
                <w:color w:val="000000"/>
                <w:sz w:val="18"/>
                <w:szCs w:val="18"/>
              </w:rPr>
            </w:pPr>
          </w:p>
        </w:tc>
        <w:tc>
          <w:tcPr>
            <w:tcW w:w="567" w:type="dxa"/>
            <w:tcBorders>
              <w:top w:val="nil"/>
              <w:left w:val="nil"/>
              <w:bottom w:val="nil"/>
              <w:right w:val="nil"/>
            </w:tcBorders>
            <w:shd w:val="clear" w:color="auto" w:fill="auto"/>
            <w:noWrap/>
            <w:vAlign w:val="bottom"/>
            <w:hideMark/>
          </w:tcPr>
          <w:p w:rsidR="004B2B1B" w:rsidRPr="004B2B1B" w:rsidRDefault="004B2B1B" w:rsidP="002B5CAA">
            <w:pPr>
              <w:widowControl/>
              <w:rPr>
                <w:rFonts w:ascii="Trebuchet MS" w:hAnsi="Trebuchet MS" w:cs="Calibri"/>
                <w:b/>
                <w:bCs/>
                <w:color w:val="000000"/>
                <w:sz w:val="18"/>
                <w:szCs w:val="18"/>
              </w:rPr>
            </w:pPr>
          </w:p>
        </w:tc>
        <w:tc>
          <w:tcPr>
            <w:tcW w:w="1966" w:type="dxa"/>
            <w:tcBorders>
              <w:top w:val="nil"/>
              <w:left w:val="nil"/>
              <w:bottom w:val="single" w:sz="4" w:space="0" w:color="auto"/>
              <w:right w:val="nil"/>
            </w:tcBorders>
            <w:shd w:val="clear" w:color="auto" w:fill="auto"/>
            <w:noWrap/>
            <w:vAlign w:val="bottom"/>
            <w:hideMark/>
          </w:tcPr>
          <w:p w:rsidR="009B4F9B" w:rsidRDefault="009B4F9B" w:rsidP="002B5CAA">
            <w:pPr>
              <w:widowControl/>
              <w:jc w:val="right"/>
              <w:rPr>
                <w:rFonts w:ascii="Trebuchet MS" w:hAnsi="Trebuchet MS" w:cs="Calibri"/>
                <w:b/>
                <w:bCs/>
                <w:color w:val="000000"/>
                <w:sz w:val="18"/>
                <w:szCs w:val="18"/>
              </w:rPr>
            </w:pPr>
          </w:p>
          <w:p w:rsidR="004B2B1B" w:rsidRPr="004B2B1B" w:rsidRDefault="003058EC" w:rsidP="002B5CAA">
            <w:pPr>
              <w:widowControl/>
              <w:jc w:val="right"/>
              <w:rPr>
                <w:rFonts w:ascii="Trebuchet MS" w:hAnsi="Trebuchet MS" w:cs="Calibri"/>
                <w:b/>
                <w:bCs/>
                <w:color w:val="000000"/>
                <w:sz w:val="18"/>
                <w:szCs w:val="18"/>
              </w:rPr>
            </w:pPr>
            <w:r>
              <w:rPr>
                <w:rFonts w:ascii="Trebuchet MS" w:hAnsi="Trebuchet MS" w:cs="Calibri"/>
                <w:b/>
                <w:bCs/>
                <w:color w:val="000000"/>
                <w:sz w:val="18"/>
                <w:szCs w:val="18"/>
              </w:rPr>
              <w:t>Jun</w:t>
            </w:r>
            <w:r w:rsidR="004B2B1B" w:rsidRPr="004B2B1B">
              <w:rPr>
                <w:rFonts w:ascii="Trebuchet MS" w:hAnsi="Trebuchet MS" w:cs="Calibri"/>
                <w:b/>
                <w:bCs/>
                <w:color w:val="000000"/>
                <w:sz w:val="18"/>
                <w:szCs w:val="18"/>
              </w:rPr>
              <w:t>/2019</w:t>
            </w:r>
          </w:p>
        </w:tc>
        <w:tc>
          <w:tcPr>
            <w:tcW w:w="160" w:type="dxa"/>
            <w:tcBorders>
              <w:top w:val="nil"/>
              <w:left w:val="nil"/>
              <w:bottom w:val="nil"/>
              <w:right w:val="nil"/>
            </w:tcBorders>
            <w:shd w:val="clear" w:color="auto" w:fill="auto"/>
            <w:noWrap/>
            <w:vAlign w:val="bottom"/>
            <w:hideMark/>
          </w:tcPr>
          <w:p w:rsidR="004B2B1B" w:rsidRPr="004B2B1B" w:rsidRDefault="004B2B1B" w:rsidP="002B5CAA">
            <w:pPr>
              <w:widowControl/>
              <w:jc w:val="right"/>
              <w:rPr>
                <w:rFonts w:ascii="Trebuchet MS" w:hAnsi="Trebuchet MS" w:cs="Calibri"/>
                <w:color w:val="000000"/>
                <w:sz w:val="18"/>
                <w:szCs w:val="18"/>
              </w:rPr>
            </w:pPr>
          </w:p>
        </w:tc>
        <w:tc>
          <w:tcPr>
            <w:tcW w:w="1418" w:type="dxa"/>
            <w:tcBorders>
              <w:top w:val="nil"/>
              <w:left w:val="nil"/>
              <w:bottom w:val="single" w:sz="4" w:space="0" w:color="auto"/>
              <w:right w:val="nil"/>
            </w:tcBorders>
            <w:shd w:val="clear" w:color="auto" w:fill="auto"/>
            <w:noWrap/>
            <w:vAlign w:val="bottom"/>
            <w:hideMark/>
          </w:tcPr>
          <w:p w:rsidR="009B4F9B" w:rsidRDefault="009B4F9B" w:rsidP="002B5CAA">
            <w:pPr>
              <w:widowControl/>
              <w:jc w:val="right"/>
              <w:rPr>
                <w:rFonts w:ascii="Trebuchet MS" w:hAnsi="Trebuchet MS" w:cs="Calibri"/>
                <w:b/>
                <w:bCs/>
                <w:color w:val="000000"/>
                <w:sz w:val="18"/>
                <w:szCs w:val="18"/>
              </w:rPr>
            </w:pPr>
          </w:p>
          <w:p w:rsidR="004B2B1B" w:rsidRPr="004B2B1B" w:rsidRDefault="003058EC" w:rsidP="002B5CAA">
            <w:pPr>
              <w:widowControl/>
              <w:jc w:val="right"/>
              <w:rPr>
                <w:rFonts w:ascii="Trebuchet MS" w:hAnsi="Trebuchet MS" w:cs="Calibri"/>
                <w:b/>
                <w:bCs/>
                <w:color w:val="000000"/>
                <w:sz w:val="18"/>
                <w:szCs w:val="18"/>
              </w:rPr>
            </w:pPr>
            <w:r>
              <w:rPr>
                <w:rFonts w:ascii="Trebuchet MS" w:hAnsi="Trebuchet MS" w:cs="Calibri"/>
                <w:b/>
                <w:bCs/>
                <w:color w:val="000000"/>
                <w:sz w:val="18"/>
                <w:szCs w:val="18"/>
              </w:rPr>
              <w:t>Jun</w:t>
            </w:r>
            <w:r w:rsidR="004B2B1B" w:rsidRPr="004B2B1B">
              <w:rPr>
                <w:rFonts w:ascii="Trebuchet MS" w:hAnsi="Trebuchet MS" w:cs="Calibri"/>
                <w:b/>
                <w:bCs/>
                <w:color w:val="000000"/>
                <w:sz w:val="18"/>
                <w:szCs w:val="18"/>
              </w:rPr>
              <w:t>/2018</w:t>
            </w:r>
          </w:p>
        </w:tc>
      </w:tr>
      <w:tr w:rsidR="004B2B1B" w:rsidRPr="004B2B1B" w:rsidTr="009B4F9B">
        <w:trPr>
          <w:trHeight w:val="288"/>
        </w:trPr>
        <w:tc>
          <w:tcPr>
            <w:tcW w:w="4268" w:type="dxa"/>
            <w:tcBorders>
              <w:top w:val="nil"/>
              <w:left w:val="nil"/>
              <w:bottom w:val="nil"/>
              <w:right w:val="nil"/>
            </w:tcBorders>
            <w:shd w:val="clear" w:color="auto" w:fill="auto"/>
            <w:noWrap/>
            <w:vAlign w:val="bottom"/>
            <w:hideMark/>
          </w:tcPr>
          <w:p w:rsidR="004B2B1B" w:rsidRPr="004B2B1B" w:rsidRDefault="004B2B1B" w:rsidP="00FA7427">
            <w:pPr>
              <w:widowControl/>
              <w:spacing w:before="20"/>
              <w:rPr>
                <w:rFonts w:ascii="Trebuchet MS" w:hAnsi="Trebuchet MS" w:cs="Calibri"/>
                <w:color w:val="000000"/>
                <w:sz w:val="18"/>
                <w:szCs w:val="18"/>
              </w:rPr>
            </w:pPr>
            <w:r w:rsidRPr="004B2B1B">
              <w:rPr>
                <w:rFonts w:ascii="Trebuchet MS" w:hAnsi="Trebuchet MS" w:cs="Calibri"/>
                <w:color w:val="000000"/>
                <w:sz w:val="18"/>
                <w:szCs w:val="18"/>
              </w:rPr>
              <w:t>Proventos</w:t>
            </w:r>
          </w:p>
        </w:tc>
        <w:tc>
          <w:tcPr>
            <w:tcW w:w="567" w:type="dxa"/>
            <w:tcBorders>
              <w:top w:val="nil"/>
              <w:left w:val="nil"/>
              <w:bottom w:val="nil"/>
              <w:right w:val="nil"/>
            </w:tcBorders>
            <w:shd w:val="clear" w:color="auto" w:fill="auto"/>
            <w:noWrap/>
            <w:vAlign w:val="bottom"/>
            <w:hideMark/>
          </w:tcPr>
          <w:p w:rsidR="004B2B1B" w:rsidRPr="004B2B1B" w:rsidRDefault="004B2B1B" w:rsidP="002B5CAA">
            <w:pPr>
              <w:widowControl/>
              <w:rPr>
                <w:rFonts w:ascii="Trebuchet MS" w:hAnsi="Trebuchet MS" w:cs="Calibri"/>
                <w:b/>
                <w:bCs/>
                <w:color w:val="000000"/>
                <w:sz w:val="18"/>
                <w:szCs w:val="18"/>
              </w:rPr>
            </w:pPr>
          </w:p>
        </w:tc>
        <w:tc>
          <w:tcPr>
            <w:tcW w:w="1966" w:type="dxa"/>
            <w:tcBorders>
              <w:top w:val="nil"/>
              <w:left w:val="nil"/>
              <w:bottom w:val="nil"/>
              <w:right w:val="nil"/>
            </w:tcBorders>
            <w:shd w:val="clear" w:color="auto" w:fill="auto"/>
            <w:noWrap/>
            <w:vAlign w:val="bottom"/>
            <w:hideMark/>
          </w:tcPr>
          <w:p w:rsidR="004B2B1B" w:rsidRPr="004B2B1B" w:rsidRDefault="009B4F9B" w:rsidP="009B4F9B">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(8.293)</w:t>
            </w:r>
          </w:p>
        </w:tc>
        <w:tc>
          <w:tcPr>
            <w:tcW w:w="160" w:type="dxa"/>
            <w:tcBorders>
              <w:top w:val="nil"/>
              <w:left w:val="nil"/>
              <w:bottom w:val="nil"/>
              <w:right w:val="nil"/>
            </w:tcBorders>
            <w:shd w:val="clear" w:color="auto" w:fill="auto"/>
            <w:noWrap/>
            <w:vAlign w:val="bottom"/>
            <w:hideMark/>
          </w:tcPr>
          <w:p w:rsidR="004B2B1B" w:rsidRPr="004B2B1B" w:rsidRDefault="004B2B1B" w:rsidP="009B4F9B">
            <w:pPr>
              <w:widowControl/>
              <w:spacing w:before="20"/>
              <w:jc w:val="right"/>
              <w:rPr>
                <w:rFonts w:ascii="Trebuchet MS" w:hAnsi="Trebuchet MS" w:cs="Calibri"/>
                <w:color w:val="000000"/>
                <w:sz w:val="18"/>
                <w:szCs w:val="18"/>
              </w:rPr>
            </w:pPr>
          </w:p>
        </w:tc>
        <w:tc>
          <w:tcPr>
            <w:tcW w:w="1418" w:type="dxa"/>
            <w:tcBorders>
              <w:top w:val="nil"/>
              <w:left w:val="nil"/>
              <w:bottom w:val="nil"/>
              <w:right w:val="nil"/>
            </w:tcBorders>
            <w:shd w:val="clear" w:color="auto" w:fill="auto"/>
            <w:noWrap/>
            <w:vAlign w:val="bottom"/>
            <w:hideMark/>
          </w:tcPr>
          <w:p w:rsidR="004B2B1B" w:rsidRPr="004B2B1B" w:rsidRDefault="004B2B1B" w:rsidP="009B4F9B">
            <w:pPr>
              <w:widowControl/>
              <w:spacing w:before="20"/>
              <w:jc w:val="right"/>
              <w:rPr>
                <w:rFonts w:ascii="Trebuchet MS" w:hAnsi="Trebuchet MS" w:cs="Calibri"/>
                <w:color w:val="000000"/>
                <w:sz w:val="18"/>
                <w:szCs w:val="18"/>
              </w:rPr>
            </w:pPr>
            <w:r w:rsidRPr="004B2B1B">
              <w:rPr>
                <w:rFonts w:ascii="Trebuchet MS" w:hAnsi="Trebuchet MS" w:cs="Calibri"/>
                <w:color w:val="000000"/>
                <w:sz w:val="18"/>
                <w:szCs w:val="18"/>
              </w:rPr>
              <w:t>(7.688)</w:t>
            </w:r>
          </w:p>
        </w:tc>
      </w:tr>
      <w:tr w:rsidR="004B2B1B" w:rsidRPr="004B2B1B" w:rsidTr="009B4F9B">
        <w:trPr>
          <w:trHeight w:val="288"/>
        </w:trPr>
        <w:tc>
          <w:tcPr>
            <w:tcW w:w="4268" w:type="dxa"/>
            <w:tcBorders>
              <w:top w:val="nil"/>
              <w:left w:val="nil"/>
              <w:bottom w:val="nil"/>
              <w:right w:val="nil"/>
            </w:tcBorders>
            <w:shd w:val="clear" w:color="auto" w:fill="auto"/>
            <w:noWrap/>
            <w:vAlign w:val="bottom"/>
            <w:hideMark/>
          </w:tcPr>
          <w:p w:rsidR="004B2B1B" w:rsidRPr="004B2B1B" w:rsidRDefault="004B2B1B" w:rsidP="00FA7427">
            <w:pPr>
              <w:widowControl/>
              <w:spacing w:before="20"/>
              <w:rPr>
                <w:rFonts w:ascii="Trebuchet MS" w:hAnsi="Trebuchet MS" w:cs="Calibri"/>
                <w:color w:val="000000"/>
                <w:sz w:val="18"/>
                <w:szCs w:val="18"/>
              </w:rPr>
            </w:pPr>
            <w:r w:rsidRPr="004B2B1B">
              <w:rPr>
                <w:rFonts w:ascii="Trebuchet MS" w:hAnsi="Trebuchet MS" w:cs="Calibri"/>
                <w:color w:val="000000"/>
                <w:sz w:val="18"/>
                <w:szCs w:val="18"/>
              </w:rPr>
              <w:t>Encargos sociais</w:t>
            </w:r>
          </w:p>
        </w:tc>
        <w:tc>
          <w:tcPr>
            <w:tcW w:w="567" w:type="dxa"/>
            <w:tcBorders>
              <w:top w:val="nil"/>
              <w:left w:val="nil"/>
              <w:bottom w:val="nil"/>
              <w:right w:val="nil"/>
            </w:tcBorders>
            <w:shd w:val="clear" w:color="auto" w:fill="auto"/>
            <w:noWrap/>
            <w:vAlign w:val="bottom"/>
            <w:hideMark/>
          </w:tcPr>
          <w:p w:rsidR="004B2B1B" w:rsidRPr="004B2B1B" w:rsidRDefault="004B2B1B" w:rsidP="002B5CAA">
            <w:pPr>
              <w:widowControl/>
              <w:rPr>
                <w:rFonts w:ascii="Trebuchet MS" w:hAnsi="Trebuchet MS" w:cs="Calibri"/>
                <w:b/>
                <w:bCs/>
                <w:color w:val="000000"/>
                <w:sz w:val="18"/>
                <w:szCs w:val="18"/>
              </w:rPr>
            </w:pPr>
          </w:p>
        </w:tc>
        <w:tc>
          <w:tcPr>
            <w:tcW w:w="1966" w:type="dxa"/>
            <w:tcBorders>
              <w:top w:val="nil"/>
              <w:left w:val="nil"/>
              <w:bottom w:val="nil"/>
              <w:right w:val="nil"/>
            </w:tcBorders>
            <w:shd w:val="clear" w:color="auto" w:fill="auto"/>
            <w:noWrap/>
            <w:vAlign w:val="bottom"/>
            <w:hideMark/>
          </w:tcPr>
          <w:p w:rsidR="004B2B1B" w:rsidRPr="004B2B1B" w:rsidRDefault="009B4F9B" w:rsidP="009B4F9B">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(2.959)</w:t>
            </w:r>
            <w:r w:rsidR="004B2B1B" w:rsidRPr="004B2B1B">
              <w:rPr>
                <w:rFonts w:ascii="Trebuchet MS" w:hAnsi="Trebuchet MS" w:cs="Calibri"/>
                <w:color w:val="000000"/>
                <w:sz w:val="18"/>
                <w:szCs w:val="18"/>
              </w:rPr>
              <w:t xml:space="preserve">  </w:t>
            </w:r>
          </w:p>
        </w:tc>
        <w:tc>
          <w:tcPr>
            <w:tcW w:w="160" w:type="dxa"/>
            <w:tcBorders>
              <w:top w:val="nil"/>
              <w:left w:val="nil"/>
              <w:bottom w:val="nil"/>
              <w:right w:val="nil"/>
            </w:tcBorders>
            <w:shd w:val="clear" w:color="auto" w:fill="auto"/>
            <w:noWrap/>
            <w:vAlign w:val="bottom"/>
            <w:hideMark/>
          </w:tcPr>
          <w:p w:rsidR="004B2B1B" w:rsidRPr="004B2B1B" w:rsidRDefault="004B2B1B" w:rsidP="009B4F9B">
            <w:pPr>
              <w:widowControl/>
              <w:spacing w:before="20"/>
              <w:jc w:val="right"/>
              <w:rPr>
                <w:rFonts w:ascii="Trebuchet MS" w:hAnsi="Trebuchet MS" w:cs="Calibri"/>
                <w:color w:val="000000"/>
                <w:sz w:val="18"/>
                <w:szCs w:val="18"/>
              </w:rPr>
            </w:pPr>
          </w:p>
        </w:tc>
        <w:tc>
          <w:tcPr>
            <w:tcW w:w="1418" w:type="dxa"/>
            <w:tcBorders>
              <w:top w:val="nil"/>
              <w:left w:val="nil"/>
              <w:bottom w:val="nil"/>
              <w:right w:val="nil"/>
            </w:tcBorders>
            <w:shd w:val="clear" w:color="auto" w:fill="auto"/>
            <w:noWrap/>
            <w:vAlign w:val="bottom"/>
            <w:hideMark/>
          </w:tcPr>
          <w:p w:rsidR="004B2B1B" w:rsidRPr="004B2B1B" w:rsidRDefault="004B2B1B" w:rsidP="009B4F9B">
            <w:pPr>
              <w:widowControl/>
              <w:spacing w:before="20"/>
              <w:jc w:val="right"/>
              <w:rPr>
                <w:rFonts w:ascii="Trebuchet MS" w:hAnsi="Trebuchet MS" w:cs="Calibri"/>
                <w:color w:val="000000"/>
                <w:sz w:val="18"/>
                <w:szCs w:val="18"/>
              </w:rPr>
            </w:pPr>
            <w:r w:rsidRPr="004B2B1B">
              <w:rPr>
                <w:rFonts w:ascii="Trebuchet MS" w:hAnsi="Trebuchet MS" w:cs="Calibri"/>
                <w:color w:val="000000"/>
                <w:sz w:val="18"/>
                <w:szCs w:val="18"/>
              </w:rPr>
              <w:t>(2.895)</w:t>
            </w:r>
          </w:p>
        </w:tc>
      </w:tr>
      <w:tr w:rsidR="004B2B1B" w:rsidRPr="004B2B1B" w:rsidTr="009B4F9B">
        <w:trPr>
          <w:trHeight w:val="288"/>
        </w:trPr>
        <w:tc>
          <w:tcPr>
            <w:tcW w:w="4268" w:type="dxa"/>
            <w:tcBorders>
              <w:top w:val="nil"/>
              <w:left w:val="nil"/>
              <w:bottom w:val="nil"/>
              <w:right w:val="nil"/>
            </w:tcBorders>
            <w:shd w:val="clear" w:color="auto" w:fill="auto"/>
            <w:noWrap/>
            <w:vAlign w:val="bottom"/>
            <w:hideMark/>
          </w:tcPr>
          <w:p w:rsidR="004B2B1B" w:rsidRPr="004B2B1B" w:rsidRDefault="004B2B1B" w:rsidP="00FA7427">
            <w:pPr>
              <w:widowControl/>
              <w:spacing w:before="20"/>
              <w:rPr>
                <w:rFonts w:ascii="Trebuchet MS" w:hAnsi="Trebuchet MS" w:cs="Calibri"/>
                <w:color w:val="000000"/>
                <w:sz w:val="18"/>
                <w:szCs w:val="18"/>
              </w:rPr>
            </w:pPr>
            <w:r w:rsidRPr="004B2B1B">
              <w:rPr>
                <w:rFonts w:ascii="Trebuchet MS" w:hAnsi="Trebuchet MS" w:cs="Calibri"/>
                <w:color w:val="000000"/>
                <w:sz w:val="18"/>
                <w:szCs w:val="18"/>
              </w:rPr>
              <w:t>Demais benefícios</w:t>
            </w:r>
          </w:p>
        </w:tc>
        <w:tc>
          <w:tcPr>
            <w:tcW w:w="567" w:type="dxa"/>
            <w:tcBorders>
              <w:top w:val="nil"/>
              <w:left w:val="nil"/>
              <w:bottom w:val="nil"/>
              <w:right w:val="nil"/>
            </w:tcBorders>
            <w:shd w:val="clear" w:color="auto" w:fill="auto"/>
            <w:noWrap/>
            <w:vAlign w:val="bottom"/>
            <w:hideMark/>
          </w:tcPr>
          <w:p w:rsidR="004B2B1B" w:rsidRPr="004B2B1B" w:rsidRDefault="004B2B1B" w:rsidP="002B5CAA">
            <w:pPr>
              <w:widowControl/>
              <w:rPr>
                <w:rFonts w:ascii="Trebuchet MS" w:hAnsi="Trebuchet MS" w:cs="Calibri"/>
                <w:color w:val="000000"/>
                <w:sz w:val="18"/>
                <w:szCs w:val="18"/>
              </w:rPr>
            </w:pPr>
          </w:p>
        </w:tc>
        <w:tc>
          <w:tcPr>
            <w:tcW w:w="1966" w:type="dxa"/>
            <w:tcBorders>
              <w:top w:val="nil"/>
              <w:left w:val="nil"/>
              <w:bottom w:val="nil"/>
              <w:right w:val="nil"/>
            </w:tcBorders>
            <w:shd w:val="clear" w:color="auto" w:fill="auto"/>
            <w:noWrap/>
            <w:vAlign w:val="bottom"/>
            <w:hideMark/>
          </w:tcPr>
          <w:p w:rsidR="004B2B1B" w:rsidRPr="004B2B1B" w:rsidRDefault="009B4F9B" w:rsidP="009B4F9B">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(1.784</w:t>
            </w:r>
            <w:r w:rsidR="00FA7427">
              <w:rPr>
                <w:rFonts w:ascii="Trebuchet MS" w:hAnsi="Trebuchet MS" w:cs="Calibri"/>
                <w:color w:val="000000"/>
                <w:sz w:val="18"/>
                <w:szCs w:val="18"/>
              </w:rPr>
              <w:t>)</w:t>
            </w:r>
          </w:p>
        </w:tc>
        <w:tc>
          <w:tcPr>
            <w:tcW w:w="160" w:type="dxa"/>
            <w:tcBorders>
              <w:top w:val="nil"/>
              <w:left w:val="nil"/>
              <w:bottom w:val="nil"/>
              <w:right w:val="nil"/>
            </w:tcBorders>
            <w:shd w:val="clear" w:color="auto" w:fill="auto"/>
            <w:noWrap/>
            <w:vAlign w:val="bottom"/>
            <w:hideMark/>
          </w:tcPr>
          <w:p w:rsidR="004B2B1B" w:rsidRPr="004B2B1B" w:rsidRDefault="004B2B1B" w:rsidP="009B4F9B">
            <w:pPr>
              <w:widowControl/>
              <w:spacing w:before="20"/>
              <w:jc w:val="right"/>
              <w:rPr>
                <w:rFonts w:ascii="Trebuchet MS" w:hAnsi="Trebuchet MS" w:cs="Calibri"/>
                <w:color w:val="000000"/>
                <w:sz w:val="18"/>
                <w:szCs w:val="18"/>
              </w:rPr>
            </w:pPr>
          </w:p>
        </w:tc>
        <w:tc>
          <w:tcPr>
            <w:tcW w:w="1418" w:type="dxa"/>
            <w:tcBorders>
              <w:top w:val="nil"/>
              <w:left w:val="nil"/>
              <w:bottom w:val="nil"/>
              <w:right w:val="nil"/>
            </w:tcBorders>
            <w:shd w:val="clear" w:color="auto" w:fill="auto"/>
            <w:noWrap/>
            <w:vAlign w:val="bottom"/>
            <w:hideMark/>
          </w:tcPr>
          <w:p w:rsidR="004B2B1B" w:rsidRPr="004B2B1B" w:rsidRDefault="004B2B1B" w:rsidP="009B4F9B">
            <w:pPr>
              <w:widowControl/>
              <w:spacing w:before="20"/>
              <w:jc w:val="right"/>
              <w:rPr>
                <w:rFonts w:ascii="Trebuchet MS" w:hAnsi="Trebuchet MS" w:cs="Calibri"/>
                <w:color w:val="000000"/>
                <w:sz w:val="18"/>
                <w:szCs w:val="18"/>
              </w:rPr>
            </w:pPr>
            <w:r w:rsidRPr="004B2B1B">
              <w:rPr>
                <w:rFonts w:ascii="Trebuchet MS" w:hAnsi="Trebuchet MS" w:cs="Calibri"/>
                <w:color w:val="000000"/>
                <w:sz w:val="18"/>
                <w:szCs w:val="18"/>
              </w:rPr>
              <w:t>(1.689)</w:t>
            </w:r>
          </w:p>
        </w:tc>
      </w:tr>
      <w:tr w:rsidR="004B2B1B" w:rsidRPr="004B2B1B" w:rsidTr="009B4F9B">
        <w:trPr>
          <w:trHeight w:val="288"/>
        </w:trPr>
        <w:tc>
          <w:tcPr>
            <w:tcW w:w="4268" w:type="dxa"/>
            <w:tcBorders>
              <w:top w:val="nil"/>
              <w:left w:val="nil"/>
              <w:bottom w:val="nil"/>
              <w:right w:val="nil"/>
            </w:tcBorders>
            <w:shd w:val="clear" w:color="auto" w:fill="auto"/>
            <w:noWrap/>
            <w:vAlign w:val="bottom"/>
            <w:hideMark/>
          </w:tcPr>
          <w:p w:rsidR="004B2B1B" w:rsidRPr="004B2B1B" w:rsidRDefault="004B2B1B" w:rsidP="00FA7427">
            <w:pPr>
              <w:widowControl/>
              <w:spacing w:before="20"/>
              <w:rPr>
                <w:rFonts w:ascii="Trebuchet MS" w:hAnsi="Trebuchet MS" w:cs="Calibri"/>
                <w:color w:val="000000"/>
                <w:sz w:val="18"/>
                <w:szCs w:val="18"/>
              </w:rPr>
            </w:pPr>
            <w:r w:rsidRPr="004B2B1B">
              <w:rPr>
                <w:rFonts w:ascii="Trebuchet MS" w:hAnsi="Trebuchet MS" w:cs="Calibri"/>
                <w:color w:val="000000"/>
                <w:sz w:val="18"/>
                <w:szCs w:val="18"/>
              </w:rPr>
              <w:t>Honorários de diretores e conselheiros</w:t>
            </w:r>
          </w:p>
        </w:tc>
        <w:tc>
          <w:tcPr>
            <w:tcW w:w="567" w:type="dxa"/>
            <w:tcBorders>
              <w:top w:val="nil"/>
              <w:left w:val="nil"/>
              <w:bottom w:val="nil"/>
              <w:right w:val="nil"/>
            </w:tcBorders>
            <w:shd w:val="clear" w:color="auto" w:fill="auto"/>
            <w:noWrap/>
            <w:vAlign w:val="bottom"/>
            <w:hideMark/>
          </w:tcPr>
          <w:p w:rsidR="004B2B1B" w:rsidRPr="004B2B1B" w:rsidRDefault="004B2B1B" w:rsidP="002B5CAA">
            <w:pPr>
              <w:widowControl/>
              <w:rPr>
                <w:rFonts w:ascii="Trebuchet MS" w:hAnsi="Trebuchet MS" w:cs="Calibri"/>
                <w:color w:val="000000"/>
                <w:sz w:val="18"/>
                <w:szCs w:val="18"/>
              </w:rPr>
            </w:pPr>
          </w:p>
        </w:tc>
        <w:tc>
          <w:tcPr>
            <w:tcW w:w="1966" w:type="dxa"/>
            <w:tcBorders>
              <w:top w:val="nil"/>
              <w:left w:val="nil"/>
              <w:bottom w:val="nil"/>
              <w:right w:val="nil"/>
            </w:tcBorders>
            <w:shd w:val="clear" w:color="auto" w:fill="auto"/>
            <w:noWrap/>
            <w:vAlign w:val="bottom"/>
            <w:hideMark/>
          </w:tcPr>
          <w:p w:rsidR="004B2B1B" w:rsidRPr="004B2B1B" w:rsidRDefault="00FA7427" w:rsidP="009B4F9B">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(1.557)</w:t>
            </w:r>
            <w:r w:rsidR="004B2B1B" w:rsidRPr="004B2B1B">
              <w:rPr>
                <w:rFonts w:ascii="Trebuchet MS" w:hAnsi="Trebuchet MS" w:cs="Calibri"/>
                <w:color w:val="000000"/>
                <w:sz w:val="18"/>
                <w:szCs w:val="18"/>
              </w:rPr>
              <w:t xml:space="preserve">   </w:t>
            </w:r>
          </w:p>
        </w:tc>
        <w:tc>
          <w:tcPr>
            <w:tcW w:w="160" w:type="dxa"/>
            <w:tcBorders>
              <w:top w:val="nil"/>
              <w:left w:val="nil"/>
              <w:bottom w:val="nil"/>
              <w:right w:val="nil"/>
            </w:tcBorders>
            <w:shd w:val="clear" w:color="auto" w:fill="auto"/>
            <w:noWrap/>
            <w:vAlign w:val="bottom"/>
            <w:hideMark/>
          </w:tcPr>
          <w:p w:rsidR="004B2B1B" w:rsidRPr="004B2B1B" w:rsidRDefault="004B2B1B" w:rsidP="009B4F9B">
            <w:pPr>
              <w:widowControl/>
              <w:spacing w:before="20"/>
              <w:jc w:val="right"/>
              <w:rPr>
                <w:rFonts w:ascii="Trebuchet MS" w:hAnsi="Trebuchet MS" w:cs="Calibri"/>
                <w:color w:val="000000"/>
                <w:sz w:val="18"/>
                <w:szCs w:val="18"/>
              </w:rPr>
            </w:pPr>
          </w:p>
        </w:tc>
        <w:tc>
          <w:tcPr>
            <w:tcW w:w="1418" w:type="dxa"/>
            <w:tcBorders>
              <w:top w:val="nil"/>
              <w:left w:val="nil"/>
              <w:bottom w:val="nil"/>
              <w:right w:val="nil"/>
            </w:tcBorders>
            <w:shd w:val="clear" w:color="auto" w:fill="auto"/>
            <w:noWrap/>
            <w:vAlign w:val="bottom"/>
            <w:hideMark/>
          </w:tcPr>
          <w:p w:rsidR="004B2B1B" w:rsidRPr="004B2B1B" w:rsidRDefault="004B2B1B" w:rsidP="009B4F9B">
            <w:pPr>
              <w:widowControl/>
              <w:spacing w:before="20"/>
              <w:jc w:val="right"/>
              <w:rPr>
                <w:rFonts w:ascii="Trebuchet MS" w:hAnsi="Trebuchet MS" w:cs="Calibri"/>
                <w:color w:val="000000"/>
                <w:sz w:val="18"/>
                <w:szCs w:val="18"/>
              </w:rPr>
            </w:pPr>
            <w:r w:rsidRPr="004B2B1B">
              <w:rPr>
                <w:rFonts w:ascii="Trebuchet MS" w:hAnsi="Trebuchet MS" w:cs="Calibri"/>
                <w:color w:val="000000"/>
                <w:sz w:val="18"/>
                <w:szCs w:val="18"/>
              </w:rPr>
              <w:t>(1.496)</w:t>
            </w:r>
          </w:p>
        </w:tc>
      </w:tr>
      <w:tr w:rsidR="004B2B1B" w:rsidRPr="004B2B1B" w:rsidTr="009B4F9B">
        <w:trPr>
          <w:trHeight w:val="288"/>
        </w:trPr>
        <w:tc>
          <w:tcPr>
            <w:tcW w:w="4268" w:type="dxa"/>
            <w:tcBorders>
              <w:top w:val="nil"/>
              <w:left w:val="nil"/>
              <w:bottom w:val="nil"/>
              <w:right w:val="nil"/>
            </w:tcBorders>
            <w:shd w:val="clear" w:color="auto" w:fill="auto"/>
            <w:noWrap/>
            <w:vAlign w:val="bottom"/>
            <w:hideMark/>
          </w:tcPr>
          <w:p w:rsidR="004B2B1B" w:rsidRPr="004B2B1B" w:rsidRDefault="004B2B1B" w:rsidP="00FA7427">
            <w:pPr>
              <w:widowControl/>
              <w:spacing w:before="20"/>
              <w:rPr>
                <w:rFonts w:ascii="Trebuchet MS" w:hAnsi="Trebuchet MS" w:cs="Calibri"/>
                <w:color w:val="000000"/>
                <w:sz w:val="18"/>
                <w:szCs w:val="18"/>
              </w:rPr>
            </w:pPr>
            <w:r w:rsidRPr="004B2B1B">
              <w:rPr>
                <w:rFonts w:ascii="Trebuchet MS" w:hAnsi="Trebuchet MS" w:cs="Calibri"/>
                <w:color w:val="000000"/>
                <w:sz w:val="18"/>
                <w:szCs w:val="18"/>
              </w:rPr>
              <w:t>Remuneração estagiários</w:t>
            </w:r>
          </w:p>
        </w:tc>
        <w:tc>
          <w:tcPr>
            <w:tcW w:w="567" w:type="dxa"/>
            <w:tcBorders>
              <w:top w:val="nil"/>
              <w:left w:val="nil"/>
              <w:bottom w:val="nil"/>
              <w:right w:val="nil"/>
            </w:tcBorders>
            <w:shd w:val="clear" w:color="auto" w:fill="auto"/>
            <w:noWrap/>
            <w:vAlign w:val="bottom"/>
            <w:hideMark/>
          </w:tcPr>
          <w:p w:rsidR="004B2B1B" w:rsidRPr="004B2B1B" w:rsidRDefault="004B2B1B" w:rsidP="002B5CAA">
            <w:pPr>
              <w:widowControl/>
              <w:rPr>
                <w:rFonts w:ascii="Trebuchet MS" w:hAnsi="Trebuchet MS" w:cs="Calibri"/>
                <w:color w:val="000000"/>
                <w:sz w:val="18"/>
                <w:szCs w:val="18"/>
              </w:rPr>
            </w:pPr>
          </w:p>
        </w:tc>
        <w:tc>
          <w:tcPr>
            <w:tcW w:w="1966" w:type="dxa"/>
            <w:tcBorders>
              <w:top w:val="nil"/>
              <w:left w:val="nil"/>
              <w:bottom w:val="nil"/>
              <w:right w:val="nil"/>
            </w:tcBorders>
            <w:shd w:val="clear" w:color="auto" w:fill="auto"/>
            <w:noWrap/>
            <w:vAlign w:val="bottom"/>
            <w:hideMark/>
          </w:tcPr>
          <w:p w:rsidR="004B2B1B" w:rsidRPr="004B2B1B" w:rsidRDefault="00FA7427" w:rsidP="009B4F9B">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(351)</w:t>
            </w:r>
          </w:p>
        </w:tc>
        <w:tc>
          <w:tcPr>
            <w:tcW w:w="160" w:type="dxa"/>
            <w:tcBorders>
              <w:top w:val="nil"/>
              <w:left w:val="nil"/>
              <w:bottom w:val="nil"/>
              <w:right w:val="nil"/>
            </w:tcBorders>
            <w:shd w:val="clear" w:color="auto" w:fill="auto"/>
            <w:noWrap/>
            <w:vAlign w:val="bottom"/>
            <w:hideMark/>
          </w:tcPr>
          <w:p w:rsidR="004B2B1B" w:rsidRPr="004B2B1B" w:rsidRDefault="004B2B1B" w:rsidP="009B4F9B">
            <w:pPr>
              <w:widowControl/>
              <w:spacing w:before="20"/>
              <w:jc w:val="right"/>
              <w:rPr>
                <w:rFonts w:ascii="Trebuchet MS" w:hAnsi="Trebuchet MS" w:cs="Calibri"/>
                <w:color w:val="000000"/>
                <w:sz w:val="18"/>
                <w:szCs w:val="18"/>
              </w:rPr>
            </w:pPr>
          </w:p>
        </w:tc>
        <w:tc>
          <w:tcPr>
            <w:tcW w:w="1418" w:type="dxa"/>
            <w:tcBorders>
              <w:top w:val="nil"/>
              <w:left w:val="nil"/>
              <w:bottom w:val="nil"/>
              <w:right w:val="nil"/>
            </w:tcBorders>
            <w:shd w:val="clear" w:color="auto" w:fill="auto"/>
            <w:noWrap/>
            <w:vAlign w:val="bottom"/>
            <w:hideMark/>
          </w:tcPr>
          <w:p w:rsidR="004B2B1B" w:rsidRPr="004B2B1B" w:rsidRDefault="004B2B1B" w:rsidP="009B4F9B">
            <w:pPr>
              <w:widowControl/>
              <w:spacing w:before="20"/>
              <w:jc w:val="right"/>
              <w:rPr>
                <w:rFonts w:ascii="Trebuchet MS" w:hAnsi="Trebuchet MS" w:cs="Calibri"/>
                <w:color w:val="000000"/>
                <w:sz w:val="18"/>
                <w:szCs w:val="18"/>
              </w:rPr>
            </w:pPr>
            <w:r w:rsidRPr="004B2B1B">
              <w:rPr>
                <w:rFonts w:ascii="Trebuchet MS" w:hAnsi="Trebuchet MS" w:cs="Calibri"/>
                <w:color w:val="000000"/>
                <w:sz w:val="18"/>
                <w:szCs w:val="18"/>
              </w:rPr>
              <w:t>(356)</w:t>
            </w:r>
          </w:p>
        </w:tc>
      </w:tr>
      <w:tr w:rsidR="004B2B1B" w:rsidRPr="004B2B1B" w:rsidTr="009B4F9B">
        <w:trPr>
          <w:trHeight w:val="300"/>
        </w:trPr>
        <w:tc>
          <w:tcPr>
            <w:tcW w:w="4268" w:type="dxa"/>
            <w:tcBorders>
              <w:top w:val="nil"/>
              <w:left w:val="nil"/>
              <w:bottom w:val="nil"/>
              <w:right w:val="nil"/>
            </w:tcBorders>
            <w:shd w:val="clear" w:color="auto" w:fill="auto"/>
            <w:noWrap/>
            <w:vAlign w:val="bottom"/>
            <w:hideMark/>
          </w:tcPr>
          <w:p w:rsidR="009B4F9B" w:rsidRDefault="009B4F9B" w:rsidP="002B5CAA">
            <w:pPr>
              <w:widowControl/>
              <w:rPr>
                <w:rFonts w:ascii="Trebuchet MS" w:hAnsi="Trebuchet MS" w:cs="Calibri"/>
                <w:b/>
                <w:bCs/>
                <w:color w:val="000000"/>
                <w:sz w:val="18"/>
                <w:szCs w:val="18"/>
              </w:rPr>
            </w:pPr>
          </w:p>
          <w:p w:rsidR="004B2B1B" w:rsidRPr="004B2B1B" w:rsidRDefault="004B2B1B" w:rsidP="002B5CAA">
            <w:pPr>
              <w:widowControl/>
              <w:rPr>
                <w:rFonts w:ascii="Trebuchet MS" w:hAnsi="Trebuchet MS" w:cs="Calibri"/>
                <w:b/>
                <w:bCs/>
                <w:color w:val="000000"/>
                <w:sz w:val="18"/>
                <w:szCs w:val="18"/>
              </w:rPr>
            </w:pPr>
            <w:r w:rsidRPr="004B2B1B">
              <w:rPr>
                <w:rFonts w:ascii="Trebuchet MS" w:hAnsi="Trebuchet MS" w:cs="Calibri"/>
                <w:b/>
                <w:bCs/>
                <w:color w:val="000000"/>
                <w:sz w:val="18"/>
                <w:szCs w:val="18"/>
              </w:rPr>
              <w:t>Total</w:t>
            </w:r>
          </w:p>
        </w:tc>
        <w:tc>
          <w:tcPr>
            <w:tcW w:w="567" w:type="dxa"/>
            <w:tcBorders>
              <w:top w:val="nil"/>
              <w:left w:val="nil"/>
              <w:bottom w:val="nil"/>
              <w:right w:val="nil"/>
            </w:tcBorders>
            <w:shd w:val="clear" w:color="auto" w:fill="auto"/>
            <w:noWrap/>
            <w:vAlign w:val="bottom"/>
            <w:hideMark/>
          </w:tcPr>
          <w:p w:rsidR="004B2B1B" w:rsidRPr="004B2B1B" w:rsidRDefault="004B2B1B" w:rsidP="002B5CAA">
            <w:pPr>
              <w:widowControl/>
              <w:rPr>
                <w:rFonts w:ascii="Trebuchet MS" w:hAnsi="Trebuchet MS" w:cs="Calibri"/>
                <w:color w:val="000000"/>
                <w:sz w:val="18"/>
                <w:szCs w:val="18"/>
              </w:rPr>
            </w:pPr>
          </w:p>
        </w:tc>
        <w:tc>
          <w:tcPr>
            <w:tcW w:w="1966" w:type="dxa"/>
            <w:tcBorders>
              <w:top w:val="single" w:sz="4" w:space="0" w:color="auto"/>
              <w:left w:val="nil"/>
              <w:bottom w:val="double" w:sz="6" w:space="0" w:color="auto"/>
              <w:right w:val="nil"/>
            </w:tcBorders>
            <w:shd w:val="clear" w:color="auto" w:fill="auto"/>
            <w:noWrap/>
            <w:vAlign w:val="bottom"/>
            <w:hideMark/>
          </w:tcPr>
          <w:p w:rsidR="004B2B1B" w:rsidRPr="004B2B1B" w:rsidRDefault="00FA7427" w:rsidP="009B4F9B">
            <w:pPr>
              <w:widowControl/>
              <w:spacing w:before="20"/>
              <w:jc w:val="right"/>
              <w:rPr>
                <w:rFonts w:ascii="Trebuchet MS" w:hAnsi="Trebuchet MS" w:cs="Calibri"/>
                <w:b/>
                <w:bCs/>
                <w:color w:val="000000"/>
                <w:sz w:val="18"/>
                <w:szCs w:val="18"/>
              </w:rPr>
            </w:pPr>
            <w:r>
              <w:rPr>
                <w:rFonts w:ascii="Trebuchet MS" w:hAnsi="Trebuchet MS" w:cs="Calibri"/>
                <w:b/>
                <w:bCs/>
                <w:color w:val="000000"/>
                <w:sz w:val="18"/>
                <w:szCs w:val="18"/>
              </w:rPr>
              <w:t>(14.944</w:t>
            </w:r>
          </w:p>
        </w:tc>
        <w:tc>
          <w:tcPr>
            <w:tcW w:w="160" w:type="dxa"/>
            <w:tcBorders>
              <w:top w:val="nil"/>
              <w:left w:val="nil"/>
              <w:bottom w:val="nil"/>
              <w:right w:val="nil"/>
            </w:tcBorders>
            <w:shd w:val="clear" w:color="auto" w:fill="auto"/>
            <w:noWrap/>
            <w:vAlign w:val="bottom"/>
            <w:hideMark/>
          </w:tcPr>
          <w:p w:rsidR="004B2B1B" w:rsidRPr="004B2B1B" w:rsidRDefault="004B2B1B" w:rsidP="009B4F9B">
            <w:pPr>
              <w:widowControl/>
              <w:spacing w:before="20"/>
              <w:jc w:val="right"/>
              <w:rPr>
                <w:rFonts w:ascii="Trebuchet MS" w:hAnsi="Trebuchet MS" w:cs="Calibri"/>
                <w:color w:val="000000"/>
                <w:sz w:val="18"/>
                <w:szCs w:val="18"/>
              </w:rPr>
            </w:pPr>
          </w:p>
        </w:tc>
        <w:tc>
          <w:tcPr>
            <w:tcW w:w="1418" w:type="dxa"/>
            <w:tcBorders>
              <w:top w:val="single" w:sz="4" w:space="0" w:color="auto"/>
              <w:left w:val="nil"/>
              <w:bottom w:val="double" w:sz="6" w:space="0" w:color="auto"/>
              <w:right w:val="nil"/>
            </w:tcBorders>
            <w:shd w:val="clear" w:color="auto" w:fill="auto"/>
            <w:noWrap/>
            <w:vAlign w:val="bottom"/>
            <w:hideMark/>
          </w:tcPr>
          <w:p w:rsidR="004B2B1B" w:rsidRPr="004B2B1B" w:rsidRDefault="004B2B1B" w:rsidP="009B4F9B">
            <w:pPr>
              <w:widowControl/>
              <w:spacing w:before="20"/>
              <w:jc w:val="right"/>
              <w:rPr>
                <w:rFonts w:ascii="Trebuchet MS" w:hAnsi="Trebuchet MS" w:cs="Calibri"/>
                <w:b/>
                <w:bCs/>
                <w:color w:val="000000"/>
                <w:sz w:val="18"/>
                <w:szCs w:val="18"/>
              </w:rPr>
            </w:pPr>
            <w:r w:rsidRPr="004B2B1B">
              <w:rPr>
                <w:rFonts w:ascii="Trebuchet MS" w:hAnsi="Trebuchet MS" w:cs="Calibri"/>
                <w:b/>
                <w:bCs/>
                <w:color w:val="000000"/>
                <w:sz w:val="18"/>
                <w:szCs w:val="18"/>
              </w:rPr>
              <w:t>(14.124)</w:t>
            </w:r>
          </w:p>
        </w:tc>
      </w:tr>
    </w:tbl>
    <w:p w:rsidR="004B2B1B" w:rsidRPr="00FA7427" w:rsidRDefault="004B2B1B" w:rsidP="00FA7427">
      <w:pPr>
        <w:numPr>
          <w:ilvl w:val="0"/>
          <w:numId w:val="13"/>
        </w:numPr>
        <w:ind w:left="0" w:hanging="567"/>
        <w:jc w:val="both"/>
        <w:rPr>
          <w:rFonts w:ascii="Trebuchet MS" w:hAnsi="Trebuchet MS" w:cs="Helvetica-Narrow-Bold"/>
          <w:b/>
          <w:bCs/>
          <w:sz w:val="28"/>
          <w:szCs w:val="28"/>
        </w:rPr>
      </w:pPr>
      <w:r w:rsidRPr="00FA7427">
        <w:rPr>
          <w:rFonts w:ascii="Trebuchet MS" w:hAnsi="Trebuchet MS" w:cs="Helvetica-Narrow-Bold"/>
          <w:b/>
          <w:bCs/>
          <w:sz w:val="28"/>
          <w:szCs w:val="28"/>
        </w:rPr>
        <w:lastRenderedPageBreak/>
        <w:t>Outras despesas administrativas</w:t>
      </w:r>
    </w:p>
    <w:tbl>
      <w:tblPr>
        <w:tblW w:w="8379" w:type="dxa"/>
        <w:tblInd w:w="55" w:type="dxa"/>
        <w:tblCellMar>
          <w:left w:w="70" w:type="dxa"/>
          <w:right w:w="70" w:type="dxa"/>
        </w:tblCellMar>
        <w:tblLook w:val="04A0"/>
      </w:tblPr>
      <w:tblGrid>
        <w:gridCol w:w="4410"/>
        <w:gridCol w:w="425"/>
        <w:gridCol w:w="1966"/>
        <w:gridCol w:w="160"/>
        <w:gridCol w:w="1418"/>
      </w:tblGrid>
      <w:tr w:rsidR="004B2B1B" w:rsidRPr="004B2B1B" w:rsidTr="00FA7427">
        <w:trPr>
          <w:trHeight w:val="288"/>
        </w:trPr>
        <w:tc>
          <w:tcPr>
            <w:tcW w:w="4410" w:type="dxa"/>
            <w:tcBorders>
              <w:top w:val="nil"/>
              <w:left w:val="nil"/>
              <w:bottom w:val="nil"/>
              <w:right w:val="nil"/>
            </w:tcBorders>
            <w:shd w:val="clear" w:color="auto" w:fill="auto"/>
            <w:noWrap/>
            <w:vAlign w:val="bottom"/>
            <w:hideMark/>
          </w:tcPr>
          <w:p w:rsidR="004B2B1B" w:rsidRPr="004B2B1B" w:rsidRDefault="004B2B1B" w:rsidP="002B5CAA">
            <w:pPr>
              <w:widowControl/>
              <w:rPr>
                <w:rFonts w:ascii="Trebuchet MS" w:hAnsi="Trebuchet MS" w:cs="Calibri"/>
                <w:b/>
                <w:bCs/>
                <w:color w:val="000000"/>
                <w:sz w:val="18"/>
                <w:szCs w:val="18"/>
              </w:rPr>
            </w:pPr>
          </w:p>
        </w:tc>
        <w:tc>
          <w:tcPr>
            <w:tcW w:w="425" w:type="dxa"/>
            <w:tcBorders>
              <w:top w:val="nil"/>
              <w:left w:val="nil"/>
              <w:bottom w:val="nil"/>
              <w:right w:val="nil"/>
            </w:tcBorders>
            <w:shd w:val="clear" w:color="auto" w:fill="auto"/>
            <w:noWrap/>
            <w:vAlign w:val="bottom"/>
            <w:hideMark/>
          </w:tcPr>
          <w:p w:rsidR="004B2B1B" w:rsidRPr="004B2B1B" w:rsidRDefault="004B2B1B" w:rsidP="002B5CAA">
            <w:pPr>
              <w:widowControl/>
              <w:rPr>
                <w:rFonts w:ascii="Trebuchet MS" w:hAnsi="Trebuchet MS" w:cs="Calibri"/>
                <w:b/>
                <w:bCs/>
                <w:color w:val="000000"/>
                <w:sz w:val="18"/>
                <w:szCs w:val="18"/>
              </w:rPr>
            </w:pPr>
          </w:p>
        </w:tc>
        <w:tc>
          <w:tcPr>
            <w:tcW w:w="1966" w:type="dxa"/>
            <w:tcBorders>
              <w:top w:val="nil"/>
              <w:left w:val="nil"/>
              <w:bottom w:val="single" w:sz="4" w:space="0" w:color="auto"/>
              <w:right w:val="nil"/>
            </w:tcBorders>
            <w:shd w:val="clear" w:color="auto" w:fill="auto"/>
            <w:noWrap/>
            <w:vAlign w:val="bottom"/>
            <w:hideMark/>
          </w:tcPr>
          <w:p w:rsidR="00FA7427" w:rsidRDefault="00FA7427" w:rsidP="002B5CAA">
            <w:pPr>
              <w:widowControl/>
              <w:jc w:val="right"/>
              <w:rPr>
                <w:rFonts w:ascii="Trebuchet MS" w:hAnsi="Trebuchet MS" w:cs="Calibri"/>
                <w:b/>
                <w:bCs/>
                <w:color w:val="000000"/>
                <w:sz w:val="18"/>
                <w:szCs w:val="18"/>
              </w:rPr>
            </w:pPr>
          </w:p>
          <w:p w:rsidR="004B2B1B" w:rsidRPr="004B2B1B" w:rsidRDefault="003058EC" w:rsidP="002B5CAA">
            <w:pPr>
              <w:widowControl/>
              <w:jc w:val="right"/>
              <w:rPr>
                <w:rFonts w:ascii="Trebuchet MS" w:hAnsi="Trebuchet MS" w:cs="Calibri"/>
                <w:b/>
                <w:bCs/>
                <w:color w:val="000000"/>
                <w:sz w:val="18"/>
                <w:szCs w:val="18"/>
              </w:rPr>
            </w:pPr>
            <w:r>
              <w:rPr>
                <w:rFonts w:ascii="Trebuchet MS" w:hAnsi="Trebuchet MS" w:cs="Calibri"/>
                <w:b/>
                <w:bCs/>
                <w:color w:val="000000"/>
                <w:sz w:val="18"/>
                <w:szCs w:val="18"/>
              </w:rPr>
              <w:t>Jun</w:t>
            </w:r>
            <w:r w:rsidR="004B2B1B" w:rsidRPr="004B2B1B">
              <w:rPr>
                <w:rFonts w:ascii="Trebuchet MS" w:hAnsi="Trebuchet MS" w:cs="Calibri"/>
                <w:b/>
                <w:bCs/>
                <w:color w:val="000000"/>
                <w:sz w:val="18"/>
                <w:szCs w:val="18"/>
              </w:rPr>
              <w:t>/2019</w:t>
            </w:r>
          </w:p>
        </w:tc>
        <w:tc>
          <w:tcPr>
            <w:tcW w:w="160" w:type="dxa"/>
            <w:tcBorders>
              <w:top w:val="nil"/>
              <w:left w:val="nil"/>
              <w:bottom w:val="nil"/>
              <w:right w:val="nil"/>
            </w:tcBorders>
            <w:shd w:val="clear" w:color="auto" w:fill="auto"/>
            <w:noWrap/>
            <w:vAlign w:val="bottom"/>
            <w:hideMark/>
          </w:tcPr>
          <w:p w:rsidR="004B2B1B" w:rsidRPr="004B2B1B" w:rsidRDefault="004B2B1B" w:rsidP="002B5CAA">
            <w:pPr>
              <w:widowControl/>
              <w:jc w:val="right"/>
              <w:rPr>
                <w:rFonts w:ascii="Trebuchet MS" w:hAnsi="Trebuchet MS" w:cs="Calibri"/>
                <w:color w:val="000000"/>
                <w:sz w:val="18"/>
                <w:szCs w:val="18"/>
              </w:rPr>
            </w:pPr>
          </w:p>
        </w:tc>
        <w:tc>
          <w:tcPr>
            <w:tcW w:w="1418" w:type="dxa"/>
            <w:tcBorders>
              <w:top w:val="nil"/>
              <w:left w:val="nil"/>
              <w:bottom w:val="single" w:sz="4" w:space="0" w:color="auto"/>
              <w:right w:val="nil"/>
            </w:tcBorders>
            <w:shd w:val="clear" w:color="auto" w:fill="auto"/>
            <w:noWrap/>
            <w:vAlign w:val="bottom"/>
            <w:hideMark/>
          </w:tcPr>
          <w:p w:rsidR="00FA7427" w:rsidRDefault="00FA7427" w:rsidP="002B5CAA">
            <w:pPr>
              <w:widowControl/>
              <w:jc w:val="right"/>
              <w:rPr>
                <w:rFonts w:ascii="Trebuchet MS" w:hAnsi="Trebuchet MS" w:cs="Calibri"/>
                <w:b/>
                <w:bCs/>
                <w:color w:val="000000"/>
                <w:sz w:val="18"/>
                <w:szCs w:val="18"/>
              </w:rPr>
            </w:pPr>
          </w:p>
          <w:p w:rsidR="004B2B1B" w:rsidRPr="004B2B1B" w:rsidRDefault="003058EC" w:rsidP="002B5CAA">
            <w:pPr>
              <w:widowControl/>
              <w:jc w:val="right"/>
              <w:rPr>
                <w:rFonts w:ascii="Trebuchet MS" w:hAnsi="Trebuchet MS" w:cs="Calibri"/>
                <w:b/>
                <w:bCs/>
                <w:color w:val="000000"/>
                <w:sz w:val="18"/>
                <w:szCs w:val="18"/>
              </w:rPr>
            </w:pPr>
            <w:r>
              <w:rPr>
                <w:rFonts w:ascii="Trebuchet MS" w:hAnsi="Trebuchet MS" w:cs="Calibri"/>
                <w:b/>
                <w:bCs/>
                <w:color w:val="000000"/>
                <w:sz w:val="18"/>
                <w:szCs w:val="18"/>
              </w:rPr>
              <w:t>Jun</w:t>
            </w:r>
            <w:r w:rsidR="004B2B1B" w:rsidRPr="004B2B1B">
              <w:rPr>
                <w:rFonts w:ascii="Trebuchet MS" w:hAnsi="Trebuchet MS" w:cs="Calibri"/>
                <w:b/>
                <w:bCs/>
                <w:color w:val="000000"/>
                <w:sz w:val="18"/>
                <w:szCs w:val="18"/>
              </w:rPr>
              <w:t>/2018</w:t>
            </w:r>
          </w:p>
        </w:tc>
      </w:tr>
      <w:tr w:rsidR="004B2B1B" w:rsidRPr="004B2B1B" w:rsidTr="00FA7427">
        <w:trPr>
          <w:trHeight w:val="288"/>
        </w:trPr>
        <w:tc>
          <w:tcPr>
            <w:tcW w:w="4410" w:type="dxa"/>
            <w:tcBorders>
              <w:top w:val="nil"/>
              <w:left w:val="nil"/>
              <w:bottom w:val="nil"/>
              <w:right w:val="nil"/>
            </w:tcBorders>
            <w:shd w:val="clear" w:color="auto" w:fill="auto"/>
            <w:noWrap/>
            <w:vAlign w:val="bottom"/>
            <w:hideMark/>
          </w:tcPr>
          <w:p w:rsidR="004B2B1B" w:rsidRPr="004B2B1B" w:rsidRDefault="004B2B1B" w:rsidP="00FA7427">
            <w:pPr>
              <w:widowControl/>
              <w:spacing w:before="20"/>
              <w:rPr>
                <w:rFonts w:ascii="Trebuchet MS" w:hAnsi="Trebuchet MS" w:cs="Calibri"/>
                <w:color w:val="000000"/>
                <w:sz w:val="18"/>
                <w:szCs w:val="18"/>
              </w:rPr>
            </w:pPr>
            <w:r w:rsidRPr="004B2B1B">
              <w:rPr>
                <w:rFonts w:ascii="Trebuchet MS" w:hAnsi="Trebuchet MS" w:cs="Calibri"/>
                <w:color w:val="000000"/>
                <w:sz w:val="18"/>
                <w:szCs w:val="18"/>
              </w:rPr>
              <w:t>Serviços de terceiros</w:t>
            </w:r>
            <w:r w:rsidR="00FA7427">
              <w:rPr>
                <w:rFonts w:ascii="Trebuchet MS" w:hAnsi="Trebuchet MS" w:cs="Calibri"/>
                <w:color w:val="000000"/>
                <w:sz w:val="18"/>
                <w:szCs w:val="18"/>
              </w:rPr>
              <w:t xml:space="preserve"> </w:t>
            </w:r>
            <w:r w:rsidRPr="004B2B1B">
              <w:rPr>
                <w:rFonts w:ascii="Trebuchet MS" w:hAnsi="Trebuchet MS" w:cs="Calibri"/>
                <w:color w:val="000000"/>
                <w:sz w:val="18"/>
                <w:szCs w:val="18"/>
              </w:rPr>
              <w:t>(¹)</w:t>
            </w:r>
          </w:p>
        </w:tc>
        <w:tc>
          <w:tcPr>
            <w:tcW w:w="425" w:type="dxa"/>
            <w:tcBorders>
              <w:top w:val="nil"/>
              <w:left w:val="nil"/>
              <w:bottom w:val="nil"/>
              <w:right w:val="nil"/>
            </w:tcBorders>
            <w:shd w:val="clear" w:color="auto" w:fill="auto"/>
            <w:noWrap/>
            <w:vAlign w:val="bottom"/>
            <w:hideMark/>
          </w:tcPr>
          <w:p w:rsidR="004B2B1B" w:rsidRPr="004B2B1B" w:rsidRDefault="004B2B1B" w:rsidP="00FA7427">
            <w:pPr>
              <w:widowControl/>
              <w:spacing w:before="20"/>
              <w:rPr>
                <w:rFonts w:ascii="Trebuchet MS" w:hAnsi="Trebuchet MS" w:cs="Calibri"/>
                <w:b/>
                <w:bCs/>
                <w:color w:val="000000"/>
                <w:sz w:val="18"/>
                <w:szCs w:val="18"/>
              </w:rPr>
            </w:pPr>
          </w:p>
        </w:tc>
        <w:tc>
          <w:tcPr>
            <w:tcW w:w="1966" w:type="dxa"/>
            <w:tcBorders>
              <w:top w:val="nil"/>
              <w:left w:val="nil"/>
              <w:bottom w:val="nil"/>
              <w:right w:val="nil"/>
            </w:tcBorders>
            <w:shd w:val="clear" w:color="auto" w:fill="auto"/>
            <w:noWrap/>
            <w:vAlign w:val="bottom"/>
            <w:hideMark/>
          </w:tcPr>
          <w:p w:rsidR="004B2B1B" w:rsidRPr="004B2B1B" w:rsidRDefault="00FA7427" w:rsidP="00FA7427">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(8.280)</w:t>
            </w:r>
          </w:p>
        </w:tc>
        <w:tc>
          <w:tcPr>
            <w:tcW w:w="160" w:type="dxa"/>
            <w:tcBorders>
              <w:top w:val="nil"/>
              <w:left w:val="nil"/>
              <w:bottom w:val="nil"/>
              <w:right w:val="nil"/>
            </w:tcBorders>
            <w:shd w:val="clear" w:color="auto" w:fill="auto"/>
            <w:noWrap/>
            <w:vAlign w:val="bottom"/>
            <w:hideMark/>
          </w:tcPr>
          <w:p w:rsidR="004B2B1B" w:rsidRPr="004B2B1B" w:rsidRDefault="004B2B1B" w:rsidP="00FA7427">
            <w:pPr>
              <w:widowControl/>
              <w:spacing w:before="20"/>
              <w:jc w:val="right"/>
              <w:rPr>
                <w:rFonts w:ascii="Trebuchet MS" w:hAnsi="Trebuchet MS" w:cs="Calibri"/>
                <w:color w:val="000000"/>
                <w:sz w:val="18"/>
                <w:szCs w:val="18"/>
              </w:rPr>
            </w:pPr>
          </w:p>
        </w:tc>
        <w:tc>
          <w:tcPr>
            <w:tcW w:w="1418" w:type="dxa"/>
            <w:tcBorders>
              <w:top w:val="nil"/>
              <w:left w:val="nil"/>
              <w:bottom w:val="nil"/>
              <w:right w:val="nil"/>
            </w:tcBorders>
            <w:shd w:val="clear" w:color="auto" w:fill="auto"/>
            <w:noWrap/>
            <w:vAlign w:val="bottom"/>
            <w:hideMark/>
          </w:tcPr>
          <w:p w:rsidR="004B2B1B" w:rsidRPr="004B2B1B" w:rsidRDefault="004B2B1B" w:rsidP="00FA7427">
            <w:pPr>
              <w:widowControl/>
              <w:spacing w:before="20"/>
              <w:jc w:val="right"/>
              <w:rPr>
                <w:rFonts w:ascii="Trebuchet MS" w:hAnsi="Trebuchet MS" w:cs="Calibri"/>
                <w:color w:val="000000"/>
                <w:sz w:val="18"/>
                <w:szCs w:val="18"/>
              </w:rPr>
            </w:pPr>
            <w:r w:rsidRPr="004B2B1B">
              <w:rPr>
                <w:rFonts w:ascii="Trebuchet MS" w:hAnsi="Trebuchet MS" w:cs="Calibri"/>
                <w:color w:val="000000"/>
                <w:sz w:val="18"/>
                <w:szCs w:val="18"/>
              </w:rPr>
              <w:t>(7.420)</w:t>
            </w:r>
          </w:p>
        </w:tc>
      </w:tr>
      <w:tr w:rsidR="004B2B1B" w:rsidRPr="004B2B1B" w:rsidTr="00FA7427">
        <w:trPr>
          <w:trHeight w:val="288"/>
        </w:trPr>
        <w:tc>
          <w:tcPr>
            <w:tcW w:w="4410" w:type="dxa"/>
            <w:tcBorders>
              <w:top w:val="nil"/>
              <w:left w:val="nil"/>
              <w:bottom w:val="nil"/>
              <w:right w:val="nil"/>
            </w:tcBorders>
            <w:shd w:val="clear" w:color="auto" w:fill="auto"/>
            <w:noWrap/>
            <w:vAlign w:val="bottom"/>
            <w:hideMark/>
          </w:tcPr>
          <w:p w:rsidR="004B2B1B" w:rsidRPr="004B2B1B" w:rsidRDefault="004B2B1B" w:rsidP="00FA7427">
            <w:pPr>
              <w:widowControl/>
              <w:spacing w:before="20"/>
              <w:rPr>
                <w:rFonts w:ascii="Trebuchet MS" w:hAnsi="Trebuchet MS" w:cs="Calibri"/>
                <w:color w:val="000000"/>
                <w:sz w:val="18"/>
                <w:szCs w:val="18"/>
              </w:rPr>
            </w:pPr>
            <w:r w:rsidRPr="004B2B1B">
              <w:rPr>
                <w:rFonts w:ascii="Trebuchet MS" w:hAnsi="Trebuchet MS" w:cs="Calibri"/>
                <w:color w:val="000000"/>
                <w:sz w:val="18"/>
                <w:szCs w:val="18"/>
              </w:rPr>
              <w:t>Processamento de dados</w:t>
            </w:r>
          </w:p>
        </w:tc>
        <w:tc>
          <w:tcPr>
            <w:tcW w:w="425" w:type="dxa"/>
            <w:tcBorders>
              <w:top w:val="nil"/>
              <w:left w:val="nil"/>
              <w:bottom w:val="nil"/>
              <w:right w:val="nil"/>
            </w:tcBorders>
            <w:shd w:val="clear" w:color="auto" w:fill="auto"/>
            <w:noWrap/>
            <w:vAlign w:val="bottom"/>
            <w:hideMark/>
          </w:tcPr>
          <w:p w:rsidR="004B2B1B" w:rsidRPr="004B2B1B" w:rsidRDefault="004B2B1B" w:rsidP="00FA7427">
            <w:pPr>
              <w:widowControl/>
              <w:spacing w:before="20"/>
              <w:rPr>
                <w:rFonts w:ascii="Trebuchet MS" w:hAnsi="Trebuchet MS" w:cs="Calibri"/>
                <w:b/>
                <w:bCs/>
                <w:color w:val="000000"/>
                <w:sz w:val="18"/>
                <w:szCs w:val="18"/>
              </w:rPr>
            </w:pPr>
          </w:p>
        </w:tc>
        <w:tc>
          <w:tcPr>
            <w:tcW w:w="1966" w:type="dxa"/>
            <w:tcBorders>
              <w:top w:val="nil"/>
              <w:left w:val="nil"/>
              <w:bottom w:val="nil"/>
              <w:right w:val="nil"/>
            </w:tcBorders>
            <w:shd w:val="clear" w:color="auto" w:fill="auto"/>
            <w:noWrap/>
            <w:vAlign w:val="bottom"/>
            <w:hideMark/>
          </w:tcPr>
          <w:p w:rsidR="004B2B1B" w:rsidRPr="004B2B1B" w:rsidRDefault="00FA7427" w:rsidP="00FA7427">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(1.277)</w:t>
            </w:r>
          </w:p>
        </w:tc>
        <w:tc>
          <w:tcPr>
            <w:tcW w:w="160" w:type="dxa"/>
            <w:tcBorders>
              <w:top w:val="nil"/>
              <w:left w:val="nil"/>
              <w:bottom w:val="nil"/>
              <w:right w:val="nil"/>
            </w:tcBorders>
            <w:shd w:val="clear" w:color="auto" w:fill="auto"/>
            <w:noWrap/>
            <w:vAlign w:val="bottom"/>
            <w:hideMark/>
          </w:tcPr>
          <w:p w:rsidR="004B2B1B" w:rsidRPr="004B2B1B" w:rsidRDefault="004B2B1B" w:rsidP="00FA7427">
            <w:pPr>
              <w:widowControl/>
              <w:spacing w:before="20"/>
              <w:jc w:val="right"/>
              <w:rPr>
                <w:rFonts w:ascii="Trebuchet MS" w:hAnsi="Trebuchet MS" w:cs="Calibri"/>
                <w:color w:val="000000"/>
                <w:sz w:val="18"/>
                <w:szCs w:val="18"/>
              </w:rPr>
            </w:pPr>
          </w:p>
        </w:tc>
        <w:tc>
          <w:tcPr>
            <w:tcW w:w="1418" w:type="dxa"/>
            <w:tcBorders>
              <w:top w:val="nil"/>
              <w:left w:val="nil"/>
              <w:bottom w:val="nil"/>
              <w:right w:val="nil"/>
            </w:tcBorders>
            <w:shd w:val="clear" w:color="auto" w:fill="auto"/>
            <w:noWrap/>
            <w:vAlign w:val="bottom"/>
            <w:hideMark/>
          </w:tcPr>
          <w:p w:rsidR="004B2B1B" w:rsidRPr="004B2B1B" w:rsidRDefault="004B2B1B" w:rsidP="00FA7427">
            <w:pPr>
              <w:widowControl/>
              <w:spacing w:before="20"/>
              <w:jc w:val="right"/>
              <w:rPr>
                <w:rFonts w:ascii="Trebuchet MS" w:hAnsi="Trebuchet MS" w:cs="Calibri"/>
                <w:color w:val="000000"/>
                <w:sz w:val="18"/>
                <w:szCs w:val="18"/>
              </w:rPr>
            </w:pPr>
            <w:r w:rsidRPr="004B2B1B">
              <w:rPr>
                <w:rFonts w:ascii="Trebuchet MS" w:hAnsi="Trebuchet MS" w:cs="Calibri"/>
                <w:color w:val="000000"/>
                <w:sz w:val="18"/>
                <w:szCs w:val="18"/>
              </w:rPr>
              <w:t>(1.275)</w:t>
            </w:r>
          </w:p>
        </w:tc>
      </w:tr>
      <w:tr w:rsidR="004B2B1B" w:rsidRPr="004B2B1B" w:rsidTr="00FA7427">
        <w:trPr>
          <w:trHeight w:val="288"/>
        </w:trPr>
        <w:tc>
          <w:tcPr>
            <w:tcW w:w="4410" w:type="dxa"/>
            <w:tcBorders>
              <w:top w:val="nil"/>
              <w:left w:val="nil"/>
              <w:bottom w:val="nil"/>
              <w:right w:val="nil"/>
            </w:tcBorders>
            <w:shd w:val="clear" w:color="auto" w:fill="auto"/>
            <w:noWrap/>
            <w:vAlign w:val="bottom"/>
            <w:hideMark/>
          </w:tcPr>
          <w:p w:rsidR="004B2B1B" w:rsidRPr="004B2B1B" w:rsidRDefault="0021326A" w:rsidP="00FA7427">
            <w:pPr>
              <w:widowControl/>
              <w:spacing w:before="20"/>
              <w:rPr>
                <w:rFonts w:ascii="Trebuchet MS" w:hAnsi="Trebuchet MS" w:cs="Calibri"/>
                <w:color w:val="000000"/>
                <w:sz w:val="18"/>
                <w:szCs w:val="18"/>
              </w:rPr>
            </w:pPr>
            <w:r>
              <w:rPr>
                <w:rFonts w:ascii="Trebuchet MS" w:hAnsi="Trebuchet MS" w:cs="Calibri"/>
                <w:color w:val="000000"/>
                <w:sz w:val="18"/>
                <w:szCs w:val="18"/>
              </w:rPr>
              <w:t>Aluguéis</w:t>
            </w:r>
          </w:p>
        </w:tc>
        <w:tc>
          <w:tcPr>
            <w:tcW w:w="425" w:type="dxa"/>
            <w:tcBorders>
              <w:top w:val="nil"/>
              <w:left w:val="nil"/>
              <w:bottom w:val="nil"/>
              <w:right w:val="nil"/>
            </w:tcBorders>
            <w:shd w:val="clear" w:color="auto" w:fill="auto"/>
            <w:noWrap/>
            <w:vAlign w:val="bottom"/>
            <w:hideMark/>
          </w:tcPr>
          <w:p w:rsidR="004B2B1B" w:rsidRPr="004B2B1B" w:rsidRDefault="004B2B1B" w:rsidP="00FA7427">
            <w:pPr>
              <w:widowControl/>
              <w:spacing w:before="20"/>
              <w:rPr>
                <w:rFonts w:ascii="Trebuchet MS" w:hAnsi="Trebuchet MS" w:cs="Calibri"/>
                <w:color w:val="000000"/>
                <w:sz w:val="18"/>
                <w:szCs w:val="18"/>
              </w:rPr>
            </w:pPr>
          </w:p>
        </w:tc>
        <w:tc>
          <w:tcPr>
            <w:tcW w:w="1966" w:type="dxa"/>
            <w:tcBorders>
              <w:top w:val="nil"/>
              <w:left w:val="nil"/>
              <w:bottom w:val="nil"/>
              <w:right w:val="nil"/>
            </w:tcBorders>
            <w:shd w:val="clear" w:color="auto" w:fill="auto"/>
            <w:noWrap/>
            <w:vAlign w:val="bottom"/>
            <w:hideMark/>
          </w:tcPr>
          <w:p w:rsidR="004B2B1B" w:rsidRPr="004B2B1B" w:rsidRDefault="00FA7427" w:rsidP="00FA7427">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(925)</w:t>
            </w:r>
          </w:p>
        </w:tc>
        <w:tc>
          <w:tcPr>
            <w:tcW w:w="160" w:type="dxa"/>
            <w:tcBorders>
              <w:top w:val="nil"/>
              <w:left w:val="nil"/>
              <w:bottom w:val="nil"/>
              <w:right w:val="nil"/>
            </w:tcBorders>
            <w:shd w:val="clear" w:color="auto" w:fill="auto"/>
            <w:noWrap/>
            <w:vAlign w:val="bottom"/>
            <w:hideMark/>
          </w:tcPr>
          <w:p w:rsidR="004B2B1B" w:rsidRPr="004B2B1B" w:rsidRDefault="004B2B1B" w:rsidP="00FA7427">
            <w:pPr>
              <w:widowControl/>
              <w:spacing w:before="20"/>
              <w:jc w:val="right"/>
              <w:rPr>
                <w:rFonts w:ascii="Trebuchet MS" w:hAnsi="Trebuchet MS" w:cs="Calibri"/>
                <w:color w:val="000000"/>
                <w:sz w:val="18"/>
                <w:szCs w:val="18"/>
              </w:rPr>
            </w:pPr>
          </w:p>
        </w:tc>
        <w:tc>
          <w:tcPr>
            <w:tcW w:w="1418" w:type="dxa"/>
            <w:tcBorders>
              <w:top w:val="nil"/>
              <w:left w:val="nil"/>
              <w:bottom w:val="nil"/>
              <w:right w:val="nil"/>
            </w:tcBorders>
            <w:shd w:val="clear" w:color="auto" w:fill="auto"/>
            <w:noWrap/>
            <w:vAlign w:val="bottom"/>
            <w:hideMark/>
          </w:tcPr>
          <w:p w:rsidR="004B2B1B" w:rsidRPr="004B2B1B" w:rsidRDefault="0021326A" w:rsidP="00FA7427">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(280)</w:t>
            </w:r>
          </w:p>
        </w:tc>
      </w:tr>
      <w:tr w:rsidR="0021326A" w:rsidRPr="004B2B1B" w:rsidTr="00805024">
        <w:trPr>
          <w:trHeight w:val="288"/>
        </w:trPr>
        <w:tc>
          <w:tcPr>
            <w:tcW w:w="4410" w:type="dxa"/>
            <w:tcBorders>
              <w:top w:val="nil"/>
              <w:left w:val="nil"/>
              <w:bottom w:val="nil"/>
              <w:right w:val="nil"/>
            </w:tcBorders>
            <w:shd w:val="clear" w:color="auto" w:fill="auto"/>
            <w:noWrap/>
            <w:vAlign w:val="bottom"/>
            <w:hideMark/>
          </w:tcPr>
          <w:p w:rsidR="0021326A" w:rsidRPr="004B2B1B" w:rsidRDefault="0021326A" w:rsidP="00805024">
            <w:pPr>
              <w:widowControl/>
              <w:spacing w:before="20"/>
              <w:rPr>
                <w:rFonts w:ascii="Trebuchet MS" w:hAnsi="Trebuchet MS" w:cs="Calibri"/>
                <w:color w:val="000000"/>
                <w:sz w:val="18"/>
                <w:szCs w:val="18"/>
              </w:rPr>
            </w:pPr>
            <w:r w:rsidRPr="004B2B1B">
              <w:rPr>
                <w:rFonts w:ascii="Trebuchet MS" w:hAnsi="Trebuchet MS" w:cs="Calibri"/>
                <w:color w:val="000000"/>
                <w:sz w:val="18"/>
                <w:szCs w:val="18"/>
              </w:rPr>
              <w:t>Serviços do sistema financeiro</w:t>
            </w:r>
          </w:p>
        </w:tc>
        <w:tc>
          <w:tcPr>
            <w:tcW w:w="425" w:type="dxa"/>
            <w:tcBorders>
              <w:top w:val="nil"/>
              <w:left w:val="nil"/>
              <w:bottom w:val="nil"/>
              <w:right w:val="nil"/>
            </w:tcBorders>
            <w:shd w:val="clear" w:color="auto" w:fill="auto"/>
            <w:noWrap/>
            <w:vAlign w:val="bottom"/>
            <w:hideMark/>
          </w:tcPr>
          <w:p w:rsidR="0021326A" w:rsidRPr="004B2B1B" w:rsidRDefault="0021326A" w:rsidP="00805024">
            <w:pPr>
              <w:widowControl/>
              <w:spacing w:before="20"/>
              <w:rPr>
                <w:rFonts w:ascii="Trebuchet MS" w:hAnsi="Trebuchet MS" w:cs="Calibri"/>
                <w:color w:val="000000"/>
                <w:sz w:val="18"/>
                <w:szCs w:val="18"/>
              </w:rPr>
            </w:pPr>
          </w:p>
        </w:tc>
        <w:tc>
          <w:tcPr>
            <w:tcW w:w="1966" w:type="dxa"/>
            <w:tcBorders>
              <w:top w:val="nil"/>
              <w:left w:val="nil"/>
              <w:bottom w:val="nil"/>
              <w:right w:val="nil"/>
            </w:tcBorders>
            <w:shd w:val="clear" w:color="auto" w:fill="auto"/>
            <w:noWrap/>
            <w:vAlign w:val="bottom"/>
            <w:hideMark/>
          </w:tcPr>
          <w:p w:rsidR="0021326A" w:rsidRPr="004B2B1B" w:rsidRDefault="0021326A" w:rsidP="00805024">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(242)</w:t>
            </w:r>
          </w:p>
        </w:tc>
        <w:tc>
          <w:tcPr>
            <w:tcW w:w="160" w:type="dxa"/>
            <w:tcBorders>
              <w:top w:val="nil"/>
              <w:left w:val="nil"/>
              <w:bottom w:val="nil"/>
              <w:right w:val="nil"/>
            </w:tcBorders>
            <w:shd w:val="clear" w:color="auto" w:fill="auto"/>
            <w:noWrap/>
            <w:vAlign w:val="bottom"/>
            <w:hideMark/>
          </w:tcPr>
          <w:p w:rsidR="0021326A" w:rsidRPr="004B2B1B" w:rsidRDefault="0021326A" w:rsidP="00805024">
            <w:pPr>
              <w:widowControl/>
              <w:spacing w:before="20"/>
              <w:jc w:val="right"/>
              <w:rPr>
                <w:rFonts w:ascii="Trebuchet MS" w:hAnsi="Trebuchet MS" w:cs="Calibri"/>
                <w:color w:val="000000"/>
                <w:sz w:val="18"/>
                <w:szCs w:val="18"/>
              </w:rPr>
            </w:pPr>
          </w:p>
        </w:tc>
        <w:tc>
          <w:tcPr>
            <w:tcW w:w="1418" w:type="dxa"/>
            <w:tcBorders>
              <w:top w:val="nil"/>
              <w:left w:val="nil"/>
              <w:bottom w:val="nil"/>
              <w:right w:val="nil"/>
            </w:tcBorders>
            <w:shd w:val="clear" w:color="auto" w:fill="auto"/>
            <w:noWrap/>
            <w:vAlign w:val="bottom"/>
            <w:hideMark/>
          </w:tcPr>
          <w:p w:rsidR="0021326A" w:rsidRPr="004B2B1B" w:rsidRDefault="0021326A" w:rsidP="00805024">
            <w:pPr>
              <w:widowControl/>
              <w:spacing w:before="20"/>
              <w:jc w:val="right"/>
              <w:rPr>
                <w:rFonts w:ascii="Trebuchet MS" w:hAnsi="Trebuchet MS" w:cs="Calibri"/>
                <w:color w:val="000000"/>
                <w:sz w:val="18"/>
                <w:szCs w:val="18"/>
              </w:rPr>
            </w:pPr>
            <w:r w:rsidRPr="004B2B1B">
              <w:rPr>
                <w:rFonts w:ascii="Trebuchet MS" w:hAnsi="Trebuchet MS" w:cs="Calibri"/>
                <w:color w:val="000000"/>
                <w:sz w:val="18"/>
                <w:szCs w:val="18"/>
              </w:rPr>
              <w:t>(245)</w:t>
            </w:r>
          </w:p>
        </w:tc>
      </w:tr>
      <w:tr w:rsidR="004B2B1B" w:rsidRPr="004B2B1B" w:rsidTr="00FA7427">
        <w:trPr>
          <w:trHeight w:val="288"/>
        </w:trPr>
        <w:tc>
          <w:tcPr>
            <w:tcW w:w="4410" w:type="dxa"/>
            <w:tcBorders>
              <w:top w:val="nil"/>
              <w:left w:val="nil"/>
              <w:bottom w:val="nil"/>
              <w:right w:val="nil"/>
            </w:tcBorders>
            <w:shd w:val="clear" w:color="auto" w:fill="auto"/>
            <w:noWrap/>
            <w:vAlign w:val="bottom"/>
            <w:hideMark/>
          </w:tcPr>
          <w:p w:rsidR="004B2B1B" w:rsidRPr="004B2B1B" w:rsidRDefault="003B152A" w:rsidP="00FA7427">
            <w:pPr>
              <w:widowControl/>
              <w:spacing w:before="20"/>
              <w:rPr>
                <w:rFonts w:ascii="Trebuchet MS" w:hAnsi="Trebuchet MS" w:cs="Calibri"/>
                <w:color w:val="000000"/>
                <w:sz w:val="18"/>
                <w:szCs w:val="18"/>
              </w:rPr>
            </w:pPr>
            <w:r w:rsidRPr="004B2B1B">
              <w:rPr>
                <w:rFonts w:ascii="Trebuchet MS" w:hAnsi="Trebuchet MS" w:cs="Calibri"/>
                <w:color w:val="000000"/>
                <w:sz w:val="18"/>
                <w:szCs w:val="18"/>
              </w:rPr>
              <w:t>Publicações, propaganda e publicidade</w:t>
            </w:r>
          </w:p>
        </w:tc>
        <w:tc>
          <w:tcPr>
            <w:tcW w:w="425" w:type="dxa"/>
            <w:tcBorders>
              <w:top w:val="nil"/>
              <w:left w:val="nil"/>
              <w:bottom w:val="nil"/>
              <w:right w:val="nil"/>
            </w:tcBorders>
            <w:shd w:val="clear" w:color="auto" w:fill="auto"/>
            <w:noWrap/>
            <w:vAlign w:val="bottom"/>
            <w:hideMark/>
          </w:tcPr>
          <w:p w:rsidR="004B2B1B" w:rsidRPr="004B2B1B" w:rsidRDefault="004B2B1B" w:rsidP="00FA7427">
            <w:pPr>
              <w:widowControl/>
              <w:spacing w:before="20"/>
              <w:rPr>
                <w:rFonts w:ascii="Trebuchet MS" w:hAnsi="Trebuchet MS" w:cs="Calibri"/>
                <w:color w:val="000000"/>
                <w:sz w:val="18"/>
                <w:szCs w:val="18"/>
              </w:rPr>
            </w:pPr>
          </w:p>
        </w:tc>
        <w:tc>
          <w:tcPr>
            <w:tcW w:w="1966" w:type="dxa"/>
            <w:tcBorders>
              <w:top w:val="nil"/>
              <w:left w:val="nil"/>
              <w:bottom w:val="nil"/>
              <w:right w:val="nil"/>
            </w:tcBorders>
            <w:shd w:val="clear" w:color="auto" w:fill="auto"/>
            <w:noWrap/>
            <w:vAlign w:val="bottom"/>
            <w:hideMark/>
          </w:tcPr>
          <w:p w:rsidR="004B2B1B" w:rsidRPr="004B2B1B" w:rsidRDefault="0021326A" w:rsidP="00FA7427">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(170)</w:t>
            </w:r>
          </w:p>
        </w:tc>
        <w:tc>
          <w:tcPr>
            <w:tcW w:w="160" w:type="dxa"/>
            <w:tcBorders>
              <w:top w:val="nil"/>
              <w:left w:val="nil"/>
              <w:bottom w:val="nil"/>
              <w:right w:val="nil"/>
            </w:tcBorders>
            <w:shd w:val="clear" w:color="auto" w:fill="auto"/>
            <w:noWrap/>
            <w:vAlign w:val="bottom"/>
            <w:hideMark/>
          </w:tcPr>
          <w:p w:rsidR="004B2B1B" w:rsidRPr="004B2B1B" w:rsidRDefault="004B2B1B" w:rsidP="00FA7427">
            <w:pPr>
              <w:widowControl/>
              <w:spacing w:before="20"/>
              <w:jc w:val="right"/>
              <w:rPr>
                <w:rFonts w:ascii="Trebuchet MS" w:hAnsi="Trebuchet MS" w:cs="Calibri"/>
                <w:color w:val="000000"/>
                <w:sz w:val="18"/>
                <w:szCs w:val="18"/>
              </w:rPr>
            </w:pPr>
          </w:p>
        </w:tc>
        <w:tc>
          <w:tcPr>
            <w:tcW w:w="1418" w:type="dxa"/>
            <w:tcBorders>
              <w:top w:val="nil"/>
              <w:left w:val="nil"/>
              <w:bottom w:val="nil"/>
              <w:right w:val="nil"/>
            </w:tcBorders>
            <w:shd w:val="clear" w:color="auto" w:fill="auto"/>
            <w:noWrap/>
            <w:vAlign w:val="bottom"/>
            <w:hideMark/>
          </w:tcPr>
          <w:p w:rsidR="004B2B1B" w:rsidRPr="004B2B1B" w:rsidRDefault="0021326A" w:rsidP="00FA7427">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(406)</w:t>
            </w:r>
          </w:p>
        </w:tc>
      </w:tr>
      <w:tr w:rsidR="0021326A" w:rsidRPr="004B2B1B" w:rsidTr="00805024">
        <w:trPr>
          <w:trHeight w:val="288"/>
        </w:trPr>
        <w:tc>
          <w:tcPr>
            <w:tcW w:w="4410" w:type="dxa"/>
            <w:tcBorders>
              <w:top w:val="nil"/>
              <w:left w:val="nil"/>
              <w:bottom w:val="nil"/>
              <w:right w:val="nil"/>
            </w:tcBorders>
            <w:shd w:val="clear" w:color="auto" w:fill="auto"/>
            <w:noWrap/>
            <w:vAlign w:val="bottom"/>
            <w:hideMark/>
          </w:tcPr>
          <w:p w:rsidR="0021326A" w:rsidRPr="004B2B1B" w:rsidRDefault="0021326A" w:rsidP="00805024">
            <w:pPr>
              <w:widowControl/>
              <w:spacing w:before="20"/>
              <w:rPr>
                <w:rFonts w:ascii="Trebuchet MS" w:hAnsi="Trebuchet MS" w:cs="Calibri"/>
                <w:color w:val="000000"/>
                <w:sz w:val="18"/>
                <w:szCs w:val="18"/>
              </w:rPr>
            </w:pPr>
            <w:r>
              <w:rPr>
                <w:rFonts w:ascii="Trebuchet MS" w:hAnsi="Trebuchet MS" w:cs="Calibri"/>
                <w:color w:val="000000"/>
                <w:sz w:val="18"/>
                <w:szCs w:val="18"/>
              </w:rPr>
              <w:t>Despesas de serviços de vigilância e segurança</w:t>
            </w:r>
          </w:p>
        </w:tc>
        <w:tc>
          <w:tcPr>
            <w:tcW w:w="425" w:type="dxa"/>
            <w:tcBorders>
              <w:top w:val="nil"/>
              <w:left w:val="nil"/>
              <w:bottom w:val="nil"/>
              <w:right w:val="nil"/>
            </w:tcBorders>
            <w:shd w:val="clear" w:color="auto" w:fill="auto"/>
            <w:noWrap/>
            <w:vAlign w:val="bottom"/>
            <w:hideMark/>
          </w:tcPr>
          <w:p w:rsidR="0021326A" w:rsidRPr="004B2B1B" w:rsidRDefault="0021326A" w:rsidP="00805024">
            <w:pPr>
              <w:widowControl/>
              <w:spacing w:before="20"/>
              <w:rPr>
                <w:rFonts w:ascii="Trebuchet MS" w:hAnsi="Trebuchet MS" w:cs="Calibri"/>
                <w:color w:val="000000"/>
                <w:sz w:val="18"/>
                <w:szCs w:val="18"/>
              </w:rPr>
            </w:pPr>
          </w:p>
        </w:tc>
        <w:tc>
          <w:tcPr>
            <w:tcW w:w="1966" w:type="dxa"/>
            <w:tcBorders>
              <w:top w:val="nil"/>
              <w:left w:val="nil"/>
              <w:bottom w:val="nil"/>
              <w:right w:val="nil"/>
            </w:tcBorders>
            <w:shd w:val="clear" w:color="auto" w:fill="auto"/>
            <w:noWrap/>
            <w:vAlign w:val="bottom"/>
            <w:hideMark/>
          </w:tcPr>
          <w:p w:rsidR="0021326A" w:rsidRPr="004B2B1B" w:rsidRDefault="0021326A" w:rsidP="00805024">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(169)</w:t>
            </w:r>
          </w:p>
        </w:tc>
        <w:tc>
          <w:tcPr>
            <w:tcW w:w="160" w:type="dxa"/>
            <w:tcBorders>
              <w:top w:val="nil"/>
              <w:left w:val="nil"/>
              <w:bottom w:val="nil"/>
              <w:right w:val="nil"/>
            </w:tcBorders>
            <w:shd w:val="clear" w:color="auto" w:fill="auto"/>
            <w:noWrap/>
            <w:vAlign w:val="bottom"/>
            <w:hideMark/>
          </w:tcPr>
          <w:p w:rsidR="0021326A" w:rsidRPr="004B2B1B" w:rsidRDefault="0021326A" w:rsidP="00805024">
            <w:pPr>
              <w:widowControl/>
              <w:spacing w:before="20"/>
              <w:jc w:val="right"/>
              <w:rPr>
                <w:rFonts w:ascii="Trebuchet MS" w:hAnsi="Trebuchet MS" w:cs="Calibri"/>
                <w:color w:val="000000"/>
                <w:sz w:val="18"/>
                <w:szCs w:val="18"/>
              </w:rPr>
            </w:pPr>
          </w:p>
        </w:tc>
        <w:tc>
          <w:tcPr>
            <w:tcW w:w="1418" w:type="dxa"/>
            <w:tcBorders>
              <w:top w:val="nil"/>
              <w:left w:val="nil"/>
              <w:bottom w:val="nil"/>
              <w:right w:val="nil"/>
            </w:tcBorders>
            <w:shd w:val="clear" w:color="auto" w:fill="auto"/>
            <w:noWrap/>
            <w:vAlign w:val="bottom"/>
            <w:hideMark/>
          </w:tcPr>
          <w:p w:rsidR="0021326A" w:rsidRPr="004B2B1B" w:rsidRDefault="0021326A" w:rsidP="00805024">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(86)</w:t>
            </w:r>
          </w:p>
        </w:tc>
      </w:tr>
      <w:tr w:rsidR="004B2B1B" w:rsidRPr="004B2B1B" w:rsidTr="00FA7427">
        <w:trPr>
          <w:trHeight w:val="288"/>
        </w:trPr>
        <w:tc>
          <w:tcPr>
            <w:tcW w:w="4410" w:type="dxa"/>
            <w:tcBorders>
              <w:top w:val="nil"/>
              <w:left w:val="nil"/>
              <w:bottom w:val="nil"/>
              <w:right w:val="nil"/>
            </w:tcBorders>
            <w:shd w:val="clear" w:color="auto" w:fill="auto"/>
            <w:noWrap/>
            <w:vAlign w:val="bottom"/>
            <w:hideMark/>
          </w:tcPr>
          <w:p w:rsidR="004B2B1B" w:rsidRPr="004B2B1B" w:rsidRDefault="004B2B1B" w:rsidP="00FA7427">
            <w:pPr>
              <w:widowControl/>
              <w:spacing w:before="20"/>
              <w:rPr>
                <w:rFonts w:ascii="Trebuchet MS" w:hAnsi="Trebuchet MS" w:cs="Calibri"/>
                <w:color w:val="000000"/>
                <w:sz w:val="18"/>
                <w:szCs w:val="18"/>
              </w:rPr>
            </w:pPr>
            <w:r w:rsidRPr="004B2B1B">
              <w:rPr>
                <w:rFonts w:ascii="Trebuchet MS" w:hAnsi="Trebuchet MS" w:cs="Calibri"/>
                <w:color w:val="000000"/>
                <w:sz w:val="18"/>
                <w:szCs w:val="18"/>
              </w:rPr>
              <w:t>Viagens</w:t>
            </w:r>
          </w:p>
        </w:tc>
        <w:tc>
          <w:tcPr>
            <w:tcW w:w="425" w:type="dxa"/>
            <w:tcBorders>
              <w:top w:val="nil"/>
              <w:left w:val="nil"/>
              <w:bottom w:val="nil"/>
              <w:right w:val="nil"/>
            </w:tcBorders>
            <w:shd w:val="clear" w:color="auto" w:fill="auto"/>
            <w:noWrap/>
            <w:vAlign w:val="bottom"/>
            <w:hideMark/>
          </w:tcPr>
          <w:p w:rsidR="004B2B1B" w:rsidRPr="004B2B1B" w:rsidRDefault="004B2B1B" w:rsidP="00FA7427">
            <w:pPr>
              <w:widowControl/>
              <w:spacing w:before="20"/>
              <w:rPr>
                <w:rFonts w:ascii="Trebuchet MS" w:hAnsi="Trebuchet MS" w:cs="Calibri"/>
                <w:color w:val="000000"/>
                <w:sz w:val="18"/>
                <w:szCs w:val="18"/>
              </w:rPr>
            </w:pPr>
          </w:p>
        </w:tc>
        <w:tc>
          <w:tcPr>
            <w:tcW w:w="1966" w:type="dxa"/>
            <w:tcBorders>
              <w:top w:val="nil"/>
              <w:left w:val="nil"/>
              <w:bottom w:val="nil"/>
              <w:right w:val="nil"/>
            </w:tcBorders>
            <w:shd w:val="clear" w:color="auto" w:fill="auto"/>
            <w:noWrap/>
            <w:vAlign w:val="bottom"/>
            <w:hideMark/>
          </w:tcPr>
          <w:p w:rsidR="004B2B1B" w:rsidRPr="004B2B1B" w:rsidRDefault="0021326A" w:rsidP="00FA7427">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(166)</w:t>
            </w:r>
          </w:p>
        </w:tc>
        <w:tc>
          <w:tcPr>
            <w:tcW w:w="160" w:type="dxa"/>
            <w:tcBorders>
              <w:top w:val="nil"/>
              <w:left w:val="nil"/>
              <w:bottom w:val="nil"/>
              <w:right w:val="nil"/>
            </w:tcBorders>
            <w:shd w:val="clear" w:color="auto" w:fill="auto"/>
            <w:noWrap/>
            <w:vAlign w:val="bottom"/>
            <w:hideMark/>
          </w:tcPr>
          <w:p w:rsidR="004B2B1B" w:rsidRPr="004B2B1B" w:rsidRDefault="004B2B1B" w:rsidP="00FA7427">
            <w:pPr>
              <w:widowControl/>
              <w:spacing w:before="20"/>
              <w:jc w:val="right"/>
              <w:rPr>
                <w:rFonts w:ascii="Trebuchet MS" w:hAnsi="Trebuchet MS" w:cs="Calibri"/>
                <w:color w:val="000000"/>
                <w:sz w:val="18"/>
                <w:szCs w:val="18"/>
              </w:rPr>
            </w:pPr>
          </w:p>
        </w:tc>
        <w:tc>
          <w:tcPr>
            <w:tcW w:w="1418" w:type="dxa"/>
            <w:tcBorders>
              <w:top w:val="nil"/>
              <w:left w:val="nil"/>
              <w:bottom w:val="nil"/>
              <w:right w:val="nil"/>
            </w:tcBorders>
            <w:shd w:val="clear" w:color="auto" w:fill="auto"/>
            <w:noWrap/>
            <w:vAlign w:val="bottom"/>
            <w:hideMark/>
          </w:tcPr>
          <w:p w:rsidR="004B2B1B" w:rsidRPr="004B2B1B" w:rsidRDefault="004B2B1B" w:rsidP="00FA7427">
            <w:pPr>
              <w:widowControl/>
              <w:spacing w:before="20"/>
              <w:jc w:val="right"/>
              <w:rPr>
                <w:rFonts w:ascii="Trebuchet MS" w:hAnsi="Trebuchet MS" w:cs="Calibri"/>
                <w:color w:val="000000"/>
                <w:sz w:val="18"/>
                <w:szCs w:val="18"/>
              </w:rPr>
            </w:pPr>
            <w:r w:rsidRPr="004B2B1B">
              <w:rPr>
                <w:rFonts w:ascii="Trebuchet MS" w:hAnsi="Trebuchet MS" w:cs="Calibri"/>
                <w:color w:val="000000"/>
                <w:sz w:val="18"/>
                <w:szCs w:val="18"/>
              </w:rPr>
              <w:t>(177)</w:t>
            </w:r>
          </w:p>
        </w:tc>
      </w:tr>
      <w:tr w:rsidR="0021326A" w:rsidRPr="004B2B1B" w:rsidTr="00805024">
        <w:trPr>
          <w:trHeight w:val="288"/>
        </w:trPr>
        <w:tc>
          <w:tcPr>
            <w:tcW w:w="4410" w:type="dxa"/>
            <w:tcBorders>
              <w:top w:val="nil"/>
              <w:left w:val="nil"/>
              <w:bottom w:val="nil"/>
              <w:right w:val="nil"/>
            </w:tcBorders>
            <w:shd w:val="clear" w:color="auto" w:fill="auto"/>
            <w:noWrap/>
            <w:vAlign w:val="bottom"/>
            <w:hideMark/>
          </w:tcPr>
          <w:p w:rsidR="0021326A" w:rsidRPr="004B2B1B" w:rsidRDefault="0021326A" w:rsidP="00805024">
            <w:pPr>
              <w:widowControl/>
              <w:spacing w:before="20"/>
              <w:rPr>
                <w:rFonts w:ascii="Trebuchet MS" w:hAnsi="Trebuchet MS" w:cs="Calibri"/>
                <w:color w:val="000000"/>
                <w:sz w:val="18"/>
                <w:szCs w:val="18"/>
              </w:rPr>
            </w:pPr>
            <w:r w:rsidRPr="004B2B1B">
              <w:rPr>
                <w:rFonts w:ascii="Trebuchet MS" w:hAnsi="Trebuchet MS" w:cs="Calibri"/>
                <w:color w:val="000000"/>
                <w:sz w:val="18"/>
                <w:szCs w:val="18"/>
              </w:rPr>
              <w:t>Manutenção e conservação de bens</w:t>
            </w:r>
          </w:p>
        </w:tc>
        <w:tc>
          <w:tcPr>
            <w:tcW w:w="425" w:type="dxa"/>
            <w:tcBorders>
              <w:top w:val="nil"/>
              <w:left w:val="nil"/>
              <w:bottom w:val="nil"/>
              <w:right w:val="nil"/>
            </w:tcBorders>
            <w:shd w:val="clear" w:color="auto" w:fill="auto"/>
            <w:noWrap/>
            <w:vAlign w:val="bottom"/>
            <w:hideMark/>
          </w:tcPr>
          <w:p w:rsidR="0021326A" w:rsidRPr="004B2B1B" w:rsidRDefault="0021326A" w:rsidP="00805024">
            <w:pPr>
              <w:widowControl/>
              <w:spacing w:before="20"/>
              <w:rPr>
                <w:rFonts w:ascii="Trebuchet MS" w:hAnsi="Trebuchet MS" w:cs="Calibri"/>
                <w:color w:val="000000"/>
                <w:sz w:val="18"/>
                <w:szCs w:val="18"/>
              </w:rPr>
            </w:pPr>
          </w:p>
        </w:tc>
        <w:tc>
          <w:tcPr>
            <w:tcW w:w="1966" w:type="dxa"/>
            <w:tcBorders>
              <w:top w:val="nil"/>
              <w:left w:val="nil"/>
              <w:bottom w:val="nil"/>
              <w:right w:val="nil"/>
            </w:tcBorders>
            <w:shd w:val="clear" w:color="auto" w:fill="auto"/>
            <w:noWrap/>
            <w:vAlign w:val="bottom"/>
            <w:hideMark/>
          </w:tcPr>
          <w:p w:rsidR="0021326A" w:rsidRPr="004B2B1B" w:rsidRDefault="0021326A" w:rsidP="00805024">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(138)</w:t>
            </w:r>
          </w:p>
        </w:tc>
        <w:tc>
          <w:tcPr>
            <w:tcW w:w="160" w:type="dxa"/>
            <w:tcBorders>
              <w:top w:val="nil"/>
              <w:left w:val="nil"/>
              <w:bottom w:val="nil"/>
              <w:right w:val="nil"/>
            </w:tcBorders>
            <w:shd w:val="clear" w:color="auto" w:fill="auto"/>
            <w:noWrap/>
            <w:vAlign w:val="bottom"/>
            <w:hideMark/>
          </w:tcPr>
          <w:p w:rsidR="0021326A" w:rsidRPr="004B2B1B" w:rsidRDefault="0021326A" w:rsidP="00805024">
            <w:pPr>
              <w:widowControl/>
              <w:spacing w:before="20"/>
              <w:jc w:val="right"/>
              <w:rPr>
                <w:rFonts w:ascii="Trebuchet MS" w:hAnsi="Trebuchet MS" w:cs="Calibri"/>
                <w:color w:val="000000"/>
                <w:sz w:val="18"/>
                <w:szCs w:val="18"/>
              </w:rPr>
            </w:pPr>
          </w:p>
        </w:tc>
        <w:tc>
          <w:tcPr>
            <w:tcW w:w="1418" w:type="dxa"/>
            <w:tcBorders>
              <w:top w:val="nil"/>
              <w:left w:val="nil"/>
              <w:bottom w:val="nil"/>
              <w:right w:val="nil"/>
            </w:tcBorders>
            <w:shd w:val="clear" w:color="auto" w:fill="auto"/>
            <w:noWrap/>
            <w:vAlign w:val="bottom"/>
            <w:hideMark/>
          </w:tcPr>
          <w:p w:rsidR="0021326A" w:rsidRPr="004B2B1B" w:rsidRDefault="0021326A" w:rsidP="00805024">
            <w:pPr>
              <w:widowControl/>
              <w:spacing w:before="20"/>
              <w:jc w:val="right"/>
              <w:rPr>
                <w:rFonts w:ascii="Trebuchet MS" w:hAnsi="Trebuchet MS" w:cs="Calibri"/>
                <w:color w:val="000000"/>
                <w:sz w:val="18"/>
                <w:szCs w:val="18"/>
              </w:rPr>
            </w:pPr>
            <w:r w:rsidRPr="004B2B1B">
              <w:rPr>
                <w:rFonts w:ascii="Trebuchet MS" w:hAnsi="Trebuchet MS" w:cs="Calibri"/>
                <w:color w:val="000000"/>
                <w:sz w:val="18"/>
                <w:szCs w:val="18"/>
              </w:rPr>
              <w:t>(86)</w:t>
            </w:r>
          </w:p>
        </w:tc>
      </w:tr>
      <w:tr w:rsidR="0021326A" w:rsidRPr="004B2B1B" w:rsidTr="00805024">
        <w:trPr>
          <w:trHeight w:val="288"/>
        </w:trPr>
        <w:tc>
          <w:tcPr>
            <w:tcW w:w="4410" w:type="dxa"/>
            <w:tcBorders>
              <w:top w:val="nil"/>
              <w:left w:val="nil"/>
              <w:bottom w:val="nil"/>
              <w:right w:val="nil"/>
            </w:tcBorders>
            <w:shd w:val="clear" w:color="auto" w:fill="auto"/>
            <w:noWrap/>
            <w:vAlign w:val="bottom"/>
            <w:hideMark/>
          </w:tcPr>
          <w:p w:rsidR="0021326A" w:rsidRPr="004B2B1B" w:rsidRDefault="0021326A" w:rsidP="00805024">
            <w:pPr>
              <w:widowControl/>
              <w:spacing w:before="20"/>
              <w:rPr>
                <w:rFonts w:ascii="Trebuchet MS" w:hAnsi="Trebuchet MS" w:cs="Calibri"/>
                <w:color w:val="000000"/>
                <w:sz w:val="18"/>
                <w:szCs w:val="18"/>
              </w:rPr>
            </w:pPr>
            <w:r>
              <w:rPr>
                <w:rFonts w:ascii="Trebuchet MS" w:hAnsi="Trebuchet MS" w:cs="Calibri"/>
                <w:color w:val="000000"/>
                <w:sz w:val="18"/>
                <w:szCs w:val="18"/>
              </w:rPr>
              <w:t>Despesas de água, energia e gás</w:t>
            </w:r>
          </w:p>
        </w:tc>
        <w:tc>
          <w:tcPr>
            <w:tcW w:w="425" w:type="dxa"/>
            <w:tcBorders>
              <w:top w:val="nil"/>
              <w:left w:val="nil"/>
              <w:bottom w:val="nil"/>
              <w:right w:val="nil"/>
            </w:tcBorders>
            <w:shd w:val="clear" w:color="auto" w:fill="auto"/>
            <w:noWrap/>
            <w:vAlign w:val="bottom"/>
            <w:hideMark/>
          </w:tcPr>
          <w:p w:rsidR="0021326A" w:rsidRPr="004B2B1B" w:rsidRDefault="0021326A" w:rsidP="00805024">
            <w:pPr>
              <w:widowControl/>
              <w:spacing w:before="20"/>
              <w:rPr>
                <w:rFonts w:ascii="Trebuchet MS" w:hAnsi="Trebuchet MS" w:cs="Calibri"/>
                <w:color w:val="000000"/>
                <w:sz w:val="18"/>
                <w:szCs w:val="18"/>
              </w:rPr>
            </w:pPr>
          </w:p>
        </w:tc>
        <w:tc>
          <w:tcPr>
            <w:tcW w:w="1966" w:type="dxa"/>
            <w:tcBorders>
              <w:top w:val="nil"/>
              <w:left w:val="nil"/>
              <w:bottom w:val="nil"/>
              <w:right w:val="nil"/>
            </w:tcBorders>
            <w:shd w:val="clear" w:color="auto" w:fill="auto"/>
            <w:noWrap/>
            <w:vAlign w:val="bottom"/>
            <w:hideMark/>
          </w:tcPr>
          <w:p w:rsidR="0021326A" w:rsidRPr="004B2B1B" w:rsidRDefault="0021326A" w:rsidP="00805024">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(107)</w:t>
            </w:r>
          </w:p>
        </w:tc>
        <w:tc>
          <w:tcPr>
            <w:tcW w:w="160" w:type="dxa"/>
            <w:tcBorders>
              <w:top w:val="nil"/>
              <w:left w:val="nil"/>
              <w:bottom w:val="nil"/>
              <w:right w:val="nil"/>
            </w:tcBorders>
            <w:shd w:val="clear" w:color="auto" w:fill="auto"/>
            <w:noWrap/>
            <w:vAlign w:val="bottom"/>
            <w:hideMark/>
          </w:tcPr>
          <w:p w:rsidR="0021326A" w:rsidRPr="004B2B1B" w:rsidRDefault="0021326A" w:rsidP="00805024">
            <w:pPr>
              <w:widowControl/>
              <w:spacing w:before="20"/>
              <w:jc w:val="right"/>
              <w:rPr>
                <w:rFonts w:ascii="Trebuchet MS" w:hAnsi="Trebuchet MS" w:cs="Calibri"/>
                <w:color w:val="000000"/>
                <w:sz w:val="18"/>
                <w:szCs w:val="18"/>
              </w:rPr>
            </w:pPr>
          </w:p>
        </w:tc>
        <w:tc>
          <w:tcPr>
            <w:tcW w:w="1418" w:type="dxa"/>
            <w:tcBorders>
              <w:top w:val="nil"/>
              <w:left w:val="nil"/>
              <w:bottom w:val="nil"/>
              <w:right w:val="nil"/>
            </w:tcBorders>
            <w:shd w:val="clear" w:color="auto" w:fill="auto"/>
            <w:noWrap/>
            <w:vAlign w:val="bottom"/>
            <w:hideMark/>
          </w:tcPr>
          <w:p w:rsidR="0021326A" w:rsidRPr="004B2B1B" w:rsidRDefault="0021326A" w:rsidP="00805024">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(15)</w:t>
            </w:r>
          </w:p>
        </w:tc>
      </w:tr>
      <w:tr w:rsidR="0021326A" w:rsidRPr="004B2B1B" w:rsidTr="00805024">
        <w:trPr>
          <w:trHeight w:val="288"/>
        </w:trPr>
        <w:tc>
          <w:tcPr>
            <w:tcW w:w="4410" w:type="dxa"/>
            <w:tcBorders>
              <w:top w:val="nil"/>
              <w:left w:val="nil"/>
              <w:bottom w:val="nil"/>
              <w:right w:val="nil"/>
            </w:tcBorders>
            <w:shd w:val="clear" w:color="auto" w:fill="auto"/>
            <w:noWrap/>
            <w:vAlign w:val="bottom"/>
            <w:hideMark/>
          </w:tcPr>
          <w:p w:rsidR="0021326A" w:rsidRPr="004B2B1B" w:rsidRDefault="0021326A" w:rsidP="00805024">
            <w:pPr>
              <w:widowControl/>
              <w:spacing w:before="20"/>
              <w:rPr>
                <w:rFonts w:ascii="Trebuchet MS" w:hAnsi="Trebuchet MS" w:cs="Calibri"/>
                <w:color w:val="000000"/>
                <w:sz w:val="18"/>
                <w:szCs w:val="18"/>
              </w:rPr>
            </w:pPr>
            <w:r w:rsidRPr="004B2B1B">
              <w:rPr>
                <w:rFonts w:ascii="Trebuchet MS" w:hAnsi="Trebuchet MS" w:cs="Calibri"/>
                <w:color w:val="000000"/>
                <w:sz w:val="18"/>
                <w:szCs w:val="18"/>
              </w:rPr>
              <w:t>Comunicações</w:t>
            </w:r>
          </w:p>
        </w:tc>
        <w:tc>
          <w:tcPr>
            <w:tcW w:w="425" w:type="dxa"/>
            <w:tcBorders>
              <w:top w:val="nil"/>
              <w:left w:val="nil"/>
              <w:bottom w:val="nil"/>
              <w:right w:val="nil"/>
            </w:tcBorders>
            <w:shd w:val="clear" w:color="auto" w:fill="auto"/>
            <w:noWrap/>
            <w:vAlign w:val="bottom"/>
            <w:hideMark/>
          </w:tcPr>
          <w:p w:rsidR="0021326A" w:rsidRPr="004B2B1B" w:rsidRDefault="0021326A" w:rsidP="00805024">
            <w:pPr>
              <w:widowControl/>
              <w:spacing w:before="20"/>
              <w:rPr>
                <w:rFonts w:ascii="Trebuchet MS" w:hAnsi="Trebuchet MS" w:cs="Calibri"/>
                <w:color w:val="000000"/>
                <w:sz w:val="18"/>
                <w:szCs w:val="18"/>
              </w:rPr>
            </w:pPr>
          </w:p>
        </w:tc>
        <w:tc>
          <w:tcPr>
            <w:tcW w:w="1966" w:type="dxa"/>
            <w:tcBorders>
              <w:top w:val="nil"/>
              <w:left w:val="nil"/>
              <w:bottom w:val="nil"/>
              <w:right w:val="nil"/>
            </w:tcBorders>
            <w:shd w:val="clear" w:color="auto" w:fill="auto"/>
            <w:noWrap/>
            <w:vAlign w:val="bottom"/>
            <w:hideMark/>
          </w:tcPr>
          <w:p w:rsidR="0021326A" w:rsidRPr="004B2B1B" w:rsidRDefault="0021326A" w:rsidP="00805024">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(83)</w:t>
            </w:r>
          </w:p>
        </w:tc>
        <w:tc>
          <w:tcPr>
            <w:tcW w:w="160" w:type="dxa"/>
            <w:tcBorders>
              <w:top w:val="nil"/>
              <w:left w:val="nil"/>
              <w:bottom w:val="nil"/>
              <w:right w:val="nil"/>
            </w:tcBorders>
            <w:shd w:val="clear" w:color="auto" w:fill="auto"/>
            <w:noWrap/>
            <w:vAlign w:val="bottom"/>
            <w:hideMark/>
          </w:tcPr>
          <w:p w:rsidR="0021326A" w:rsidRPr="004B2B1B" w:rsidRDefault="0021326A" w:rsidP="00805024">
            <w:pPr>
              <w:widowControl/>
              <w:spacing w:before="20"/>
              <w:jc w:val="right"/>
              <w:rPr>
                <w:rFonts w:ascii="Trebuchet MS" w:hAnsi="Trebuchet MS" w:cs="Calibri"/>
                <w:color w:val="000000"/>
                <w:sz w:val="18"/>
                <w:szCs w:val="18"/>
              </w:rPr>
            </w:pPr>
          </w:p>
        </w:tc>
        <w:tc>
          <w:tcPr>
            <w:tcW w:w="1418" w:type="dxa"/>
            <w:tcBorders>
              <w:top w:val="nil"/>
              <w:left w:val="nil"/>
              <w:bottom w:val="nil"/>
              <w:right w:val="nil"/>
            </w:tcBorders>
            <w:shd w:val="clear" w:color="auto" w:fill="auto"/>
            <w:noWrap/>
            <w:vAlign w:val="bottom"/>
            <w:hideMark/>
          </w:tcPr>
          <w:p w:rsidR="0021326A" w:rsidRPr="004B2B1B" w:rsidRDefault="0021326A" w:rsidP="00805024">
            <w:pPr>
              <w:widowControl/>
              <w:spacing w:before="20"/>
              <w:jc w:val="right"/>
              <w:rPr>
                <w:rFonts w:ascii="Trebuchet MS" w:hAnsi="Trebuchet MS" w:cs="Calibri"/>
                <w:color w:val="000000"/>
                <w:sz w:val="18"/>
                <w:szCs w:val="18"/>
              </w:rPr>
            </w:pPr>
            <w:r w:rsidRPr="004B2B1B">
              <w:rPr>
                <w:rFonts w:ascii="Trebuchet MS" w:hAnsi="Trebuchet MS" w:cs="Calibri"/>
                <w:color w:val="000000"/>
                <w:sz w:val="18"/>
                <w:szCs w:val="18"/>
              </w:rPr>
              <w:t>(89)</w:t>
            </w:r>
          </w:p>
        </w:tc>
      </w:tr>
      <w:tr w:rsidR="0021326A" w:rsidRPr="004B2B1B" w:rsidTr="00805024">
        <w:trPr>
          <w:trHeight w:val="288"/>
        </w:trPr>
        <w:tc>
          <w:tcPr>
            <w:tcW w:w="4410" w:type="dxa"/>
            <w:tcBorders>
              <w:top w:val="nil"/>
              <w:left w:val="nil"/>
              <w:bottom w:val="nil"/>
              <w:right w:val="nil"/>
            </w:tcBorders>
            <w:shd w:val="clear" w:color="auto" w:fill="auto"/>
            <w:noWrap/>
            <w:vAlign w:val="bottom"/>
            <w:hideMark/>
          </w:tcPr>
          <w:p w:rsidR="0021326A" w:rsidRPr="004B2B1B" w:rsidRDefault="0021326A" w:rsidP="00805024">
            <w:pPr>
              <w:widowControl/>
              <w:spacing w:before="20"/>
              <w:rPr>
                <w:rFonts w:ascii="Trebuchet MS" w:hAnsi="Trebuchet MS" w:cs="Calibri"/>
                <w:color w:val="000000"/>
                <w:sz w:val="18"/>
                <w:szCs w:val="18"/>
              </w:rPr>
            </w:pPr>
            <w:r w:rsidRPr="004B2B1B">
              <w:rPr>
                <w:rFonts w:ascii="Trebuchet MS" w:hAnsi="Trebuchet MS" w:cs="Calibri"/>
                <w:color w:val="000000"/>
                <w:sz w:val="18"/>
                <w:szCs w:val="18"/>
              </w:rPr>
              <w:t>Depreciações e amortizações</w:t>
            </w:r>
          </w:p>
        </w:tc>
        <w:tc>
          <w:tcPr>
            <w:tcW w:w="425" w:type="dxa"/>
            <w:tcBorders>
              <w:top w:val="nil"/>
              <w:left w:val="nil"/>
              <w:bottom w:val="nil"/>
              <w:right w:val="nil"/>
            </w:tcBorders>
            <w:shd w:val="clear" w:color="auto" w:fill="auto"/>
            <w:noWrap/>
            <w:vAlign w:val="bottom"/>
            <w:hideMark/>
          </w:tcPr>
          <w:p w:rsidR="0021326A" w:rsidRPr="004B2B1B" w:rsidRDefault="0021326A" w:rsidP="00805024">
            <w:pPr>
              <w:widowControl/>
              <w:spacing w:before="20"/>
              <w:rPr>
                <w:rFonts w:ascii="Trebuchet MS" w:hAnsi="Trebuchet MS" w:cs="Calibri"/>
                <w:color w:val="000000"/>
                <w:sz w:val="18"/>
                <w:szCs w:val="18"/>
              </w:rPr>
            </w:pPr>
          </w:p>
        </w:tc>
        <w:tc>
          <w:tcPr>
            <w:tcW w:w="1966" w:type="dxa"/>
            <w:tcBorders>
              <w:top w:val="nil"/>
              <w:left w:val="nil"/>
              <w:bottom w:val="nil"/>
              <w:right w:val="nil"/>
            </w:tcBorders>
            <w:shd w:val="clear" w:color="auto" w:fill="auto"/>
            <w:noWrap/>
            <w:vAlign w:val="bottom"/>
            <w:hideMark/>
          </w:tcPr>
          <w:p w:rsidR="0021326A" w:rsidRPr="004B2B1B" w:rsidRDefault="0021326A" w:rsidP="00805024">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(55)</w:t>
            </w:r>
          </w:p>
        </w:tc>
        <w:tc>
          <w:tcPr>
            <w:tcW w:w="160" w:type="dxa"/>
            <w:tcBorders>
              <w:top w:val="nil"/>
              <w:left w:val="nil"/>
              <w:bottom w:val="nil"/>
              <w:right w:val="nil"/>
            </w:tcBorders>
            <w:shd w:val="clear" w:color="auto" w:fill="auto"/>
            <w:noWrap/>
            <w:vAlign w:val="bottom"/>
            <w:hideMark/>
          </w:tcPr>
          <w:p w:rsidR="0021326A" w:rsidRPr="004B2B1B" w:rsidRDefault="0021326A" w:rsidP="00805024">
            <w:pPr>
              <w:widowControl/>
              <w:spacing w:before="20"/>
              <w:jc w:val="right"/>
              <w:rPr>
                <w:rFonts w:ascii="Trebuchet MS" w:hAnsi="Trebuchet MS" w:cs="Calibri"/>
                <w:color w:val="000000"/>
                <w:sz w:val="18"/>
                <w:szCs w:val="18"/>
              </w:rPr>
            </w:pPr>
          </w:p>
        </w:tc>
        <w:tc>
          <w:tcPr>
            <w:tcW w:w="1418" w:type="dxa"/>
            <w:tcBorders>
              <w:top w:val="nil"/>
              <w:left w:val="nil"/>
              <w:bottom w:val="nil"/>
              <w:right w:val="nil"/>
            </w:tcBorders>
            <w:shd w:val="clear" w:color="auto" w:fill="auto"/>
            <w:noWrap/>
            <w:vAlign w:val="bottom"/>
            <w:hideMark/>
          </w:tcPr>
          <w:p w:rsidR="0021326A" w:rsidRPr="004B2B1B" w:rsidRDefault="0021326A" w:rsidP="00805024">
            <w:pPr>
              <w:widowControl/>
              <w:spacing w:before="20"/>
              <w:jc w:val="right"/>
              <w:rPr>
                <w:rFonts w:ascii="Trebuchet MS" w:hAnsi="Trebuchet MS" w:cs="Calibri"/>
                <w:color w:val="000000"/>
                <w:sz w:val="18"/>
                <w:szCs w:val="18"/>
              </w:rPr>
            </w:pPr>
            <w:r w:rsidRPr="004B2B1B">
              <w:rPr>
                <w:rFonts w:ascii="Trebuchet MS" w:hAnsi="Trebuchet MS" w:cs="Calibri"/>
                <w:color w:val="000000"/>
                <w:sz w:val="18"/>
                <w:szCs w:val="18"/>
              </w:rPr>
              <w:t>(125)</w:t>
            </w:r>
          </w:p>
        </w:tc>
      </w:tr>
      <w:tr w:rsidR="0021326A" w:rsidRPr="004B2B1B" w:rsidTr="00805024">
        <w:trPr>
          <w:trHeight w:val="288"/>
        </w:trPr>
        <w:tc>
          <w:tcPr>
            <w:tcW w:w="4410" w:type="dxa"/>
            <w:tcBorders>
              <w:top w:val="nil"/>
              <w:left w:val="nil"/>
              <w:bottom w:val="nil"/>
              <w:right w:val="nil"/>
            </w:tcBorders>
            <w:shd w:val="clear" w:color="auto" w:fill="auto"/>
            <w:noWrap/>
            <w:vAlign w:val="bottom"/>
            <w:hideMark/>
          </w:tcPr>
          <w:p w:rsidR="0021326A" w:rsidRPr="004B2B1B" w:rsidRDefault="0021326A" w:rsidP="00805024">
            <w:pPr>
              <w:widowControl/>
              <w:spacing w:before="20"/>
              <w:rPr>
                <w:rFonts w:ascii="Trebuchet MS" w:hAnsi="Trebuchet MS" w:cs="Calibri"/>
                <w:color w:val="000000"/>
                <w:sz w:val="18"/>
                <w:szCs w:val="18"/>
              </w:rPr>
            </w:pPr>
            <w:r w:rsidRPr="004B2B1B">
              <w:rPr>
                <w:rFonts w:ascii="Trebuchet MS" w:hAnsi="Trebuchet MS" w:cs="Calibri"/>
                <w:color w:val="000000"/>
                <w:sz w:val="18"/>
                <w:szCs w:val="18"/>
              </w:rPr>
              <w:t>Seguros</w:t>
            </w:r>
          </w:p>
        </w:tc>
        <w:tc>
          <w:tcPr>
            <w:tcW w:w="425" w:type="dxa"/>
            <w:tcBorders>
              <w:top w:val="nil"/>
              <w:left w:val="nil"/>
              <w:bottom w:val="nil"/>
              <w:right w:val="nil"/>
            </w:tcBorders>
            <w:shd w:val="clear" w:color="auto" w:fill="auto"/>
            <w:noWrap/>
            <w:vAlign w:val="bottom"/>
            <w:hideMark/>
          </w:tcPr>
          <w:p w:rsidR="0021326A" w:rsidRPr="004B2B1B" w:rsidRDefault="0021326A" w:rsidP="00805024">
            <w:pPr>
              <w:widowControl/>
              <w:spacing w:before="20"/>
              <w:rPr>
                <w:rFonts w:ascii="Trebuchet MS" w:hAnsi="Trebuchet MS" w:cs="Calibri"/>
                <w:color w:val="000000"/>
                <w:sz w:val="18"/>
                <w:szCs w:val="18"/>
              </w:rPr>
            </w:pPr>
          </w:p>
        </w:tc>
        <w:tc>
          <w:tcPr>
            <w:tcW w:w="1966" w:type="dxa"/>
            <w:tcBorders>
              <w:top w:val="nil"/>
              <w:left w:val="nil"/>
              <w:bottom w:val="nil"/>
              <w:right w:val="nil"/>
            </w:tcBorders>
            <w:shd w:val="clear" w:color="auto" w:fill="auto"/>
            <w:noWrap/>
            <w:vAlign w:val="bottom"/>
            <w:hideMark/>
          </w:tcPr>
          <w:p w:rsidR="0021326A" w:rsidRPr="004B2B1B" w:rsidRDefault="0021326A" w:rsidP="00805024">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(46)</w:t>
            </w:r>
          </w:p>
        </w:tc>
        <w:tc>
          <w:tcPr>
            <w:tcW w:w="160" w:type="dxa"/>
            <w:tcBorders>
              <w:top w:val="nil"/>
              <w:left w:val="nil"/>
              <w:bottom w:val="nil"/>
              <w:right w:val="nil"/>
            </w:tcBorders>
            <w:shd w:val="clear" w:color="auto" w:fill="auto"/>
            <w:noWrap/>
            <w:vAlign w:val="bottom"/>
            <w:hideMark/>
          </w:tcPr>
          <w:p w:rsidR="0021326A" w:rsidRPr="004B2B1B" w:rsidRDefault="0021326A" w:rsidP="00805024">
            <w:pPr>
              <w:widowControl/>
              <w:spacing w:before="20"/>
              <w:jc w:val="right"/>
              <w:rPr>
                <w:rFonts w:ascii="Trebuchet MS" w:hAnsi="Trebuchet MS" w:cs="Calibri"/>
                <w:color w:val="000000"/>
                <w:sz w:val="18"/>
                <w:szCs w:val="18"/>
              </w:rPr>
            </w:pPr>
          </w:p>
        </w:tc>
        <w:tc>
          <w:tcPr>
            <w:tcW w:w="1418" w:type="dxa"/>
            <w:tcBorders>
              <w:top w:val="nil"/>
              <w:left w:val="nil"/>
              <w:bottom w:val="nil"/>
              <w:right w:val="nil"/>
            </w:tcBorders>
            <w:shd w:val="clear" w:color="auto" w:fill="auto"/>
            <w:noWrap/>
            <w:vAlign w:val="bottom"/>
            <w:hideMark/>
          </w:tcPr>
          <w:p w:rsidR="0021326A" w:rsidRPr="004B2B1B" w:rsidRDefault="0021326A" w:rsidP="00805024">
            <w:pPr>
              <w:widowControl/>
              <w:spacing w:before="20"/>
              <w:jc w:val="right"/>
              <w:rPr>
                <w:rFonts w:ascii="Trebuchet MS" w:hAnsi="Trebuchet MS" w:cs="Calibri"/>
                <w:color w:val="000000"/>
                <w:sz w:val="18"/>
                <w:szCs w:val="18"/>
              </w:rPr>
            </w:pPr>
            <w:r w:rsidRPr="004B2B1B">
              <w:rPr>
                <w:rFonts w:ascii="Trebuchet MS" w:hAnsi="Trebuchet MS" w:cs="Calibri"/>
                <w:color w:val="000000"/>
                <w:sz w:val="18"/>
                <w:szCs w:val="18"/>
              </w:rPr>
              <w:t>(51)</w:t>
            </w:r>
          </w:p>
        </w:tc>
      </w:tr>
      <w:tr w:rsidR="004B2B1B" w:rsidRPr="004B2B1B" w:rsidTr="00FA7427">
        <w:trPr>
          <w:trHeight w:val="288"/>
        </w:trPr>
        <w:tc>
          <w:tcPr>
            <w:tcW w:w="4410" w:type="dxa"/>
            <w:tcBorders>
              <w:top w:val="nil"/>
              <w:left w:val="nil"/>
              <w:bottom w:val="nil"/>
              <w:right w:val="nil"/>
            </w:tcBorders>
            <w:shd w:val="clear" w:color="auto" w:fill="auto"/>
            <w:noWrap/>
            <w:vAlign w:val="bottom"/>
            <w:hideMark/>
          </w:tcPr>
          <w:p w:rsidR="004B2B1B" w:rsidRPr="004B2B1B" w:rsidRDefault="004B2B1B" w:rsidP="00FA7427">
            <w:pPr>
              <w:widowControl/>
              <w:spacing w:before="20"/>
              <w:rPr>
                <w:rFonts w:ascii="Trebuchet MS" w:hAnsi="Trebuchet MS" w:cs="Calibri"/>
                <w:color w:val="000000"/>
                <w:sz w:val="18"/>
                <w:szCs w:val="18"/>
              </w:rPr>
            </w:pPr>
            <w:r w:rsidRPr="004B2B1B">
              <w:rPr>
                <w:rFonts w:ascii="Trebuchet MS" w:hAnsi="Trebuchet MS" w:cs="Calibri"/>
                <w:color w:val="000000"/>
                <w:sz w:val="18"/>
                <w:szCs w:val="18"/>
              </w:rPr>
              <w:t>Promoções e relações públicas</w:t>
            </w:r>
          </w:p>
        </w:tc>
        <w:tc>
          <w:tcPr>
            <w:tcW w:w="425" w:type="dxa"/>
            <w:tcBorders>
              <w:top w:val="nil"/>
              <w:left w:val="nil"/>
              <w:bottom w:val="nil"/>
              <w:right w:val="nil"/>
            </w:tcBorders>
            <w:shd w:val="clear" w:color="auto" w:fill="auto"/>
            <w:noWrap/>
            <w:vAlign w:val="bottom"/>
            <w:hideMark/>
          </w:tcPr>
          <w:p w:rsidR="004B2B1B" w:rsidRPr="004B2B1B" w:rsidRDefault="004B2B1B" w:rsidP="00FA7427">
            <w:pPr>
              <w:widowControl/>
              <w:spacing w:before="20"/>
              <w:rPr>
                <w:rFonts w:ascii="Trebuchet MS" w:hAnsi="Trebuchet MS" w:cs="Calibri"/>
                <w:color w:val="000000"/>
                <w:sz w:val="18"/>
                <w:szCs w:val="18"/>
              </w:rPr>
            </w:pPr>
          </w:p>
        </w:tc>
        <w:tc>
          <w:tcPr>
            <w:tcW w:w="1966" w:type="dxa"/>
            <w:tcBorders>
              <w:top w:val="nil"/>
              <w:left w:val="nil"/>
              <w:bottom w:val="nil"/>
              <w:right w:val="nil"/>
            </w:tcBorders>
            <w:shd w:val="clear" w:color="auto" w:fill="auto"/>
            <w:noWrap/>
            <w:vAlign w:val="bottom"/>
            <w:hideMark/>
          </w:tcPr>
          <w:p w:rsidR="004B2B1B" w:rsidRPr="004B2B1B" w:rsidRDefault="0021326A" w:rsidP="00FA7427">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(20)</w:t>
            </w:r>
          </w:p>
        </w:tc>
        <w:tc>
          <w:tcPr>
            <w:tcW w:w="160" w:type="dxa"/>
            <w:tcBorders>
              <w:top w:val="nil"/>
              <w:left w:val="nil"/>
              <w:bottom w:val="nil"/>
              <w:right w:val="nil"/>
            </w:tcBorders>
            <w:shd w:val="clear" w:color="auto" w:fill="auto"/>
            <w:noWrap/>
            <w:vAlign w:val="bottom"/>
            <w:hideMark/>
          </w:tcPr>
          <w:p w:rsidR="004B2B1B" w:rsidRPr="004B2B1B" w:rsidRDefault="004B2B1B" w:rsidP="00FA7427">
            <w:pPr>
              <w:widowControl/>
              <w:spacing w:before="20"/>
              <w:jc w:val="right"/>
              <w:rPr>
                <w:rFonts w:ascii="Trebuchet MS" w:hAnsi="Trebuchet MS" w:cs="Calibri"/>
                <w:color w:val="000000"/>
                <w:sz w:val="18"/>
                <w:szCs w:val="18"/>
              </w:rPr>
            </w:pPr>
          </w:p>
        </w:tc>
        <w:tc>
          <w:tcPr>
            <w:tcW w:w="1418" w:type="dxa"/>
            <w:tcBorders>
              <w:top w:val="nil"/>
              <w:left w:val="nil"/>
              <w:bottom w:val="nil"/>
              <w:right w:val="nil"/>
            </w:tcBorders>
            <w:shd w:val="clear" w:color="auto" w:fill="auto"/>
            <w:noWrap/>
            <w:vAlign w:val="bottom"/>
            <w:hideMark/>
          </w:tcPr>
          <w:p w:rsidR="004B2B1B" w:rsidRPr="004B2B1B" w:rsidRDefault="004B2B1B" w:rsidP="00FA7427">
            <w:pPr>
              <w:widowControl/>
              <w:spacing w:before="20"/>
              <w:jc w:val="right"/>
              <w:rPr>
                <w:rFonts w:ascii="Trebuchet MS" w:hAnsi="Trebuchet MS" w:cs="Calibri"/>
                <w:color w:val="000000"/>
                <w:sz w:val="18"/>
                <w:szCs w:val="18"/>
              </w:rPr>
            </w:pPr>
            <w:r w:rsidRPr="004B2B1B">
              <w:rPr>
                <w:rFonts w:ascii="Trebuchet MS" w:hAnsi="Trebuchet MS" w:cs="Calibri"/>
                <w:color w:val="000000"/>
                <w:sz w:val="18"/>
                <w:szCs w:val="18"/>
              </w:rPr>
              <w:t>(146)</w:t>
            </w:r>
          </w:p>
        </w:tc>
      </w:tr>
      <w:tr w:rsidR="004B2B1B" w:rsidRPr="004B2B1B" w:rsidTr="00FA7427">
        <w:trPr>
          <w:trHeight w:val="288"/>
        </w:trPr>
        <w:tc>
          <w:tcPr>
            <w:tcW w:w="4410" w:type="dxa"/>
            <w:tcBorders>
              <w:top w:val="nil"/>
              <w:left w:val="nil"/>
              <w:bottom w:val="nil"/>
              <w:right w:val="nil"/>
            </w:tcBorders>
            <w:shd w:val="clear" w:color="auto" w:fill="auto"/>
            <w:noWrap/>
            <w:vAlign w:val="bottom"/>
            <w:hideMark/>
          </w:tcPr>
          <w:p w:rsidR="004B2B1B" w:rsidRPr="004B2B1B" w:rsidRDefault="004B2B1B" w:rsidP="00FA7427">
            <w:pPr>
              <w:widowControl/>
              <w:spacing w:before="20"/>
              <w:rPr>
                <w:rFonts w:ascii="Trebuchet MS" w:hAnsi="Trebuchet MS" w:cs="Calibri"/>
                <w:color w:val="000000"/>
                <w:sz w:val="18"/>
                <w:szCs w:val="18"/>
              </w:rPr>
            </w:pPr>
            <w:r w:rsidRPr="004B2B1B">
              <w:rPr>
                <w:rFonts w:ascii="Trebuchet MS" w:hAnsi="Trebuchet MS" w:cs="Calibri"/>
                <w:color w:val="000000"/>
                <w:sz w:val="18"/>
                <w:szCs w:val="18"/>
              </w:rPr>
              <w:t>Outras despesas administrativas</w:t>
            </w:r>
          </w:p>
        </w:tc>
        <w:tc>
          <w:tcPr>
            <w:tcW w:w="425" w:type="dxa"/>
            <w:tcBorders>
              <w:top w:val="nil"/>
              <w:left w:val="nil"/>
              <w:bottom w:val="nil"/>
              <w:right w:val="nil"/>
            </w:tcBorders>
            <w:shd w:val="clear" w:color="auto" w:fill="auto"/>
            <w:noWrap/>
            <w:vAlign w:val="bottom"/>
            <w:hideMark/>
          </w:tcPr>
          <w:p w:rsidR="004B2B1B" w:rsidRPr="004B2B1B" w:rsidRDefault="004B2B1B" w:rsidP="00FA7427">
            <w:pPr>
              <w:widowControl/>
              <w:spacing w:before="20"/>
              <w:rPr>
                <w:rFonts w:ascii="Trebuchet MS" w:hAnsi="Trebuchet MS" w:cs="Calibri"/>
                <w:color w:val="000000"/>
                <w:sz w:val="18"/>
                <w:szCs w:val="18"/>
              </w:rPr>
            </w:pPr>
          </w:p>
        </w:tc>
        <w:tc>
          <w:tcPr>
            <w:tcW w:w="1966" w:type="dxa"/>
            <w:tcBorders>
              <w:top w:val="nil"/>
              <w:left w:val="nil"/>
              <w:bottom w:val="nil"/>
              <w:right w:val="nil"/>
            </w:tcBorders>
            <w:shd w:val="clear" w:color="auto" w:fill="auto"/>
            <w:noWrap/>
            <w:vAlign w:val="bottom"/>
            <w:hideMark/>
          </w:tcPr>
          <w:p w:rsidR="004B2B1B" w:rsidRPr="004B2B1B" w:rsidRDefault="0021326A" w:rsidP="00FA7427">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(388)</w:t>
            </w:r>
          </w:p>
        </w:tc>
        <w:tc>
          <w:tcPr>
            <w:tcW w:w="160" w:type="dxa"/>
            <w:tcBorders>
              <w:top w:val="nil"/>
              <w:left w:val="nil"/>
              <w:bottom w:val="nil"/>
              <w:right w:val="nil"/>
            </w:tcBorders>
            <w:shd w:val="clear" w:color="auto" w:fill="auto"/>
            <w:noWrap/>
            <w:vAlign w:val="bottom"/>
            <w:hideMark/>
          </w:tcPr>
          <w:p w:rsidR="004B2B1B" w:rsidRPr="004B2B1B" w:rsidRDefault="004B2B1B" w:rsidP="00FA7427">
            <w:pPr>
              <w:widowControl/>
              <w:spacing w:before="20"/>
              <w:jc w:val="right"/>
              <w:rPr>
                <w:rFonts w:ascii="Trebuchet MS" w:hAnsi="Trebuchet MS" w:cs="Calibri"/>
                <w:color w:val="000000"/>
                <w:sz w:val="18"/>
                <w:szCs w:val="18"/>
              </w:rPr>
            </w:pPr>
          </w:p>
        </w:tc>
        <w:tc>
          <w:tcPr>
            <w:tcW w:w="1418" w:type="dxa"/>
            <w:tcBorders>
              <w:top w:val="nil"/>
              <w:left w:val="nil"/>
              <w:bottom w:val="nil"/>
              <w:right w:val="nil"/>
            </w:tcBorders>
            <w:shd w:val="clear" w:color="auto" w:fill="auto"/>
            <w:noWrap/>
            <w:vAlign w:val="bottom"/>
            <w:hideMark/>
          </w:tcPr>
          <w:p w:rsidR="004B2B1B" w:rsidRPr="004B2B1B" w:rsidRDefault="004B2B1B" w:rsidP="00FA7427">
            <w:pPr>
              <w:widowControl/>
              <w:spacing w:before="20"/>
              <w:jc w:val="right"/>
              <w:rPr>
                <w:rFonts w:ascii="Trebuchet MS" w:hAnsi="Trebuchet MS" w:cs="Calibri"/>
                <w:color w:val="000000"/>
                <w:sz w:val="18"/>
                <w:szCs w:val="18"/>
              </w:rPr>
            </w:pPr>
            <w:r w:rsidRPr="004B2B1B">
              <w:rPr>
                <w:rFonts w:ascii="Trebuchet MS" w:hAnsi="Trebuchet MS" w:cs="Calibri"/>
                <w:color w:val="000000"/>
                <w:sz w:val="18"/>
                <w:szCs w:val="18"/>
              </w:rPr>
              <w:t>(556)</w:t>
            </w:r>
          </w:p>
        </w:tc>
      </w:tr>
      <w:tr w:rsidR="004B2B1B" w:rsidRPr="004B2B1B" w:rsidTr="00FA7427">
        <w:trPr>
          <w:trHeight w:val="300"/>
        </w:trPr>
        <w:tc>
          <w:tcPr>
            <w:tcW w:w="4410" w:type="dxa"/>
            <w:tcBorders>
              <w:top w:val="nil"/>
              <w:left w:val="nil"/>
              <w:bottom w:val="nil"/>
              <w:right w:val="nil"/>
            </w:tcBorders>
            <w:shd w:val="clear" w:color="auto" w:fill="auto"/>
            <w:noWrap/>
            <w:vAlign w:val="bottom"/>
            <w:hideMark/>
          </w:tcPr>
          <w:p w:rsidR="004B2B1B" w:rsidRPr="004B2B1B" w:rsidRDefault="004B2B1B" w:rsidP="002B5CAA">
            <w:pPr>
              <w:widowControl/>
              <w:rPr>
                <w:rFonts w:ascii="Trebuchet MS" w:hAnsi="Trebuchet MS" w:cs="Calibri"/>
                <w:b/>
                <w:bCs/>
                <w:color w:val="000000"/>
                <w:sz w:val="18"/>
                <w:szCs w:val="18"/>
              </w:rPr>
            </w:pPr>
            <w:r w:rsidRPr="004B2B1B">
              <w:rPr>
                <w:rFonts w:ascii="Trebuchet MS" w:hAnsi="Trebuchet MS" w:cs="Calibri"/>
                <w:b/>
                <w:bCs/>
                <w:color w:val="000000"/>
                <w:sz w:val="18"/>
                <w:szCs w:val="18"/>
              </w:rPr>
              <w:t>Total</w:t>
            </w:r>
          </w:p>
        </w:tc>
        <w:tc>
          <w:tcPr>
            <w:tcW w:w="425" w:type="dxa"/>
            <w:tcBorders>
              <w:top w:val="nil"/>
              <w:left w:val="nil"/>
              <w:bottom w:val="nil"/>
              <w:right w:val="nil"/>
            </w:tcBorders>
            <w:shd w:val="clear" w:color="auto" w:fill="auto"/>
            <w:noWrap/>
            <w:vAlign w:val="bottom"/>
            <w:hideMark/>
          </w:tcPr>
          <w:p w:rsidR="004B2B1B" w:rsidRPr="004B2B1B" w:rsidRDefault="004B2B1B" w:rsidP="002B5CAA">
            <w:pPr>
              <w:widowControl/>
              <w:rPr>
                <w:rFonts w:ascii="Trebuchet MS" w:hAnsi="Trebuchet MS" w:cs="Calibri"/>
                <w:color w:val="000000"/>
                <w:sz w:val="18"/>
                <w:szCs w:val="18"/>
              </w:rPr>
            </w:pPr>
          </w:p>
        </w:tc>
        <w:tc>
          <w:tcPr>
            <w:tcW w:w="1966" w:type="dxa"/>
            <w:tcBorders>
              <w:top w:val="single" w:sz="4" w:space="0" w:color="auto"/>
              <w:left w:val="nil"/>
              <w:bottom w:val="double" w:sz="6" w:space="0" w:color="auto"/>
              <w:right w:val="nil"/>
            </w:tcBorders>
            <w:shd w:val="clear" w:color="auto" w:fill="auto"/>
            <w:noWrap/>
            <w:vAlign w:val="bottom"/>
            <w:hideMark/>
          </w:tcPr>
          <w:p w:rsidR="0021326A" w:rsidRDefault="0021326A" w:rsidP="002B5CAA">
            <w:pPr>
              <w:widowControl/>
              <w:jc w:val="right"/>
              <w:rPr>
                <w:rFonts w:ascii="Trebuchet MS" w:hAnsi="Trebuchet MS" w:cs="Calibri"/>
                <w:b/>
                <w:bCs/>
                <w:color w:val="000000"/>
                <w:sz w:val="18"/>
                <w:szCs w:val="18"/>
              </w:rPr>
            </w:pPr>
          </w:p>
          <w:p w:rsidR="004B2B1B" w:rsidRPr="004B2B1B" w:rsidRDefault="0021326A" w:rsidP="002B5CAA">
            <w:pPr>
              <w:widowControl/>
              <w:jc w:val="right"/>
              <w:rPr>
                <w:rFonts w:ascii="Trebuchet MS" w:hAnsi="Trebuchet MS" w:cs="Calibri"/>
                <w:b/>
                <w:bCs/>
                <w:color w:val="000000"/>
                <w:sz w:val="18"/>
                <w:szCs w:val="18"/>
              </w:rPr>
            </w:pPr>
            <w:r>
              <w:rPr>
                <w:rFonts w:ascii="Trebuchet MS" w:hAnsi="Trebuchet MS" w:cs="Calibri"/>
                <w:b/>
                <w:bCs/>
                <w:color w:val="000000"/>
                <w:sz w:val="18"/>
                <w:szCs w:val="18"/>
              </w:rPr>
              <w:t>(12.066)</w:t>
            </w:r>
          </w:p>
        </w:tc>
        <w:tc>
          <w:tcPr>
            <w:tcW w:w="160" w:type="dxa"/>
            <w:tcBorders>
              <w:top w:val="nil"/>
              <w:left w:val="nil"/>
              <w:bottom w:val="nil"/>
              <w:right w:val="nil"/>
            </w:tcBorders>
            <w:shd w:val="clear" w:color="auto" w:fill="auto"/>
            <w:noWrap/>
            <w:vAlign w:val="bottom"/>
            <w:hideMark/>
          </w:tcPr>
          <w:p w:rsidR="004B2B1B" w:rsidRPr="004B2B1B" w:rsidRDefault="004B2B1B" w:rsidP="002B5CAA">
            <w:pPr>
              <w:widowControl/>
              <w:jc w:val="right"/>
              <w:rPr>
                <w:rFonts w:ascii="Trebuchet MS" w:hAnsi="Trebuchet MS" w:cs="Calibri"/>
                <w:color w:val="000000"/>
                <w:sz w:val="18"/>
                <w:szCs w:val="18"/>
              </w:rPr>
            </w:pPr>
          </w:p>
        </w:tc>
        <w:tc>
          <w:tcPr>
            <w:tcW w:w="1418" w:type="dxa"/>
            <w:tcBorders>
              <w:top w:val="single" w:sz="4" w:space="0" w:color="auto"/>
              <w:left w:val="nil"/>
              <w:bottom w:val="double" w:sz="6" w:space="0" w:color="auto"/>
              <w:right w:val="nil"/>
            </w:tcBorders>
            <w:shd w:val="clear" w:color="auto" w:fill="auto"/>
            <w:noWrap/>
            <w:vAlign w:val="bottom"/>
            <w:hideMark/>
          </w:tcPr>
          <w:p w:rsidR="004B2B1B" w:rsidRPr="004B2B1B" w:rsidRDefault="004B2B1B" w:rsidP="002B5CAA">
            <w:pPr>
              <w:widowControl/>
              <w:jc w:val="right"/>
              <w:rPr>
                <w:rFonts w:ascii="Trebuchet MS" w:hAnsi="Trebuchet MS" w:cs="Calibri"/>
                <w:b/>
                <w:bCs/>
                <w:color w:val="000000"/>
                <w:sz w:val="18"/>
                <w:szCs w:val="18"/>
              </w:rPr>
            </w:pPr>
            <w:r w:rsidRPr="004B2B1B">
              <w:rPr>
                <w:rFonts w:ascii="Trebuchet MS" w:hAnsi="Trebuchet MS" w:cs="Calibri"/>
                <w:b/>
                <w:bCs/>
                <w:color w:val="000000"/>
                <w:sz w:val="18"/>
                <w:szCs w:val="18"/>
              </w:rPr>
              <w:t>(10.927)</w:t>
            </w:r>
          </w:p>
        </w:tc>
      </w:tr>
    </w:tbl>
    <w:p w:rsidR="001B71A4" w:rsidRDefault="001B71A4" w:rsidP="001B71A4">
      <w:pPr>
        <w:pStyle w:val="UmPontoNovo9"/>
        <w:numPr>
          <w:ilvl w:val="0"/>
          <w:numId w:val="0"/>
        </w:numPr>
        <w:ind w:left="360"/>
        <w:jc w:val="both"/>
        <w:rPr>
          <w:rFonts w:ascii="Trebuchet MS" w:hAnsi="Trebuchet MS"/>
          <w:szCs w:val="22"/>
        </w:rPr>
      </w:pPr>
    </w:p>
    <w:p w:rsidR="00406D7F" w:rsidRPr="0021326A" w:rsidRDefault="00406D7F" w:rsidP="0021326A">
      <w:pPr>
        <w:pStyle w:val="UmPontoNovo9"/>
        <w:numPr>
          <w:ilvl w:val="0"/>
          <w:numId w:val="31"/>
        </w:numPr>
        <w:jc w:val="both"/>
        <w:rPr>
          <w:rFonts w:ascii="Trebuchet MS" w:hAnsi="Trebuchet MS"/>
          <w:szCs w:val="22"/>
        </w:rPr>
      </w:pPr>
      <w:r w:rsidRPr="0021326A">
        <w:rPr>
          <w:rFonts w:ascii="Trebuchet MS" w:hAnsi="Trebuchet MS"/>
          <w:szCs w:val="22"/>
        </w:rPr>
        <w:t xml:space="preserve">Do total registrado nesta conta, R$ </w:t>
      </w:r>
      <w:r w:rsidR="0021326A">
        <w:rPr>
          <w:rFonts w:ascii="Trebuchet MS" w:hAnsi="Trebuchet MS"/>
          <w:szCs w:val="22"/>
        </w:rPr>
        <w:t xml:space="preserve">7.632 </w:t>
      </w:r>
      <w:r w:rsidRPr="0021326A">
        <w:rPr>
          <w:rFonts w:ascii="Trebuchet MS" w:hAnsi="Trebuchet MS"/>
          <w:szCs w:val="22"/>
        </w:rPr>
        <w:t xml:space="preserve">(R$ 5.655 em </w:t>
      </w:r>
      <w:r w:rsidR="003058EC">
        <w:rPr>
          <w:rFonts w:ascii="Trebuchet MS" w:hAnsi="Trebuchet MS"/>
          <w:szCs w:val="22"/>
        </w:rPr>
        <w:t>Jun</w:t>
      </w:r>
      <w:r w:rsidRPr="0021326A">
        <w:rPr>
          <w:rFonts w:ascii="Trebuchet MS" w:hAnsi="Trebuchet MS"/>
          <w:szCs w:val="22"/>
        </w:rPr>
        <w:t xml:space="preserve">/2018) referem-se a despesas com o Paranacidade decorrentes do Ato Conjunto voltado à execução das ações necessárias à viabilização dos planos, programas, projetos e atividades da administração pública paranaense, a serem financiados pela </w:t>
      </w:r>
      <w:r w:rsidR="00FF498D">
        <w:rPr>
          <w:rFonts w:ascii="Trebuchet MS" w:hAnsi="Trebuchet MS"/>
          <w:szCs w:val="22"/>
        </w:rPr>
        <w:t>Fomento Paraná</w:t>
      </w:r>
      <w:r w:rsidRPr="0021326A">
        <w:rPr>
          <w:rFonts w:ascii="Trebuchet MS" w:hAnsi="Trebuchet MS"/>
          <w:szCs w:val="22"/>
        </w:rPr>
        <w:t xml:space="preserve">, no âmbito do Sistema de Financiamento de Ações nos Municípios do Estado do Paraná (SFM), remunerado à taxa de 8%, calculado sobre cada liberação de recurso do contrato relativo à operação de crédito. </w:t>
      </w:r>
    </w:p>
    <w:p w:rsidR="00B20B9B" w:rsidRPr="00FF498D" w:rsidRDefault="00B20B9B" w:rsidP="00FF498D">
      <w:pPr>
        <w:numPr>
          <w:ilvl w:val="0"/>
          <w:numId w:val="13"/>
        </w:numPr>
        <w:ind w:left="0" w:hanging="567"/>
        <w:jc w:val="both"/>
        <w:rPr>
          <w:rFonts w:ascii="Trebuchet MS" w:hAnsi="Trebuchet MS" w:cs="Helvetica-Narrow-Bold"/>
          <w:b/>
          <w:bCs/>
          <w:sz w:val="28"/>
          <w:szCs w:val="28"/>
        </w:rPr>
      </w:pPr>
      <w:r w:rsidRPr="00FF498D">
        <w:rPr>
          <w:rFonts w:ascii="Trebuchet MS" w:hAnsi="Trebuchet MS" w:cs="Helvetica-Narrow-Bold"/>
          <w:b/>
          <w:bCs/>
          <w:sz w:val="28"/>
          <w:szCs w:val="28"/>
        </w:rPr>
        <w:t xml:space="preserve">Despesas tributárias </w:t>
      </w:r>
    </w:p>
    <w:tbl>
      <w:tblPr>
        <w:tblW w:w="8402" w:type="dxa"/>
        <w:tblInd w:w="55" w:type="dxa"/>
        <w:tblCellMar>
          <w:left w:w="70" w:type="dxa"/>
          <w:right w:w="70" w:type="dxa"/>
        </w:tblCellMar>
        <w:tblLook w:val="04A0"/>
      </w:tblPr>
      <w:tblGrid>
        <w:gridCol w:w="3701"/>
        <w:gridCol w:w="1134"/>
        <w:gridCol w:w="1966"/>
        <w:gridCol w:w="160"/>
        <w:gridCol w:w="1441"/>
      </w:tblGrid>
      <w:tr w:rsidR="00B20B9B" w:rsidRPr="00B20B9B" w:rsidTr="00FF498D">
        <w:trPr>
          <w:trHeight w:val="288"/>
        </w:trPr>
        <w:tc>
          <w:tcPr>
            <w:tcW w:w="3701" w:type="dxa"/>
            <w:tcBorders>
              <w:top w:val="nil"/>
              <w:left w:val="nil"/>
              <w:bottom w:val="nil"/>
              <w:right w:val="nil"/>
            </w:tcBorders>
            <w:shd w:val="clear" w:color="auto" w:fill="auto"/>
            <w:noWrap/>
            <w:vAlign w:val="bottom"/>
            <w:hideMark/>
          </w:tcPr>
          <w:p w:rsidR="00B20B9B" w:rsidRPr="00B20B9B" w:rsidRDefault="00B20B9B" w:rsidP="002B5CAA">
            <w:pPr>
              <w:widowControl/>
              <w:rPr>
                <w:rFonts w:ascii="Trebuchet MS" w:hAnsi="Trebuchet MS" w:cs="Calibri"/>
                <w:b/>
                <w:bCs/>
                <w:color w:val="000000"/>
                <w:sz w:val="18"/>
                <w:szCs w:val="18"/>
              </w:rPr>
            </w:pPr>
          </w:p>
        </w:tc>
        <w:tc>
          <w:tcPr>
            <w:tcW w:w="1134" w:type="dxa"/>
            <w:tcBorders>
              <w:top w:val="nil"/>
              <w:left w:val="nil"/>
              <w:bottom w:val="nil"/>
              <w:right w:val="nil"/>
            </w:tcBorders>
            <w:shd w:val="clear" w:color="auto" w:fill="auto"/>
            <w:noWrap/>
            <w:vAlign w:val="bottom"/>
            <w:hideMark/>
          </w:tcPr>
          <w:p w:rsidR="00B20B9B" w:rsidRPr="00B20B9B" w:rsidRDefault="00B20B9B" w:rsidP="002B5CAA">
            <w:pPr>
              <w:widowControl/>
              <w:rPr>
                <w:rFonts w:ascii="Trebuchet MS" w:hAnsi="Trebuchet MS" w:cs="Calibri"/>
                <w:b/>
                <w:bCs/>
                <w:color w:val="000000"/>
                <w:sz w:val="18"/>
                <w:szCs w:val="18"/>
              </w:rPr>
            </w:pPr>
          </w:p>
        </w:tc>
        <w:tc>
          <w:tcPr>
            <w:tcW w:w="1966" w:type="dxa"/>
            <w:tcBorders>
              <w:top w:val="nil"/>
              <w:left w:val="nil"/>
              <w:bottom w:val="single" w:sz="4" w:space="0" w:color="auto"/>
              <w:right w:val="nil"/>
            </w:tcBorders>
            <w:shd w:val="clear" w:color="auto" w:fill="auto"/>
            <w:noWrap/>
            <w:vAlign w:val="bottom"/>
            <w:hideMark/>
          </w:tcPr>
          <w:p w:rsidR="00FF498D" w:rsidRDefault="00FF498D" w:rsidP="002B5CAA">
            <w:pPr>
              <w:widowControl/>
              <w:jc w:val="right"/>
              <w:rPr>
                <w:rFonts w:ascii="Trebuchet MS" w:hAnsi="Trebuchet MS" w:cs="Calibri"/>
                <w:b/>
                <w:bCs/>
                <w:color w:val="000000"/>
                <w:sz w:val="18"/>
                <w:szCs w:val="18"/>
              </w:rPr>
            </w:pPr>
          </w:p>
          <w:p w:rsidR="00B20B9B" w:rsidRPr="00B20B9B" w:rsidRDefault="003058EC" w:rsidP="002B5CAA">
            <w:pPr>
              <w:widowControl/>
              <w:jc w:val="right"/>
              <w:rPr>
                <w:rFonts w:ascii="Trebuchet MS" w:hAnsi="Trebuchet MS" w:cs="Calibri"/>
                <w:b/>
                <w:bCs/>
                <w:color w:val="000000"/>
                <w:sz w:val="18"/>
                <w:szCs w:val="18"/>
              </w:rPr>
            </w:pPr>
            <w:r>
              <w:rPr>
                <w:rFonts w:ascii="Trebuchet MS" w:hAnsi="Trebuchet MS" w:cs="Calibri"/>
                <w:b/>
                <w:bCs/>
                <w:color w:val="000000"/>
                <w:sz w:val="18"/>
                <w:szCs w:val="18"/>
              </w:rPr>
              <w:t>Jun</w:t>
            </w:r>
            <w:r w:rsidR="00B20B9B" w:rsidRPr="00B20B9B">
              <w:rPr>
                <w:rFonts w:ascii="Trebuchet MS" w:hAnsi="Trebuchet MS" w:cs="Calibri"/>
                <w:b/>
                <w:bCs/>
                <w:color w:val="000000"/>
                <w:sz w:val="18"/>
                <w:szCs w:val="18"/>
              </w:rPr>
              <w:t>/2019</w:t>
            </w:r>
          </w:p>
        </w:tc>
        <w:tc>
          <w:tcPr>
            <w:tcW w:w="160" w:type="dxa"/>
            <w:tcBorders>
              <w:top w:val="nil"/>
              <w:left w:val="nil"/>
              <w:bottom w:val="nil"/>
              <w:right w:val="nil"/>
            </w:tcBorders>
            <w:shd w:val="clear" w:color="auto" w:fill="auto"/>
            <w:noWrap/>
            <w:vAlign w:val="bottom"/>
            <w:hideMark/>
          </w:tcPr>
          <w:p w:rsidR="00B20B9B" w:rsidRPr="00B20B9B" w:rsidRDefault="00B20B9B" w:rsidP="002B5CAA">
            <w:pPr>
              <w:widowControl/>
              <w:jc w:val="right"/>
              <w:rPr>
                <w:rFonts w:ascii="Trebuchet MS" w:hAnsi="Trebuchet MS" w:cs="Calibri"/>
                <w:color w:val="000000"/>
                <w:sz w:val="18"/>
                <w:szCs w:val="18"/>
              </w:rPr>
            </w:pPr>
          </w:p>
        </w:tc>
        <w:tc>
          <w:tcPr>
            <w:tcW w:w="1441" w:type="dxa"/>
            <w:tcBorders>
              <w:top w:val="nil"/>
              <w:left w:val="nil"/>
              <w:bottom w:val="single" w:sz="4" w:space="0" w:color="auto"/>
              <w:right w:val="nil"/>
            </w:tcBorders>
            <w:shd w:val="clear" w:color="auto" w:fill="auto"/>
            <w:noWrap/>
            <w:vAlign w:val="bottom"/>
            <w:hideMark/>
          </w:tcPr>
          <w:p w:rsidR="00FF498D" w:rsidRDefault="00FF498D" w:rsidP="002B5CAA">
            <w:pPr>
              <w:widowControl/>
              <w:jc w:val="right"/>
              <w:rPr>
                <w:rFonts w:ascii="Trebuchet MS" w:hAnsi="Trebuchet MS" w:cs="Calibri"/>
                <w:b/>
                <w:bCs/>
                <w:color w:val="000000"/>
                <w:sz w:val="18"/>
                <w:szCs w:val="18"/>
              </w:rPr>
            </w:pPr>
          </w:p>
          <w:p w:rsidR="00B20B9B" w:rsidRPr="00B20B9B" w:rsidRDefault="003058EC" w:rsidP="002B5CAA">
            <w:pPr>
              <w:widowControl/>
              <w:jc w:val="right"/>
              <w:rPr>
                <w:rFonts w:ascii="Trebuchet MS" w:hAnsi="Trebuchet MS" w:cs="Calibri"/>
                <w:b/>
                <w:bCs/>
                <w:color w:val="000000"/>
                <w:sz w:val="18"/>
                <w:szCs w:val="18"/>
              </w:rPr>
            </w:pPr>
            <w:r>
              <w:rPr>
                <w:rFonts w:ascii="Trebuchet MS" w:hAnsi="Trebuchet MS" w:cs="Calibri"/>
                <w:b/>
                <w:bCs/>
                <w:color w:val="000000"/>
                <w:sz w:val="18"/>
                <w:szCs w:val="18"/>
              </w:rPr>
              <w:t>Jun</w:t>
            </w:r>
            <w:r w:rsidR="00B20B9B" w:rsidRPr="00B20B9B">
              <w:rPr>
                <w:rFonts w:ascii="Trebuchet MS" w:hAnsi="Trebuchet MS" w:cs="Calibri"/>
                <w:b/>
                <w:bCs/>
                <w:color w:val="000000"/>
                <w:sz w:val="18"/>
                <w:szCs w:val="18"/>
              </w:rPr>
              <w:t>/2018</w:t>
            </w:r>
          </w:p>
        </w:tc>
      </w:tr>
      <w:tr w:rsidR="00B20B9B" w:rsidRPr="00B20B9B" w:rsidTr="00FF498D">
        <w:trPr>
          <w:trHeight w:val="288"/>
        </w:trPr>
        <w:tc>
          <w:tcPr>
            <w:tcW w:w="3701" w:type="dxa"/>
            <w:tcBorders>
              <w:top w:val="nil"/>
              <w:left w:val="nil"/>
              <w:bottom w:val="nil"/>
              <w:right w:val="nil"/>
            </w:tcBorders>
            <w:shd w:val="clear" w:color="auto" w:fill="auto"/>
            <w:noWrap/>
            <w:vAlign w:val="bottom"/>
            <w:hideMark/>
          </w:tcPr>
          <w:p w:rsidR="00B20B9B" w:rsidRPr="00B20B9B" w:rsidRDefault="00B20B9B" w:rsidP="00FF498D">
            <w:pPr>
              <w:widowControl/>
              <w:spacing w:before="20"/>
              <w:rPr>
                <w:rFonts w:ascii="Trebuchet MS" w:hAnsi="Trebuchet MS" w:cs="Calibri"/>
                <w:color w:val="000000"/>
                <w:sz w:val="18"/>
                <w:szCs w:val="18"/>
              </w:rPr>
            </w:pPr>
            <w:r w:rsidRPr="00B20B9B">
              <w:rPr>
                <w:rFonts w:ascii="Trebuchet MS" w:hAnsi="Trebuchet MS" w:cs="Calibri"/>
                <w:color w:val="000000"/>
                <w:sz w:val="18"/>
                <w:szCs w:val="18"/>
              </w:rPr>
              <w:t>COFINS</w:t>
            </w:r>
          </w:p>
        </w:tc>
        <w:tc>
          <w:tcPr>
            <w:tcW w:w="1134" w:type="dxa"/>
            <w:tcBorders>
              <w:top w:val="nil"/>
              <w:left w:val="nil"/>
              <w:bottom w:val="nil"/>
              <w:right w:val="nil"/>
            </w:tcBorders>
            <w:shd w:val="clear" w:color="auto" w:fill="auto"/>
            <w:noWrap/>
            <w:vAlign w:val="bottom"/>
            <w:hideMark/>
          </w:tcPr>
          <w:p w:rsidR="00B20B9B" w:rsidRPr="00B20B9B" w:rsidRDefault="00B20B9B" w:rsidP="00FF498D">
            <w:pPr>
              <w:widowControl/>
              <w:spacing w:before="20"/>
              <w:rPr>
                <w:rFonts w:ascii="Trebuchet MS" w:hAnsi="Trebuchet MS" w:cs="Calibri"/>
                <w:b/>
                <w:bCs/>
                <w:color w:val="000000"/>
                <w:sz w:val="18"/>
                <w:szCs w:val="18"/>
              </w:rPr>
            </w:pPr>
          </w:p>
        </w:tc>
        <w:tc>
          <w:tcPr>
            <w:tcW w:w="1966" w:type="dxa"/>
            <w:tcBorders>
              <w:top w:val="nil"/>
              <w:left w:val="nil"/>
              <w:bottom w:val="nil"/>
              <w:right w:val="nil"/>
            </w:tcBorders>
            <w:shd w:val="clear" w:color="auto" w:fill="auto"/>
            <w:noWrap/>
            <w:vAlign w:val="bottom"/>
            <w:hideMark/>
          </w:tcPr>
          <w:p w:rsidR="00B20B9B" w:rsidRPr="00B20B9B" w:rsidRDefault="00FF498D" w:rsidP="00FF498D">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(3.488)</w:t>
            </w:r>
          </w:p>
        </w:tc>
        <w:tc>
          <w:tcPr>
            <w:tcW w:w="160" w:type="dxa"/>
            <w:tcBorders>
              <w:top w:val="nil"/>
              <w:left w:val="nil"/>
              <w:bottom w:val="nil"/>
              <w:right w:val="nil"/>
            </w:tcBorders>
            <w:shd w:val="clear" w:color="auto" w:fill="auto"/>
            <w:noWrap/>
            <w:vAlign w:val="bottom"/>
            <w:hideMark/>
          </w:tcPr>
          <w:p w:rsidR="00B20B9B" w:rsidRPr="00B20B9B" w:rsidRDefault="00B20B9B" w:rsidP="00FF498D">
            <w:pPr>
              <w:widowControl/>
              <w:spacing w:before="20"/>
              <w:jc w:val="right"/>
              <w:rPr>
                <w:rFonts w:ascii="Trebuchet MS" w:hAnsi="Trebuchet MS" w:cs="Calibri"/>
                <w:color w:val="000000"/>
                <w:sz w:val="18"/>
                <w:szCs w:val="18"/>
              </w:rPr>
            </w:pPr>
          </w:p>
        </w:tc>
        <w:tc>
          <w:tcPr>
            <w:tcW w:w="1441" w:type="dxa"/>
            <w:tcBorders>
              <w:top w:val="nil"/>
              <w:left w:val="nil"/>
              <w:bottom w:val="nil"/>
              <w:right w:val="nil"/>
            </w:tcBorders>
            <w:shd w:val="clear" w:color="auto" w:fill="auto"/>
            <w:noWrap/>
            <w:vAlign w:val="bottom"/>
            <w:hideMark/>
          </w:tcPr>
          <w:p w:rsidR="00B20B9B" w:rsidRPr="00B20B9B" w:rsidRDefault="00B20B9B" w:rsidP="00FF498D">
            <w:pPr>
              <w:widowControl/>
              <w:spacing w:before="20"/>
              <w:jc w:val="right"/>
              <w:rPr>
                <w:rFonts w:ascii="Trebuchet MS" w:hAnsi="Trebuchet MS" w:cs="Calibri"/>
                <w:color w:val="000000"/>
                <w:sz w:val="18"/>
                <w:szCs w:val="18"/>
              </w:rPr>
            </w:pPr>
            <w:r w:rsidRPr="00B20B9B">
              <w:rPr>
                <w:rFonts w:ascii="Trebuchet MS" w:hAnsi="Trebuchet MS" w:cs="Calibri"/>
                <w:color w:val="000000"/>
                <w:sz w:val="18"/>
                <w:szCs w:val="18"/>
              </w:rPr>
              <w:t>(3.178)</w:t>
            </w:r>
          </w:p>
        </w:tc>
      </w:tr>
      <w:tr w:rsidR="00B20B9B" w:rsidRPr="00B20B9B" w:rsidTr="00FF498D">
        <w:trPr>
          <w:trHeight w:val="288"/>
        </w:trPr>
        <w:tc>
          <w:tcPr>
            <w:tcW w:w="3701" w:type="dxa"/>
            <w:tcBorders>
              <w:top w:val="nil"/>
              <w:left w:val="nil"/>
              <w:bottom w:val="nil"/>
              <w:right w:val="nil"/>
            </w:tcBorders>
            <w:shd w:val="clear" w:color="auto" w:fill="auto"/>
            <w:noWrap/>
            <w:vAlign w:val="bottom"/>
            <w:hideMark/>
          </w:tcPr>
          <w:p w:rsidR="00B20B9B" w:rsidRPr="00B20B9B" w:rsidRDefault="00B20B9B" w:rsidP="00FF498D">
            <w:pPr>
              <w:widowControl/>
              <w:spacing w:before="20"/>
              <w:rPr>
                <w:rFonts w:ascii="Trebuchet MS" w:hAnsi="Trebuchet MS" w:cs="Calibri"/>
                <w:color w:val="000000"/>
                <w:sz w:val="18"/>
                <w:szCs w:val="18"/>
              </w:rPr>
            </w:pPr>
            <w:r w:rsidRPr="00B20B9B">
              <w:rPr>
                <w:rFonts w:ascii="Trebuchet MS" w:hAnsi="Trebuchet MS" w:cs="Calibri"/>
                <w:color w:val="000000"/>
                <w:sz w:val="18"/>
                <w:szCs w:val="18"/>
              </w:rPr>
              <w:t>PIS</w:t>
            </w:r>
          </w:p>
        </w:tc>
        <w:tc>
          <w:tcPr>
            <w:tcW w:w="1134" w:type="dxa"/>
            <w:tcBorders>
              <w:top w:val="nil"/>
              <w:left w:val="nil"/>
              <w:bottom w:val="nil"/>
              <w:right w:val="nil"/>
            </w:tcBorders>
            <w:shd w:val="clear" w:color="auto" w:fill="auto"/>
            <w:noWrap/>
            <w:vAlign w:val="bottom"/>
            <w:hideMark/>
          </w:tcPr>
          <w:p w:rsidR="00B20B9B" w:rsidRPr="00B20B9B" w:rsidRDefault="00B20B9B" w:rsidP="00FF498D">
            <w:pPr>
              <w:widowControl/>
              <w:spacing w:before="20"/>
              <w:rPr>
                <w:rFonts w:ascii="Trebuchet MS" w:hAnsi="Trebuchet MS" w:cs="Calibri"/>
                <w:b/>
                <w:bCs/>
                <w:color w:val="000000"/>
                <w:sz w:val="18"/>
                <w:szCs w:val="18"/>
              </w:rPr>
            </w:pPr>
          </w:p>
        </w:tc>
        <w:tc>
          <w:tcPr>
            <w:tcW w:w="1966" w:type="dxa"/>
            <w:tcBorders>
              <w:top w:val="nil"/>
              <w:left w:val="nil"/>
              <w:bottom w:val="nil"/>
              <w:right w:val="nil"/>
            </w:tcBorders>
            <w:shd w:val="clear" w:color="auto" w:fill="auto"/>
            <w:noWrap/>
            <w:vAlign w:val="bottom"/>
            <w:hideMark/>
          </w:tcPr>
          <w:p w:rsidR="00B20B9B" w:rsidRPr="00B20B9B" w:rsidRDefault="00FF498D" w:rsidP="00FF498D">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(567)</w:t>
            </w:r>
          </w:p>
        </w:tc>
        <w:tc>
          <w:tcPr>
            <w:tcW w:w="160" w:type="dxa"/>
            <w:tcBorders>
              <w:top w:val="nil"/>
              <w:left w:val="nil"/>
              <w:bottom w:val="nil"/>
              <w:right w:val="nil"/>
            </w:tcBorders>
            <w:shd w:val="clear" w:color="auto" w:fill="auto"/>
            <w:noWrap/>
            <w:vAlign w:val="bottom"/>
            <w:hideMark/>
          </w:tcPr>
          <w:p w:rsidR="00B20B9B" w:rsidRPr="00B20B9B" w:rsidRDefault="00B20B9B" w:rsidP="00FF498D">
            <w:pPr>
              <w:widowControl/>
              <w:spacing w:before="20"/>
              <w:jc w:val="right"/>
              <w:rPr>
                <w:rFonts w:ascii="Trebuchet MS" w:hAnsi="Trebuchet MS" w:cs="Calibri"/>
                <w:color w:val="000000"/>
                <w:sz w:val="18"/>
                <w:szCs w:val="18"/>
              </w:rPr>
            </w:pPr>
          </w:p>
        </w:tc>
        <w:tc>
          <w:tcPr>
            <w:tcW w:w="1441" w:type="dxa"/>
            <w:tcBorders>
              <w:top w:val="nil"/>
              <w:left w:val="nil"/>
              <w:bottom w:val="nil"/>
              <w:right w:val="nil"/>
            </w:tcBorders>
            <w:shd w:val="clear" w:color="auto" w:fill="auto"/>
            <w:noWrap/>
            <w:vAlign w:val="bottom"/>
            <w:hideMark/>
          </w:tcPr>
          <w:p w:rsidR="00B20B9B" w:rsidRPr="00B20B9B" w:rsidRDefault="00B20B9B" w:rsidP="00FF498D">
            <w:pPr>
              <w:widowControl/>
              <w:spacing w:before="20"/>
              <w:jc w:val="right"/>
              <w:rPr>
                <w:rFonts w:ascii="Trebuchet MS" w:hAnsi="Trebuchet MS" w:cs="Calibri"/>
                <w:color w:val="000000"/>
                <w:sz w:val="18"/>
                <w:szCs w:val="18"/>
              </w:rPr>
            </w:pPr>
            <w:r w:rsidRPr="00B20B9B">
              <w:rPr>
                <w:rFonts w:ascii="Trebuchet MS" w:hAnsi="Trebuchet MS" w:cs="Calibri"/>
                <w:color w:val="000000"/>
                <w:sz w:val="18"/>
                <w:szCs w:val="18"/>
              </w:rPr>
              <w:t>(516)</w:t>
            </w:r>
          </w:p>
        </w:tc>
      </w:tr>
      <w:tr w:rsidR="00B20B9B" w:rsidRPr="00B20B9B" w:rsidTr="00FF498D">
        <w:trPr>
          <w:trHeight w:val="288"/>
        </w:trPr>
        <w:tc>
          <w:tcPr>
            <w:tcW w:w="3701" w:type="dxa"/>
            <w:tcBorders>
              <w:top w:val="nil"/>
              <w:left w:val="nil"/>
              <w:bottom w:val="nil"/>
              <w:right w:val="nil"/>
            </w:tcBorders>
            <w:shd w:val="clear" w:color="auto" w:fill="auto"/>
            <w:noWrap/>
            <w:vAlign w:val="bottom"/>
            <w:hideMark/>
          </w:tcPr>
          <w:p w:rsidR="00B20B9B" w:rsidRPr="00B20B9B" w:rsidRDefault="00B20B9B" w:rsidP="00FF498D">
            <w:pPr>
              <w:widowControl/>
              <w:spacing w:before="20"/>
              <w:rPr>
                <w:rFonts w:ascii="Trebuchet MS" w:hAnsi="Trebuchet MS" w:cs="Calibri"/>
                <w:color w:val="000000"/>
                <w:sz w:val="18"/>
                <w:szCs w:val="18"/>
              </w:rPr>
            </w:pPr>
            <w:r w:rsidRPr="00B20B9B">
              <w:rPr>
                <w:rFonts w:ascii="Trebuchet MS" w:hAnsi="Trebuchet MS" w:cs="Calibri"/>
                <w:color w:val="000000"/>
                <w:sz w:val="18"/>
                <w:szCs w:val="18"/>
              </w:rPr>
              <w:t>ISS</w:t>
            </w:r>
          </w:p>
        </w:tc>
        <w:tc>
          <w:tcPr>
            <w:tcW w:w="1134" w:type="dxa"/>
            <w:tcBorders>
              <w:top w:val="nil"/>
              <w:left w:val="nil"/>
              <w:bottom w:val="nil"/>
              <w:right w:val="nil"/>
            </w:tcBorders>
            <w:shd w:val="clear" w:color="auto" w:fill="auto"/>
            <w:noWrap/>
            <w:vAlign w:val="bottom"/>
            <w:hideMark/>
          </w:tcPr>
          <w:p w:rsidR="00B20B9B" w:rsidRPr="00B20B9B" w:rsidRDefault="00B20B9B" w:rsidP="00FF498D">
            <w:pPr>
              <w:widowControl/>
              <w:spacing w:before="20"/>
              <w:rPr>
                <w:rFonts w:ascii="Trebuchet MS" w:hAnsi="Trebuchet MS" w:cs="Calibri"/>
                <w:color w:val="000000"/>
                <w:sz w:val="18"/>
                <w:szCs w:val="18"/>
              </w:rPr>
            </w:pPr>
          </w:p>
        </w:tc>
        <w:tc>
          <w:tcPr>
            <w:tcW w:w="1966" w:type="dxa"/>
            <w:tcBorders>
              <w:top w:val="nil"/>
              <w:left w:val="nil"/>
              <w:bottom w:val="nil"/>
              <w:right w:val="nil"/>
            </w:tcBorders>
            <w:shd w:val="clear" w:color="auto" w:fill="auto"/>
            <w:noWrap/>
            <w:vAlign w:val="bottom"/>
            <w:hideMark/>
          </w:tcPr>
          <w:p w:rsidR="00B20B9B" w:rsidRPr="00B20B9B" w:rsidRDefault="00FF498D" w:rsidP="00FF498D">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(90)</w:t>
            </w:r>
          </w:p>
        </w:tc>
        <w:tc>
          <w:tcPr>
            <w:tcW w:w="160" w:type="dxa"/>
            <w:tcBorders>
              <w:top w:val="nil"/>
              <w:left w:val="nil"/>
              <w:bottom w:val="nil"/>
              <w:right w:val="nil"/>
            </w:tcBorders>
            <w:shd w:val="clear" w:color="auto" w:fill="auto"/>
            <w:noWrap/>
            <w:vAlign w:val="bottom"/>
            <w:hideMark/>
          </w:tcPr>
          <w:p w:rsidR="00B20B9B" w:rsidRPr="00B20B9B" w:rsidRDefault="00B20B9B" w:rsidP="00FF498D">
            <w:pPr>
              <w:widowControl/>
              <w:spacing w:before="20"/>
              <w:jc w:val="right"/>
              <w:rPr>
                <w:rFonts w:ascii="Trebuchet MS" w:hAnsi="Trebuchet MS" w:cs="Calibri"/>
                <w:color w:val="000000"/>
                <w:sz w:val="18"/>
                <w:szCs w:val="18"/>
              </w:rPr>
            </w:pPr>
          </w:p>
        </w:tc>
        <w:tc>
          <w:tcPr>
            <w:tcW w:w="1441" w:type="dxa"/>
            <w:tcBorders>
              <w:top w:val="nil"/>
              <w:left w:val="nil"/>
              <w:bottom w:val="nil"/>
              <w:right w:val="nil"/>
            </w:tcBorders>
            <w:shd w:val="clear" w:color="auto" w:fill="auto"/>
            <w:noWrap/>
            <w:vAlign w:val="bottom"/>
            <w:hideMark/>
          </w:tcPr>
          <w:p w:rsidR="00B20B9B" w:rsidRPr="00B20B9B" w:rsidRDefault="00B20B9B" w:rsidP="00FF498D">
            <w:pPr>
              <w:widowControl/>
              <w:spacing w:before="20"/>
              <w:jc w:val="right"/>
              <w:rPr>
                <w:rFonts w:ascii="Trebuchet MS" w:hAnsi="Trebuchet MS" w:cs="Calibri"/>
                <w:color w:val="000000"/>
                <w:sz w:val="18"/>
                <w:szCs w:val="18"/>
              </w:rPr>
            </w:pPr>
            <w:r w:rsidRPr="00B20B9B">
              <w:rPr>
                <w:rFonts w:ascii="Trebuchet MS" w:hAnsi="Trebuchet MS" w:cs="Calibri"/>
                <w:color w:val="000000"/>
                <w:sz w:val="18"/>
                <w:szCs w:val="18"/>
              </w:rPr>
              <w:t>(108)</w:t>
            </w:r>
          </w:p>
        </w:tc>
      </w:tr>
      <w:tr w:rsidR="00B20B9B" w:rsidRPr="00B20B9B" w:rsidTr="00FF498D">
        <w:trPr>
          <w:trHeight w:val="288"/>
        </w:trPr>
        <w:tc>
          <w:tcPr>
            <w:tcW w:w="3701" w:type="dxa"/>
            <w:tcBorders>
              <w:top w:val="nil"/>
              <w:left w:val="nil"/>
              <w:bottom w:val="nil"/>
              <w:right w:val="nil"/>
            </w:tcBorders>
            <w:shd w:val="clear" w:color="auto" w:fill="auto"/>
            <w:noWrap/>
            <w:vAlign w:val="bottom"/>
            <w:hideMark/>
          </w:tcPr>
          <w:p w:rsidR="00B20B9B" w:rsidRPr="00B20B9B" w:rsidRDefault="00B20B9B" w:rsidP="00FF498D">
            <w:pPr>
              <w:widowControl/>
              <w:spacing w:before="20"/>
              <w:rPr>
                <w:rFonts w:ascii="Trebuchet MS" w:hAnsi="Trebuchet MS" w:cs="Calibri"/>
                <w:color w:val="000000"/>
                <w:sz w:val="18"/>
                <w:szCs w:val="18"/>
              </w:rPr>
            </w:pPr>
            <w:r w:rsidRPr="00B20B9B">
              <w:rPr>
                <w:rFonts w:ascii="Trebuchet MS" w:hAnsi="Trebuchet MS" w:cs="Calibri"/>
                <w:color w:val="000000"/>
                <w:sz w:val="18"/>
                <w:szCs w:val="18"/>
              </w:rPr>
              <w:t>Outros</w:t>
            </w:r>
          </w:p>
        </w:tc>
        <w:tc>
          <w:tcPr>
            <w:tcW w:w="1134" w:type="dxa"/>
            <w:tcBorders>
              <w:top w:val="nil"/>
              <w:left w:val="nil"/>
              <w:bottom w:val="nil"/>
              <w:right w:val="nil"/>
            </w:tcBorders>
            <w:shd w:val="clear" w:color="auto" w:fill="auto"/>
            <w:noWrap/>
            <w:vAlign w:val="bottom"/>
            <w:hideMark/>
          </w:tcPr>
          <w:p w:rsidR="00B20B9B" w:rsidRPr="00B20B9B" w:rsidRDefault="00B20B9B" w:rsidP="00FF498D">
            <w:pPr>
              <w:widowControl/>
              <w:spacing w:before="20"/>
              <w:rPr>
                <w:rFonts w:ascii="Trebuchet MS" w:hAnsi="Trebuchet MS" w:cs="Calibri"/>
                <w:color w:val="000000"/>
                <w:sz w:val="18"/>
                <w:szCs w:val="18"/>
              </w:rPr>
            </w:pPr>
          </w:p>
        </w:tc>
        <w:tc>
          <w:tcPr>
            <w:tcW w:w="1966" w:type="dxa"/>
            <w:tcBorders>
              <w:top w:val="nil"/>
              <w:left w:val="nil"/>
              <w:bottom w:val="nil"/>
              <w:right w:val="nil"/>
            </w:tcBorders>
            <w:shd w:val="clear" w:color="auto" w:fill="auto"/>
            <w:noWrap/>
            <w:vAlign w:val="bottom"/>
            <w:hideMark/>
          </w:tcPr>
          <w:p w:rsidR="00B20B9B" w:rsidRPr="00B20B9B" w:rsidRDefault="00FF498D" w:rsidP="00FF498D">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(75)</w:t>
            </w:r>
          </w:p>
        </w:tc>
        <w:tc>
          <w:tcPr>
            <w:tcW w:w="160" w:type="dxa"/>
            <w:tcBorders>
              <w:top w:val="nil"/>
              <w:left w:val="nil"/>
              <w:bottom w:val="nil"/>
              <w:right w:val="nil"/>
            </w:tcBorders>
            <w:shd w:val="clear" w:color="auto" w:fill="auto"/>
            <w:noWrap/>
            <w:vAlign w:val="bottom"/>
            <w:hideMark/>
          </w:tcPr>
          <w:p w:rsidR="00B20B9B" w:rsidRPr="00B20B9B" w:rsidRDefault="00B20B9B" w:rsidP="00FF498D">
            <w:pPr>
              <w:widowControl/>
              <w:spacing w:before="20"/>
              <w:jc w:val="right"/>
              <w:rPr>
                <w:rFonts w:ascii="Trebuchet MS" w:hAnsi="Trebuchet MS" w:cs="Calibri"/>
                <w:color w:val="000000"/>
                <w:sz w:val="18"/>
                <w:szCs w:val="18"/>
              </w:rPr>
            </w:pPr>
          </w:p>
        </w:tc>
        <w:tc>
          <w:tcPr>
            <w:tcW w:w="1441" w:type="dxa"/>
            <w:tcBorders>
              <w:top w:val="nil"/>
              <w:left w:val="nil"/>
              <w:bottom w:val="nil"/>
              <w:right w:val="nil"/>
            </w:tcBorders>
            <w:shd w:val="clear" w:color="auto" w:fill="auto"/>
            <w:noWrap/>
            <w:vAlign w:val="bottom"/>
            <w:hideMark/>
          </w:tcPr>
          <w:p w:rsidR="00B20B9B" w:rsidRPr="00B20B9B" w:rsidRDefault="00B20B9B" w:rsidP="00FF498D">
            <w:pPr>
              <w:widowControl/>
              <w:spacing w:before="20"/>
              <w:jc w:val="right"/>
              <w:rPr>
                <w:rFonts w:ascii="Trebuchet MS" w:hAnsi="Trebuchet MS" w:cs="Calibri"/>
                <w:color w:val="000000"/>
                <w:sz w:val="18"/>
                <w:szCs w:val="18"/>
              </w:rPr>
            </w:pPr>
            <w:r w:rsidRPr="00B20B9B">
              <w:rPr>
                <w:rFonts w:ascii="Trebuchet MS" w:hAnsi="Trebuchet MS" w:cs="Calibri"/>
                <w:color w:val="000000"/>
                <w:sz w:val="18"/>
                <w:szCs w:val="18"/>
              </w:rPr>
              <w:t>(78)</w:t>
            </w:r>
          </w:p>
        </w:tc>
      </w:tr>
      <w:tr w:rsidR="00B20B9B" w:rsidRPr="00B20B9B" w:rsidTr="00FF498D">
        <w:trPr>
          <w:trHeight w:val="300"/>
        </w:trPr>
        <w:tc>
          <w:tcPr>
            <w:tcW w:w="3701" w:type="dxa"/>
            <w:tcBorders>
              <w:top w:val="nil"/>
              <w:left w:val="nil"/>
              <w:bottom w:val="nil"/>
              <w:right w:val="nil"/>
            </w:tcBorders>
            <w:shd w:val="clear" w:color="auto" w:fill="auto"/>
            <w:noWrap/>
            <w:vAlign w:val="bottom"/>
            <w:hideMark/>
          </w:tcPr>
          <w:p w:rsidR="00FF498D" w:rsidRDefault="00FF498D" w:rsidP="00FF498D">
            <w:pPr>
              <w:widowControl/>
              <w:spacing w:before="20"/>
              <w:rPr>
                <w:rFonts w:ascii="Trebuchet MS" w:hAnsi="Trebuchet MS" w:cs="Calibri"/>
                <w:b/>
                <w:bCs/>
                <w:color w:val="000000"/>
                <w:sz w:val="18"/>
                <w:szCs w:val="18"/>
              </w:rPr>
            </w:pPr>
          </w:p>
          <w:p w:rsidR="00B20B9B" w:rsidRPr="00B20B9B" w:rsidRDefault="00B20B9B" w:rsidP="00FF498D">
            <w:pPr>
              <w:widowControl/>
              <w:spacing w:before="20"/>
              <w:rPr>
                <w:rFonts w:ascii="Trebuchet MS" w:hAnsi="Trebuchet MS" w:cs="Calibri"/>
                <w:b/>
                <w:bCs/>
                <w:color w:val="000000"/>
                <w:sz w:val="18"/>
                <w:szCs w:val="18"/>
              </w:rPr>
            </w:pPr>
            <w:r w:rsidRPr="00B20B9B">
              <w:rPr>
                <w:rFonts w:ascii="Trebuchet MS" w:hAnsi="Trebuchet MS" w:cs="Calibri"/>
                <w:b/>
                <w:bCs/>
                <w:color w:val="000000"/>
                <w:sz w:val="18"/>
                <w:szCs w:val="18"/>
              </w:rPr>
              <w:t>Total</w:t>
            </w:r>
          </w:p>
        </w:tc>
        <w:tc>
          <w:tcPr>
            <w:tcW w:w="1134" w:type="dxa"/>
            <w:tcBorders>
              <w:top w:val="nil"/>
              <w:left w:val="nil"/>
              <w:bottom w:val="nil"/>
              <w:right w:val="nil"/>
            </w:tcBorders>
            <w:shd w:val="clear" w:color="auto" w:fill="auto"/>
            <w:noWrap/>
            <w:vAlign w:val="bottom"/>
            <w:hideMark/>
          </w:tcPr>
          <w:p w:rsidR="00B20B9B" w:rsidRPr="00B20B9B" w:rsidRDefault="00B20B9B" w:rsidP="00FF498D">
            <w:pPr>
              <w:widowControl/>
              <w:spacing w:before="20"/>
              <w:rPr>
                <w:rFonts w:ascii="Trebuchet MS" w:hAnsi="Trebuchet MS" w:cs="Calibri"/>
                <w:color w:val="000000"/>
                <w:sz w:val="18"/>
                <w:szCs w:val="18"/>
              </w:rPr>
            </w:pPr>
          </w:p>
        </w:tc>
        <w:tc>
          <w:tcPr>
            <w:tcW w:w="1966" w:type="dxa"/>
            <w:tcBorders>
              <w:top w:val="single" w:sz="4" w:space="0" w:color="auto"/>
              <w:left w:val="nil"/>
              <w:bottom w:val="double" w:sz="6" w:space="0" w:color="auto"/>
              <w:right w:val="nil"/>
            </w:tcBorders>
            <w:shd w:val="clear" w:color="auto" w:fill="auto"/>
            <w:noWrap/>
            <w:vAlign w:val="bottom"/>
            <w:hideMark/>
          </w:tcPr>
          <w:p w:rsidR="00B20B9B" w:rsidRPr="00B20B9B" w:rsidRDefault="00FF498D" w:rsidP="00FF498D">
            <w:pPr>
              <w:widowControl/>
              <w:spacing w:before="20"/>
              <w:jc w:val="right"/>
              <w:rPr>
                <w:rFonts w:ascii="Trebuchet MS" w:hAnsi="Trebuchet MS" w:cs="Calibri"/>
                <w:b/>
                <w:bCs/>
                <w:color w:val="000000"/>
                <w:sz w:val="18"/>
                <w:szCs w:val="18"/>
              </w:rPr>
            </w:pPr>
            <w:r>
              <w:rPr>
                <w:rFonts w:ascii="Trebuchet MS" w:hAnsi="Trebuchet MS" w:cs="Calibri"/>
                <w:b/>
                <w:bCs/>
                <w:color w:val="000000"/>
                <w:sz w:val="18"/>
                <w:szCs w:val="18"/>
              </w:rPr>
              <w:t>(4.220)</w:t>
            </w:r>
          </w:p>
        </w:tc>
        <w:tc>
          <w:tcPr>
            <w:tcW w:w="160" w:type="dxa"/>
            <w:tcBorders>
              <w:top w:val="nil"/>
              <w:left w:val="nil"/>
              <w:bottom w:val="nil"/>
              <w:right w:val="nil"/>
            </w:tcBorders>
            <w:shd w:val="clear" w:color="auto" w:fill="auto"/>
            <w:noWrap/>
            <w:vAlign w:val="bottom"/>
            <w:hideMark/>
          </w:tcPr>
          <w:p w:rsidR="00B20B9B" w:rsidRPr="00B20B9B" w:rsidRDefault="00B20B9B" w:rsidP="00FF498D">
            <w:pPr>
              <w:widowControl/>
              <w:spacing w:before="20"/>
              <w:jc w:val="right"/>
              <w:rPr>
                <w:rFonts w:ascii="Trebuchet MS" w:hAnsi="Trebuchet MS" w:cs="Calibri"/>
                <w:color w:val="000000"/>
                <w:sz w:val="18"/>
                <w:szCs w:val="18"/>
              </w:rPr>
            </w:pPr>
          </w:p>
        </w:tc>
        <w:tc>
          <w:tcPr>
            <w:tcW w:w="1441" w:type="dxa"/>
            <w:tcBorders>
              <w:top w:val="single" w:sz="4" w:space="0" w:color="auto"/>
              <w:left w:val="nil"/>
              <w:bottom w:val="double" w:sz="6" w:space="0" w:color="auto"/>
              <w:right w:val="nil"/>
            </w:tcBorders>
            <w:shd w:val="clear" w:color="auto" w:fill="auto"/>
            <w:noWrap/>
            <w:vAlign w:val="bottom"/>
            <w:hideMark/>
          </w:tcPr>
          <w:p w:rsidR="00B20B9B" w:rsidRPr="00B20B9B" w:rsidRDefault="00B20B9B" w:rsidP="00FF498D">
            <w:pPr>
              <w:widowControl/>
              <w:spacing w:before="20"/>
              <w:jc w:val="right"/>
              <w:rPr>
                <w:rFonts w:ascii="Trebuchet MS" w:hAnsi="Trebuchet MS" w:cs="Calibri"/>
                <w:b/>
                <w:bCs/>
                <w:color w:val="000000"/>
                <w:sz w:val="18"/>
                <w:szCs w:val="18"/>
              </w:rPr>
            </w:pPr>
            <w:r w:rsidRPr="00B20B9B">
              <w:rPr>
                <w:rFonts w:ascii="Trebuchet MS" w:hAnsi="Trebuchet MS" w:cs="Calibri"/>
                <w:b/>
                <w:bCs/>
                <w:color w:val="000000"/>
                <w:sz w:val="18"/>
                <w:szCs w:val="18"/>
              </w:rPr>
              <w:t>(3.880)</w:t>
            </w:r>
          </w:p>
        </w:tc>
      </w:tr>
    </w:tbl>
    <w:p w:rsidR="00B1193F" w:rsidRDefault="00B1193F" w:rsidP="002B5CAA">
      <w:pPr>
        <w:autoSpaceDE w:val="0"/>
        <w:autoSpaceDN w:val="0"/>
        <w:adjustRightInd w:val="0"/>
        <w:ind w:left="20"/>
        <w:rPr>
          <w:rFonts w:eastAsia="Arial Unicode MS"/>
          <w:b/>
          <w:bCs/>
          <w:color w:val="000000"/>
          <w:w w:val="102"/>
          <w:sz w:val="28"/>
          <w:szCs w:val="28"/>
        </w:rPr>
      </w:pPr>
    </w:p>
    <w:p w:rsidR="00FF498D" w:rsidRPr="00FF498D" w:rsidRDefault="00FF498D" w:rsidP="00FF498D">
      <w:pPr>
        <w:numPr>
          <w:ilvl w:val="0"/>
          <w:numId w:val="13"/>
        </w:numPr>
        <w:ind w:left="0" w:hanging="567"/>
        <w:jc w:val="both"/>
        <w:rPr>
          <w:rFonts w:ascii="Trebuchet MS" w:hAnsi="Trebuchet MS" w:cs="Helvetica-Narrow-Bold"/>
          <w:b/>
          <w:bCs/>
          <w:sz w:val="28"/>
          <w:szCs w:val="28"/>
        </w:rPr>
      </w:pPr>
      <w:r w:rsidRPr="00FF498D">
        <w:rPr>
          <w:rFonts w:ascii="Trebuchet MS" w:hAnsi="Trebuchet MS" w:cs="Helvetica-Narrow-Bold"/>
          <w:b/>
          <w:bCs/>
          <w:sz w:val="28"/>
          <w:szCs w:val="28"/>
        </w:rPr>
        <w:t xml:space="preserve">Outras </w:t>
      </w:r>
      <w:r>
        <w:rPr>
          <w:rFonts w:ascii="Trebuchet MS" w:hAnsi="Trebuchet MS" w:cs="Helvetica-Narrow-Bold"/>
          <w:b/>
          <w:bCs/>
          <w:sz w:val="28"/>
          <w:szCs w:val="28"/>
        </w:rPr>
        <w:t xml:space="preserve">receitas </w:t>
      </w:r>
      <w:r w:rsidRPr="00FF498D">
        <w:rPr>
          <w:rFonts w:ascii="Trebuchet MS" w:hAnsi="Trebuchet MS" w:cs="Helvetica-Narrow-Bold"/>
          <w:b/>
          <w:bCs/>
          <w:sz w:val="28"/>
          <w:szCs w:val="28"/>
        </w:rPr>
        <w:t>operacionais</w:t>
      </w:r>
    </w:p>
    <w:tbl>
      <w:tblPr>
        <w:tblW w:w="8379" w:type="dxa"/>
        <w:tblInd w:w="55" w:type="dxa"/>
        <w:tblCellMar>
          <w:left w:w="70" w:type="dxa"/>
          <w:right w:w="70" w:type="dxa"/>
        </w:tblCellMar>
        <w:tblLook w:val="04A0"/>
      </w:tblPr>
      <w:tblGrid>
        <w:gridCol w:w="3984"/>
        <w:gridCol w:w="851"/>
        <w:gridCol w:w="1966"/>
        <w:gridCol w:w="160"/>
        <w:gridCol w:w="1418"/>
      </w:tblGrid>
      <w:tr w:rsidR="00FF498D" w:rsidRPr="001F3C29" w:rsidTr="00805024">
        <w:trPr>
          <w:trHeight w:val="288"/>
        </w:trPr>
        <w:tc>
          <w:tcPr>
            <w:tcW w:w="3984" w:type="dxa"/>
            <w:tcBorders>
              <w:top w:val="nil"/>
              <w:left w:val="nil"/>
              <w:bottom w:val="nil"/>
              <w:right w:val="nil"/>
            </w:tcBorders>
            <w:shd w:val="clear" w:color="auto" w:fill="auto"/>
            <w:noWrap/>
            <w:vAlign w:val="bottom"/>
            <w:hideMark/>
          </w:tcPr>
          <w:p w:rsidR="00FF498D" w:rsidRPr="001F3C29" w:rsidRDefault="00FF498D" w:rsidP="00805024">
            <w:pPr>
              <w:widowControl/>
              <w:rPr>
                <w:rFonts w:ascii="Trebuchet MS" w:hAnsi="Trebuchet MS" w:cs="Calibri"/>
                <w:b/>
                <w:bCs/>
                <w:color w:val="000000"/>
                <w:sz w:val="18"/>
                <w:szCs w:val="18"/>
              </w:rPr>
            </w:pPr>
          </w:p>
        </w:tc>
        <w:tc>
          <w:tcPr>
            <w:tcW w:w="851" w:type="dxa"/>
            <w:tcBorders>
              <w:top w:val="nil"/>
              <w:left w:val="nil"/>
              <w:bottom w:val="nil"/>
              <w:right w:val="nil"/>
            </w:tcBorders>
            <w:shd w:val="clear" w:color="auto" w:fill="auto"/>
            <w:noWrap/>
            <w:vAlign w:val="bottom"/>
            <w:hideMark/>
          </w:tcPr>
          <w:p w:rsidR="00FF498D" w:rsidRPr="001F3C29" w:rsidRDefault="00FF498D" w:rsidP="00805024">
            <w:pPr>
              <w:widowControl/>
              <w:rPr>
                <w:rFonts w:ascii="Trebuchet MS" w:hAnsi="Trebuchet MS" w:cs="Calibri"/>
                <w:b/>
                <w:bCs/>
                <w:color w:val="000000"/>
                <w:sz w:val="18"/>
                <w:szCs w:val="18"/>
              </w:rPr>
            </w:pPr>
          </w:p>
        </w:tc>
        <w:tc>
          <w:tcPr>
            <w:tcW w:w="1966" w:type="dxa"/>
            <w:tcBorders>
              <w:top w:val="nil"/>
              <w:left w:val="nil"/>
              <w:bottom w:val="single" w:sz="4" w:space="0" w:color="auto"/>
              <w:right w:val="nil"/>
            </w:tcBorders>
            <w:shd w:val="clear" w:color="auto" w:fill="auto"/>
            <w:noWrap/>
            <w:vAlign w:val="bottom"/>
            <w:hideMark/>
          </w:tcPr>
          <w:p w:rsidR="00FF498D" w:rsidRDefault="00FF498D" w:rsidP="00805024">
            <w:pPr>
              <w:widowControl/>
              <w:jc w:val="right"/>
              <w:rPr>
                <w:rFonts w:ascii="Trebuchet MS" w:hAnsi="Trebuchet MS" w:cs="Calibri"/>
                <w:b/>
                <w:bCs/>
                <w:color w:val="000000"/>
                <w:sz w:val="18"/>
                <w:szCs w:val="18"/>
              </w:rPr>
            </w:pPr>
          </w:p>
          <w:p w:rsidR="00FF498D" w:rsidRPr="001F3C29" w:rsidRDefault="003058EC" w:rsidP="00805024">
            <w:pPr>
              <w:widowControl/>
              <w:jc w:val="right"/>
              <w:rPr>
                <w:rFonts w:ascii="Trebuchet MS" w:hAnsi="Trebuchet MS" w:cs="Calibri"/>
                <w:b/>
                <w:bCs/>
                <w:color w:val="000000"/>
                <w:sz w:val="18"/>
                <w:szCs w:val="18"/>
              </w:rPr>
            </w:pPr>
            <w:r>
              <w:rPr>
                <w:rFonts w:ascii="Trebuchet MS" w:hAnsi="Trebuchet MS" w:cs="Calibri"/>
                <w:b/>
                <w:bCs/>
                <w:color w:val="000000"/>
                <w:sz w:val="18"/>
                <w:szCs w:val="18"/>
              </w:rPr>
              <w:t>Jun</w:t>
            </w:r>
            <w:r w:rsidR="00FF498D" w:rsidRPr="001F3C29">
              <w:rPr>
                <w:rFonts w:ascii="Trebuchet MS" w:hAnsi="Trebuchet MS" w:cs="Calibri"/>
                <w:b/>
                <w:bCs/>
                <w:color w:val="000000"/>
                <w:sz w:val="18"/>
                <w:szCs w:val="18"/>
              </w:rPr>
              <w:t>/2019</w:t>
            </w:r>
          </w:p>
        </w:tc>
        <w:tc>
          <w:tcPr>
            <w:tcW w:w="160" w:type="dxa"/>
            <w:tcBorders>
              <w:top w:val="nil"/>
              <w:left w:val="nil"/>
              <w:bottom w:val="nil"/>
              <w:right w:val="nil"/>
            </w:tcBorders>
            <w:shd w:val="clear" w:color="auto" w:fill="auto"/>
            <w:noWrap/>
            <w:vAlign w:val="bottom"/>
            <w:hideMark/>
          </w:tcPr>
          <w:p w:rsidR="00FF498D" w:rsidRPr="001F3C29" w:rsidRDefault="00FF498D" w:rsidP="00805024">
            <w:pPr>
              <w:widowControl/>
              <w:jc w:val="right"/>
              <w:rPr>
                <w:rFonts w:ascii="Trebuchet MS" w:hAnsi="Trebuchet MS" w:cs="Calibri"/>
                <w:color w:val="000000"/>
                <w:sz w:val="18"/>
                <w:szCs w:val="18"/>
              </w:rPr>
            </w:pPr>
          </w:p>
        </w:tc>
        <w:tc>
          <w:tcPr>
            <w:tcW w:w="1418" w:type="dxa"/>
            <w:tcBorders>
              <w:top w:val="nil"/>
              <w:left w:val="nil"/>
              <w:bottom w:val="single" w:sz="4" w:space="0" w:color="auto"/>
              <w:right w:val="nil"/>
            </w:tcBorders>
            <w:shd w:val="clear" w:color="auto" w:fill="auto"/>
            <w:noWrap/>
            <w:vAlign w:val="bottom"/>
            <w:hideMark/>
          </w:tcPr>
          <w:p w:rsidR="00FF498D" w:rsidRDefault="00FF498D" w:rsidP="00805024">
            <w:pPr>
              <w:widowControl/>
              <w:jc w:val="right"/>
              <w:rPr>
                <w:rFonts w:ascii="Trebuchet MS" w:hAnsi="Trebuchet MS" w:cs="Calibri"/>
                <w:b/>
                <w:bCs/>
                <w:color w:val="000000"/>
                <w:sz w:val="18"/>
                <w:szCs w:val="18"/>
              </w:rPr>
            </w:pPr>
          </w:p>
          <w:p w:rsidR="00FF498D" w:rsidRPr="001F3C29" w:rsidRDefault="003058EC" w:rsidP="00805024">
            <w:pPr>
              <w:widowControl/>
              <w:jc w:val="right"/>
              <w:rPr>
                <w:rFonts w:ascii="Trebuchet MS" w:hAnsi="Trebuchet MS" w:cs="Calibri"/>
                <w:b/>
                <w:bCs/>
                <w:color w:val="000000"/>
                <w:sz w:val="18"/>
                <w:szCs w:val="18"/>
              </w:rPr>
            </w:pPr>
            <w:r>
              <w:rPr>
                <w:rFonts w:ascii="Trebuchet MS" w:hAnsi="Trebuchet MS" w:cs="Calibri"/>
                <w:b/>
                <w:bCs/>
                <w:color w:val="000000"/>
                <w:sz w:val="18"/>
                <w:szCs w:val="18"/>
              </w:rPr>
              <w:t>Jun</w:t>
            </w:r>
            <w:r w:rsidR="00FF498D" w:rsidRPr="001F3C29">
              <w:rPr>
                <w:rFonts w:ascii="Trebuchet MS" w:hAnsi="Trebuchet MS" w:cs="Calibri"/>
                <w:b/>
                <w:bCs/>
                <w:color w:val="000000"/>
                <w:sz w:val="18"/>
                <w:szCs w:val="18"/>
              </w:rPr>
              <w:t>/2018</w:t>
            </w:r>
          </w:p>
        </w:tc>
      </w:tr>
      <w:tr w:rsidR="00FF498D" w:rsidRPr="001F3C29" w:rsidTr="00805024">
        <w:trPr>
          <w:trHeight w:val="288"/>
        </w:trPr>
        <w:tc>
          <w:tcPr>
            <w:tcW w:w="3984"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rPr>
                <w:rFonts w:ascii="Trebuchet MS" w:hAnsi="Trebuchet MS" w:cs="Calibri"/>
                <w:color w:val="000000"/>
                <w:sz w:val="18"/>
                <w:szCs w:val="18"/>
              </w:rPr>
            </w:pPr>
            <w:r>
              <w:rPr>
                <w:rFonts w:ascii="Trebuchet MS" w:hAnsi="Trebuchet MS" w:cs="Calibri"/>
                <w:color w:val="000000"/>
                <w:sz w:val="18"/>
                <w:szCs w:val="18"/>
              </w:rPr>
              <w:t xml:space="preserve">Reversão de provisões </w:t>
            </w:r>
            <w:r w:rsidRPr="001F3C29">
              <w:rPr>
                <w:rFonts w:ascii="Trebuchet MS" w:hAnsi="Trebuchet MS" w:cs="Calibri"/>
                <w:color w:val="000000"/>
                <w:sz w:val="18"/>
                <w:szCs w:val="18"/>
              </w:rPr>
              <w:t>(¹)</w:t>
            </w:r>
          </w:p>
        </w:tc>
        <w:tc>
          <w:tcPr>
            <w:tcW w:w="851"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rPr>
                <w:rFonts w:ascii="Trebuchet MS" w:hAnsi="Trebuchet MS" w:cs="Calibri"/>
                <w:b/>
                <w:bCs/>
                <w:color w:val="000000"/>
                <w:sz w:val="18"/>
                <w:szCs w:val="18"/>
              </w:rPr>
            </w:pPr>
          </w:p>
        </w:tc>
        <w:tc>
          <w:tcPr>
            <w:tcW w:w="1966"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2.427</w:t>
            </w:r>
          </w:p>
        </w:tc>
        <w:tc>
          <w:tcPr>
            <w:tcW w:w="160"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jc w:val="right"/>
              <w:rPr>
                <w:rFonts w:ascii="Trebuchet MS" w:hAnsi="Trebuchet MS" w:cs="Calibri"/>
                <w:color w:val="000000"/>
                <w:sz w:val="18"/>
                <w:szCs w:val="18"/>
              </w:rPr>
            </w:pPr>
          </w:p>
        </w:tc>
        <w:tc>
          <w:tcPr>
            <w:tcW w:w="1418"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6.056</w:t>
            </w:r>
          </w:p>
        </w:tc>
      </w:tr>
      <w:tr w:rsidR="00FF498D" w:rsidRPr="001F3C29" w:rsidTr="00805024">
        <w:trPr>
          <w:trHeight w:val="288"/>
        </w:trPr>
        <w:tc>
          <w:tcPr>
            <w:tcW w:w="3984"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rPr>
                <w:rFonts w:ascii="Trebuchet MS" w:hAnsi="Trebuchet MS" w:cs="Calibri"/>
                <w:color w:val="000000"/>
                <w:sz w:val="18"/>
                <w:szCs w:val="18"/>
              </w:rPr>
            </w:pPr>
            <w:r>
              <w:rPr>
                <w:rFonts w:ascii="Trebuchet MS" w:hAnsi="Trebuchet MS" w:cs="Calibri"/>
                <w:color w:val="000000"/>
                <w:sz w:val="18"/>
                <w:szCs w:val="18"/>
              </w:rPr>
              <w:t>Recuperação de encargos e despesas</w:t>
            </w:r>
          </w:p>
        </w:tc>
        <w:tc>
          <w:tcPr>
            <w:tcW w:w="851"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rPr>
                <w:rFonts w:ascii="Trebuchet MS" w:hAnsi="Trebuchet MS" w:cs="Calibri"/>
                <w:b/>
                <w:bCs/>
                <w:color w:val="000000"/>
                <w:sz w:val="18"/>
                <w:szCs w:val="18"/>
              </w:rPr>
            </w:pPr>
          </w:p>
        </w:tc>
        <w:tc>
          <w:tcPr>
            <w:tcW w:w="1966"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657</w:t>
            </w:r>
          </w:p>
        </w:tc>
        <w:tc>
          <w:tcPr>
            <w:tcW w:w="160"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jc w:val="right"/>
              <w:rPr>
                <w:rFonts w:ascii="Trebuchet MS" w:hAnsi="Trebuchet MS" w:cs="Calibri"/>
                <w:color w:val="000000"/>
                <w:sz w:val="18"/>
                <w:szCs w:val="18"/>
              </w:rPr>
            </w:pPr>
          </w:p>
        </w:tc>
        <w:tc>
          <w:tcPr>
            <w:tcW w:w="1418"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713</w:t>
            </w:r>
          </w:p>
        </w:tc>
      </w:tr>
      <w:tr w:rsidR="00FF498D" w:rsidRPr="001F3C29" w:rsidTr="00805024">
        <w:trPr>
          <w:trHeight w:val="288"/>
        </w:trPr>
        <w:tc>
          <w:tcPr>
            <w:tcW w:w="3984" w:type="dxa"/>
            <w:tcBorders>
              <w:top w:val="nil"/>
              <w:left w:val="nil"/>
              <w:bottom w:val="nil"/>
              <w:right w:val="nil"/>
            </w:tcBorders>
            <w:shd w:val="clear" w:color="auto" w:fill="auto"/>
            <w:noWrap/>
            <w:vAlign w:val="bottom"/>
            <w:hideMark/>
          </w:tcPr>
          <w:p w:rsidR="00FF498D" w:rsidRPr="001F3C29" w:rsidRDefault="00FF498D" w:rsidP="00FF498D">
            <w:pPr>
              <w:widowControl/>
              <w:spacing w:before="20"/>
              <w:rPr>
                <w:rFonts w:ascii="Trebuchet MS" w:hAnsi="Trebuchet MS" w:cs="Calibri"/>
                <w:color w:val="000000"/>
                <w:sz w:val="18"/>
                <w:szCs w:val="18"/>
              </w:rPr>
            </w:pPr>
            <w:r>
              <w:rPr>
                <w:rFonts w:ascii="Trebuchet MS" w:hAnsi="Trebuchet MS" w:cs="Calibri"/>
                <w:color w:val="000000"/>
                <w:sz w:val="18"/>
                <w:szCs w:val="18"/>
              </w:rPr>
              <w:t>Outra</w:t>
            </w:r>
            <w:r w:rsidRPr="001F3C29">
              <w:rPr>
                <w:rFonts w:ascii="Trebuchet MS" w:hAnsi="Trebuchet MS" w:cs="Calibri"/>
                <w:color w:val="000000"/>
                <w:sz w:val="18"/>
                <w:szCs w:val="18"/>
              </w:rPr>
              <w:t>s (</w:t>
            </w:r>
            <w:r w:rsidRPr="00FF498D">
              <w:rPr>
                <w:rFonts w:ascii="Trebuchet MS" w:hAnsi="Trebuchet MS" w:cs="Calibri"/>
                <w:color w:val="000000"/>
                <w:sz w:val="18"/>
                <w:szCs w:val="18"/>
                <w:vertAlign w:val="superscript"/>
              </w:rPr>
              <w:t>2</w:t>
            </w:r>
            <w:r w:rsidRPr="001F3C29">
              <w:rPr>
                <w:rFonts w:ascii="Trebuchet MS" w:hAnsi="Trebuchet MS" w:cs="Calibri"/>
                <w:color w:val="000000"/>
                <w:sz w:val="18"/>
                <w:szCs w:val="18"/>
              </w:rPr>
              <w:t>)</w:t>
            </w:r>
          </w:p>
        </w:tc>
        <w:tc>
          <w:tcPr>
            <w:tcW w:w="851"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rPr>
                <w:rFonts w:ascii="Trebuchet MS" w:hAnsi="Trebuchet MS" w:cs="Calibri"/>
                <w:color w:val="000000"/>
                <w:sz w:val="18"/>
                <w:szCs w:val="18"/>
              </w:rPr>
            </w:pPr>
          </w:p>
        </w:tc>
        <w:tc>
          <w:tcPr>
            <w:tcW w:w="1966"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369</w:t>
            </w:r>
          </w:p>
        </w:tc>
        <w:tc>
          <w:tcPr>
            <w:tcW w:w="160"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jc w:val="right"/>
              <w:rPr>
                <w:rFonts w:ascii="Trebuchet MS" w:hAnsi="Trebuchet MS" w:cs="Calibri"/>
                <w:color w:val="000000"/>
                <w:sz w:val="18"/>
                <w:szCs w:val="18"/>
              </w:rPr>
            </w:pPr>
          </w:p>
        </w:tc>
        <w:tc>
          <w:tcPr>
            <w:tcW w:w="1418"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258</w:t>
            </w:r>
          </w:p>
        </w:tc>
      </w:tr>
      <w:tr w:rsidR="00FF498D" w:rsidRPr="001F3C29" w:rsidTr="00805024">
        <w:trPr>
          <w:trHeight w:val="300"/>
        </w:trPr>
        <w:tc>
          <w:tcPr>
            <w:tcW w:w="3984" w:type="dxa"/>
            <w:tcBorders>
              <w:top w:val="nil"/>
              <w:left w:val="nil"/>
              <w:bottom w:val="nil"/>
              <w:right w:val="nil"/>
            </w:tcBorders>
            <w:shd w:val="clear" w:color="auto" w:fill="auto"/>
            <w:noWrap/>
            <w:vAlign w:val="bottom"/>
            <w:hideMark/>
          </w:tcPr>
          <w:p w:rsidR="00FF498D" w:rsidRDefault="00FF498D" w:rsidP="00805024">
            <w:pPr>
              <w:widowControl/>
              <w:spacing w:before="20"/>
              <w:rPr>
                <w:rFonts w:ascii="Trebuchet MS" w:hAnsi="Trebuchet MS" w:cs="Calibri"/>
                <w:b/>
                <w:bCs/>
                <w:color w:val="000000"/>
                <w:sz w:val="18"/>
                <w:szCs w:val="18"/>
              </w:rPr>
            </w:pPr>
          </w:p>
          <w:p w:rsidR="00FF498D" w:rsidRPr="001F3C29" w:rsidRDefault="00FF498D" w:rsidP="00805024">
            <w:pPr>
              <w:widowControl/>
              <w:spacing w:before="20"/>
              <w:rPr>
                <w:rFonts w:ascii="Trebuchet MS" w:hAnsi="Trebuchet MS" w:cs="Calibri"/>
                <w:b/>
                <w:bCs/>
                <w:color w:val="000000"/>
                <w:sz w:val="18"/>
                <w:szCs w:val="18"/>
              </w:rPr>
            </w:pPr>
            <w:r w:rsidRPr="001F3C29">
              <w:rPr>
                <w:rFonts w:ascii="Trebuchet MS" w:hAnsi="Trebuchet MS" w:cs="Calibri"/>
                <w:b/>
                <w:bCs/>
                <w:color w:val="000000"/>
                <w:sz w:val="18"/>
                <w:szCs w:val="18"/>
              </w:rPr>
              <w:t>Total</w:t>
            </w:r>
          </w:p>
        </w:tc>
        <w:tc>
          <w:tcPr>
            <w:tcW w:w="851"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rPr>
                <w:rFonts w:ascii="Trebuchet MS" w:hAnsi="Trebuchet MS" w:cs="Calibri"/>
                <w:color w:val="000000"/>
                <w:sz w:val="18"/>
                <w:szCs w:val="18"/>
              </w:rPr>
            </w:pPr>
          </w:p>
        </w:tc>
        <w:tc>
          <w:tcPr>
            <w:tcW w:w="1966" w:type="dxa"/>
            <w:tcBorders>
              <w:top w:val="single" w:sz="4" w:space="0" w:color="auto"/>
              <w:left w:val="nil"/>
              <w:bottom w:val="double" w:sz="6" w:space="0" w:color="auto"/>
              <w:right w:val="nil"/>
            </w:tcBorders>
            <w:shd w:val="clear" w:color="auto" w:fill="auto"/>
            <w:noWrap/>
            <w:vAlign w:val="bottom"/>
            <w:hideMark/>
          </w:tcPr>
          <w:p w:rsidR="00FF498D" w:rsidRPr="001F3C29" w:rsidRDefault="00FF498D" w:rsidP="00805024">
            <w:pPr>
              <w:widowControl/>
              <w:spacing w:before="20"/>
              <w:jc w:val="right"/>
              <w:rPr>
                <w:rFonts w:ascii="Trebuchet MS" w:hAnsi="Trebuchet MS" w:cs="Calibri"/>
                <w:b/>
                <w:bCs/>
                <w:color w:val="000000"/>
                <w:sz w:val="18"/>
                <w:szCs w:val="18"/>
              </w:rPr>
            </w:pPr>
            <w:r>
              <w:rPr>
                <w:rFonts w:ascii="Trebuchet MS" w:hAnsi="Trebuchet MS" w:cs="Calibri"/>
                <w:b/>
                <w:bCs/>
                <w:color w:val="000000"/>
                <w:sz w:val="18"/>
                <w:szCs w:val="18"/>
              </w:rPr>
              <w:t>3.453</w:t>
            </w:r>
          </w:p>
        </w:tc>
        <w:tc>
          <w:tcPr>
            <w:tcW w:w="160"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jc w:val="right"/>
              <w:rPr>
                <w:rFonts w:ascii="Trebuchet MS" w:hAnsi="Trebuchet MS" w:cs="Calibri"/>
                <w:color w:val="000000"/>
                <w:sz w:val="18"/>
                <w:szCs w:val="18"/>
              </w:rPr>
            </w:pPr>
          </w:p>
        </w:tc>
        <w:tc>
          <w:tcPr>
            <w:tcW w:w="1418" w:type="dxa"/>
            <w:tcBorders>
              <w:top w:val="single" w:sz="4" w:space="0" w:color="auto"/>
              <w:left w:val="nil"/>
              <w:bottom w:val="double" w:sz="6" w:space="0" w:color="auto"/>
              <w:right w:val="nil"/>
            </w:tcBorders>
            <w:shd w:val="clear" w:color="auto" w:fill="auto"/>
            <w:noWrap/>
            <w:vAlign w:val="bottom"/>
            <w:hideMark/>
          </w:tcPr>
          <w:p w:rsidR="00FF498D" w:rsidRPr="001F3C29" w:rsidRDefault="00FF498D" w:rsidP="00805024">
            <w:pPr>
              <w:widowControl/>
              <w:spacing w:before="20"/>
              <w:jc w:val="right"/>
              <w:rPr>
                <w:rFonts w:ascii="Trebuchet MS" w:hAnsi="Trebuchet MS" w:cs="Calibri"/>
                <w:b/>
                <w:bCs/>
                <w:color w:val="000000"/>
                <w:sz w:val="18"/>
                <w:szCs w:val="18"/>
              </w:rPr>
            </w:pPr>
            <w:r>
              <w:rPr>
                <w:rFonts w:ascii="Trebuchet MS" w:hAnsi="Trebuchet MS" w:cs="Calibri"/>
                <w:b/>
                <w:bCs/>
                <w:color w:val="000000"/>
                <w:sz w:val="18"/>
                <w:szCs w:val="18"/>
              </w:rPr>
              <w:t>7.027</w:t>
            </w:r>
          </w:p>
        </w:tc>
      </w:tr>
    </w:tbl>
    <w:p w:rsidR="00FF498D" w:rsidRDefault="00FF498D" w:rsidP="00FF498D">
      <w:pPr>
        <w:tabs>
          <w:tab w:val="left" w:pos="659"/>
        </w:tabs>
        <w:autoSpaceDE w:val="0"/>
        <w:autoSpaceDN w:val="0"/>
        <w:adjustRightInd w:val="0"/>
        <w:ind w:left="20"/>
        <w:jc w:val="both"/>
        <w:rPr>
          <w:rFonts w:ascii="Trebuchet MS" w:eastAsia="Calibri" w:hAnsi="Trebuchet MS" w:cs="Helvetica-Narrow-Bold"/>
          <w:bCs/>
          <w:sz w:val="18"/>
          <w:szCs w:val="18"/>
          <w:lang w:eastAsia="en-US"/>
        </w:rPr>
      </w:pPr>
    </w:p>
    <w:p w:rsidR="001B71A4" w:rsidRDefault="001B71A4" w:rsidP="00FF498D">
      <w:pPr>
        <w:tabs>
          <w:tab w:val="left" w:pos="659"/>
        </w:tabs>
        <w:autoSpaceDE w:val="0"/>
        <w:autoSpaceDN w:val="0"/>
        <w:adjustRightInd w:val="0"/>
        <w:ind w:left="20"/>
        <w:jc w:val="both"/>
        <w:rPr>
          <w:rFonts w:ascii="Trebuchet MS" w:eastAsia="Calibri" w:hAnsi="Trebuchet MS" w:cs="Helvetica-Narrow-Bold"/>
          <w:bCs/>
          <w:sz w:val="18"/>
          <w:szCs w:val="18"/>
          <w:lang w:eastAsia="en-US"/>
        </w:rPr>
      </w:pPr>
    </w:p>
    <w:p w:rsidR="001B71A4" w:rsidRDefault="001B71A4" w:rsidP="00FF498D">
      <w:pPr>
        <w:tabs>
          <w:tab w:val="left" w:pos="659"/>
        </w:tabs>
        <w:autoSpaceDE w:val="0"/>
        <w:autoSpaceDN w:val="0"/>
        <w:adjustRightInd w:val="0"/>
        <w:ind w:left="20"/>
        <w:jc w:val="both"/>
        <w:rPr>
          <w:rFonts w:ascii="Trebuchet MS" w:eastAsia="Calibri" w:hAnsi="Trebuchet MS" w:cs="Helvetica-Narrow-Bold"/>
          <w:bCs/>
          <w:sz w:val="18"/>
          <w:szCs w:val="18"/>
          <w:lang w:eastAsia="en-US"/>
        </w:rPr>
      </w:pPr>
    </w:p>
    <w:p w:rsidR="00FF498D" w:rsidRDefault="00FF498D" w:rsidP="00FF498D">
      <w:pPr>
        <w:pStyle w:val="UmPontoNovo9"/>
        <w:numPr>
          <w:ilvl w:val="0"/>
          <w:numId w:val="33"/>
        </w:numPr>
        <w:jc w:val="both"/>
        <w:rPr>
          <w:rFonts w:ascii="Trebuchet MS" w:hAnsi="Trebuchet MS"/>
          <w:szCs w:val="22"/>
        </w:rPr>
      </w:pPr>
      <w:r w:rsidRPr="00FF498D">
        <w:rPr>
          <w:rFonts w:ascii="Trebuchet MS" w:hAnsi="Trebuchet MS"/>
          <w:szCs w:val="22"/>
        </w:rPr>
        <w:t>Do total registrado nesta conta, R$ 2.311 referem-se à reversão de provisão para a contingência cível descrita na nota explicativa 11b.</w:t>
      </w:r>
    </w:p>
    <w:p w:rsidR="00FF498D" w:rsidRPr="00FF498D" w:rsidRDefault="00FF498D" w:rsidP="00FF498D">
      <w:pPr>
        <w:pStyle w:val="UmPontoNovo9"/>
        <w:numPr>
          <w:ilvl w:val="0"/>
          <w:numId w:val="33"/>
        </w:numPr>
        <w:jc w:val="both"/>
        <w:rPr>
          <w:rFonts w:ascii="Trebuchet MS" w:hAnsi="Trebuchet MS"/>
          <w:szCs w:val="22"/>
        </w:rPr>
      </w:pPr>
      <w:r w:rsidRPr="00FF498D">
        <w:rPr>
          <w:rFonts w:ascii="Trebuchet MS" w:hAnsi="Trebuchet MS"/>
          <w:szCs w:val="22"/>
        </w:rPr>
        <w:lastRenderedPageBreak/>
        <w:t xml:space="preserve">Do total registrado nesta conta, R$ </w:t>
      </w:r>
      <w:r>
        <w:rPr>
          <w:rFonts w:ascii="Trebuchet MS" w:hAnsi="Trebuchet MS"/>
          <w:szCs w:val="22"/>
        </w:rPr>
        <w:t>362</w:t>
      </w:r>
      <w:r w:rsidRPr="00FF498D">
        <w:rPr>
          <w:rFonts w:ascii="Trebuchet MS" w:hAnsi="Trebuchet MS"/>
          <w:szCs w:val="22"/>
        </w:rPr>
        <w:t xml:space="preserve"> referem-se à </w:t>
      </w:r>
      <w:r>
        <w:rPr>
          <w:rFonts w:ascii="Trebuchet MS" w:hAnsi="Trebuchet MS"/>
          <w:szCs w:val="22"/>
        </w:rPr>
        <w:t>a</w:t>
      </w:r>
      <w:r w:rsidRPr="00FF498D">
        <w:rPr>
          <w:rFonts w:ascii="Trebuchet MS" w:hAnsi="Trebuchet MS"/>
          <w:szCs w:val="22"/>
        </w:rPr>
        <w:t xml:space="preserve">tualização monetária do depósito judicial realizada no primeiro semestre de 2019 (R$ 189 no 1° semestre de 2018), conforme explicado na nota 7b. </w:t>
      </w:r>
    </w:p>
    <w:p w:rsidR="00FF498D" w:rsidRPr="00FF498D" w:rsidRDefault="00FF498D" w:rsidP="00FF498D">
      <w:pPr>
        <w:numPr>
          <w:ilvl w:val="0"/>
          <w:numId w:val="13"/>
        </w:numPr>
        <w:ind w:left="0" w:hanging="567"/>
        <w:jc w:val="both"/>
        <w:rPr>
          <w:rFonts w:ascii="Trebuchet MS" w:hAnsi="Trebuchet MS" w:cs="Helvetica-Narrow-Bold"/>
          <w:b/>
          <w:bCs/>
          <w:sz w:val="28"/>
          <w:szCs w:val="28"/>
        </w:rPr>
      </w:pPr>
      <w:r w:rsidRPr="00FF498D">
        <w:rPr>
          <w:rFonts w:ascii="Trebuchet MS" w:hAnsi="Trebuchet MS" w:cs="Helvetica-Narrow-Bold"/>
          <w:b/>
          <w:bCs/>
          <w:sz w:val="28"/>
          <w:szCs w:val="28"/>
        </w:rPr>
        <w:t>Outras despesas operacionais</w:t>
      </w:r>
    </w:p>
    <w:p w:rsidR="00FF498D" w:rsidRDefault="00FF498D" w:rsidP="00FF498D">
      <w:pPr>
        <w:autoSpaceDE w:val="0"/>
        <w:autoSpaceDN w:val="0"/>
        <w:adjustRightInd w:val="0"/>
        <w:ind w:left="20"/>
        <w:rPr>
          <w:rFonts w:eastAsia="Arial Unicode MS"/>
          <w:b/>
          <w:bCs/>
          <w:color w:val="000000"/>
          <w:w w:val="102"/>
          <w:sz w:val="28"/>
          <w:szCs w:val="28"/>
        </w:rPr>
      </w:pPr>
    </w:p>
    <w:tbl>
      <w:tblPr>
        <w:tblW w:w="8379" w:type="dxa"/>
        <w:tblInd w:w="55" w:type="dxa"/>
        <w:tblCellMar>
          <w:left w:w="70" w:type="dxa"/>
          <w:right w:w="70" w:type="dxa"/>
        </w:tblCellMar>
        <w:tblLook w:val="04A0"/>
      </w:tblPr>
      <w:tblGrid>
        <w:gridCol w:w="3984"/>
        <w:gridCol w:w="851"/>
        <w:gridCol w:w="1966"/>
        <w:gridCol w:w="160"/>
        <w:gridCol w:w="1418"/>
      </w:tblGrid>
      <w:tr w:rsidR="00FF498D" w:rsidRPr="001F3C29" w:rsidTr="00805024">
        <w:trPr>
          <w:trHeight w:val="288"/>
        </w:trPr>
        <w:tc>
          <w:tcPr>
            <w:tcW w:w="3984" w:type="dxa"/>
            <w:tcBorders>
              <w:top w:val="nil"/>
              <w:left w:val="nil"/>
              <w:bottom w:val="nil"/>
              <w:right w:val="nil"/>
            </w:tcBorders>
            <w:shd w:val="clear" w:color="auto" w:fill="auto"/>
            <w:noWrap/>
            <w:vAlign w:val="bottom"/>
            <w:hideMark/>
          </w:tcPr>
          <w:p w:rsidR="00FF498D" w:rsidRPr="001F3C29" w:rsidRDefault="00FF498D" w:rsidP="00805024">
            <w:pPr>
              <w:widowControl/>
              <w:rPr>
                <w:rFonts w:ascii="Trebuchet MS" w:hAnsi="Trebuchet MS" w:cs="Calibri"/>
                <w:b/>
                <w:bCs/>
                <w:color w:val="000000"/>
                <w:sz w:val="18"/>
                <w:szCs w:val="18"/>
              </w:rPr>
            </w:pPr>
          </w:p>
        </w:tc>
        <w:tc>
          <w:tcPr>
            <w:tcW w:w="851" w:type="dxa"/>
            <w:tcBorders>
              <w:top w:val="nil"/>
              <w:left w:val="nil"/>
              <w:bottom w:val="nil"/>
              <w:right w:val="nil"/>
            </w:tcBorders>
            <w:shd w:val="clear" w:color="auto" w:fill="auto"/>
            <w:noWrap/>
            <w:vAlign w:val="bottom"/>
            <w:hideMark/>
          </w:tcPr>
          <w:p w:rsidR="00FF498D" w:rsidRPr="001F3C29" w:rsidRDefault="00FF498D" w:rsidP="00805024">
            <w:pPr>
              <w:widowControl/>
              <w:rPr>
                <w:rFonts w:ascii="Trebuchet MS" w:hAnsi="Trebuchet MS" w:cs="Calibri"/>
                <w:b/>
                <w:bCs/>
                <w:color w:val="000000"/>
                <w:sz w:val="18"/>
                <w:szCs w:val="18"/>
              </w:rPr>
            </w:pPr>
          </w:p>
        </w:tc>
        <w:tc>
          <w:tcPr>
            <w:tcW w:w="1966" w:type="dxa"/>
            <w:tcBorders>
              <w:top w:val="nil"/>
              <w:left w:val="nil"/>
              <w:bottom w:val="single" w:sz="4" w:space="0" w:color="auto"/>
              <w:right w:val="nil"/>
            </w:tcBorders>
            <w:shd w:val="clear" w:color="auto" w:fill="auto"/>
            <w:noWrap/>
            <w:vAlign w:val="bottom"/>
            <w:hideMark/>
          </w:tcPr>
          <w:p w:rsidR="00FF498D" w:rsidRDefault="00FF498D" w:rsidP="00805024">
            <w:pPr>
              <w:widowControl/>
              <w:jc w:val="right"/>
              <w:rPr>
                <w:rFonts w:ascii="Trebuchet MS" w:hAnsi="Trebuchet MS" w:cs="Calibri"/>
                <w:b/>
                <w:bCs/>
                <w:color w:val="000000"/>
                <w:sz w:val="18"/>
                <w:szCs w:val="18"/>
              </w:rPr>
            </w:pPr>
          </w:p>
          <w:p w:rsidR="00FF498D" w:rsidRPr="001F3C29" w:rsidRDefault="003058EC" w:rsidP="00805024">
            <w:pPr>
              <w:widowControl/>
              <w:jc w:val="right"/>
              <w:rPr>
                <w:rFonts w:ascii="Trebuchet MS" w:hAnsi="Trebuchet MS" w:cs="Calibri"/>
                <w:b/>
                <w:bCs/>
                <w:color w:val="000000"/>
                <w:sz w:val="18"/>
                <w:szCs w:val="18"/>
              </w:rPr>
            </w:pPr>
            <w:r>
              <w:rPr>
                <w:rFonts w:ascii="Trebuchet MS" w:hAnsi="Trebuchet MS" w:cs="Calibri"/>
                <w:b/>
                <w:bCs/>
                <w:color w:val="000000"/>
                <w:sz w:val="18"/>
                <w:szCs w:val="18"/>
              </w:rPr>
              <w:t>Jun</w:t>
            </w:r>
            <w:r w:rsidR="00FF498D" w:rsidRPr="001F3C29">
              <w:rPr>
                <w:rFonts w:ascii="Trebuchet MS" w:hAnsi="Trebuchet MS" w:cs="Calibri"/>
                <w:b/>
                <w:bCs/>
                <w:color w:val="000000"/>
                <w:sz w:val="18"/>
                <w:szCs w:val="18"/>
              </w:rPr>
              <w:t>/2019</w:t>
            </w:r>
          </w:p>
        </w:tc>
        <w:tc>
          <w:tcPr>
            <w:tcW w:w="160" w:type="dxa"/>
            <w:tcBorders>
              <w:top w:val="nil"/>
              <w:left w:val="nil"/>
              <w:bottom w:val="nil"/>
              <w:right w:val="nil"/>
            </w:tcBorders>
            <w:shd w:val="clear" w:color="auto" w:fill="auto"/>
            <w:noWrap/>
            <w:vAlign w:val="bottom"/>
            <w:hideMark/>
          </w:tcPr>
          <w:p w:rsidR="00FF498D" w:rsidRPr="001F3C29" w:rsidRDefault="00FF498D" w:rsidP="00805024">
            <w:pPr>
              <w:widowControl/>
              <w:jc w:val="right"/>
              <w:rPr>
                <w:rFonts w:ascii="Trebuchet MS" w:hAnsi="Trebuchet MS" w:cs="Calibri"/>
                <w:color w:val="000000"/>
                <w:sz w:val="18"/>
                <w:szCs w:val="18"/>
              </w:rPr>
            </w:pPr>
          </w:p>
        </w:tc>
        <w:tc>
          <w:tcPr>
            <w:tcW w:w="1418" w:type="dxa"/>
            <w:tcBorders>
              <w:top w:val="nil"/>
              <w:left w:val="nil"/>
              <w:bottom w:val="single" w:sz="4" w:space="0" w:color="auto"/>
              <w:right w:val="nil"/>
            </w:tcBorders>
            <w:shd w:val="clear" w:color="auto" w:fill="auto"/>
            <w:noWrap/>
            <w:vAlign w:val="bottom"/>
            <w:hideMark/>
          </w:tcPr>
          <w:p w:rsidR="00FF498D" w:rsidRDefault="00FF498D" w:rsidP="00805024">
            <w:pPr>
              <w:widowControl/>
              <w:jc w:val="right"/>
              <w:rPr>
                <w:rFonts w:ascii="Trebuchet MS" w:hAnsi="Trebuchet MS" w:cs="Calibri"/>
                <w:b/>
                <w:bCs/>
                <w:color w:val="000000"/>
                <w:sz w:val="18"/>
                <w:szCs w:val="18"/>
              </w:rPr>
            </w:pPr>
          </w:p>
          <w:p w:rsidR="00FF498D" w:rsidRPr="001F3C29" w:rsidRDefault="003058EC" w:rsidP="00805024">
            <w:pPr>
              <w:widowControl/>
              <w:jc w:val="right"/>
              <w:rPr>
                <w:rFonts w:ascii="Trebuchet MS" w:hAnsi="Trebuchet MS" w:cs="Calibri"/>
                <w:b/>
                <w:bCs/>
                <w:color w:val="000000"/>
                <w:sz w:val="18"/>
                <w:szCs w:val="18"/>
              </w:rPr>
            </w:pPr>
            <w:r>
              <w:rPr>
                <w:rFonts w:ascii="Trebuchet MS" w:hAnsi="Trebuchet MS" w:cs="Calibri"/>
                <w:b/>
                <w:bCs/>
                <w:color w:val="000000"/>
                <w:sz w:val="18"/>
                <w:szCs w:val="18"/>
              </w:rPr>
              <w:t>Jun</w:t>
            </w:r>
            <w:r w:rsidR="00FF498D" w:rsidRPr="001F3C29">
              <w:rPr>
                <w:rFonts w:ascii="Trebuchet MS" w:hAnsi="Trebuchet MS" w:cs="Calibri"/>
                <w:b/>
                <w:bCs/>
                <w:color w:val="000000"/>
                <w:sz w:val="18"/>
                <w:szCs w:val="18"/>
              </w:rPr>
              <w:t>/2018</w:t>
            </w:r>
          </w:p>
        </w:tc>
      </w:tr>
      <w:tr w:rsidR="00FF498D" w:rsidRPr="001F3C29" w:rsidTr="00805024">
        <w:trPr>
          <w:trHeight w:val="288"/>
        </w:trPr>
        <w:tc>
          <w:tcPr>
            <w:tcW w:w="3984"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rPr>
                <w:rFonts w:ascii="Trebuchet MS" w:hAnsi="Trebuchet MS" w:cs="Calibri"/>
                <w:color w:val="000000"/>
                <w:sz w:val="18"/>
                <w:szCs w:val="18"/>
              </w:rPr>
            </w:pPr>
            <w:r w:rsidRPr="001F3C29">
              <w:rPr>
                <w:rFonts w:ascii="Trebuchet MS" w:hAnsi="Trebuchet MS" w:cs="Calibri"/>
                <w:color w:val="000000"/>
                <w:sz w:val="18"/>
                <w:szCs w:val="18"/>
              </w:rPr>
              <w:t>Provisão para contingências cíveis</w:t>
            </w:r>
          </w:p>
        </w:tc>
        <w:tc>
          <w:tcPr>
            <w:tcW w:w="851"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rPr>
                <w:rFonts w:ascii="Trebuchet MS" w:hAnsi="Trebuchet MS" w:cs="Calibri"/>
                <w:b/>
                <w:bCs/>
                <w:color w:val="000000"/>
                <w:sz w:val="18"/>
                <w:szCs w:val="18"/>
              </w:rPr>
            </w:pPr>
          </w:p>
        </w:tc>
        <w:tc>
          <w:tcPr>
            <w:tcW w:w="1966"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(38)</w:t>
            </w:r>
          </w:p>
        </w:tc>
        <w:tc>
          <w:tcPr>
            <w:tcW w:w="160"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jc w:val="right"/>
              <w:rPr>
                <w:rFonts w:ascii="Trebuchet MS" w:hAnsi="Trebuchet MS" w:cs="Calibri"/>
                <w:color w:val="000000"/>
                <w:sz w:val="18"/>
                <w:szCs w:val="18"/>
              </w:rPr>
            </w:pPr>
          </w:p>
        </w:tc>
        <w:tc>
          <w:tcPr>
            <w:tcW w:w="1418"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jc w:val="right"/>
              <w:rPr>
                <w:rFonts w:ascii="Trebuchet MS" w:hAnsi="Trebuchet MS" w:cs="Calibri"/>
                <w:color w:val="000000"/>
                <w:sz w:val="18"/>
                <w:szCs w:val="18"/>
              </w:rPr>
            </w:pPr>
            <w:r w:rsidRPr="001F3C29">
              <w:rPr>
                <w:rFonts w:ascii="Trebuchet MS" w:hAnsi="Trebuchet MS" w:cs="Calibri"/>
                <w:color w:val="000000"/>
                <w:sz w:val="18"/>
                <w:szCs w:val="18"/>
              </w:rPr>
              <w:t>(160)</w:t>
            </w:r>
          </w:p>
        </w:tc>
      </w:tr>
      <w:tr w:rsidR="00FF498D" w:rsidRPr="001F3C29" w:rsidTr="00805024">
        <w:trPr>
          <w:trHeight w:val="288"/>
        </w:trPr>
        <w:tc>
          <w:tcPr>
            <w:tcW w:w="3984"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rPr>
                <w:rFonts w:ascii="Trebuchet MS" w:hAnsi="Trebuchet MS" w:cs="Calibri"/>
                <w:color w:val="000000"/>
                <w:sz w:val="18"/>
                <w:szCs w:val="18"/>
              </w:rPr>
            </w:pPr>
            <w:r w:rsidRPr="001F3C29">
              <w:rPr>
                <w:rFonts w:ascii="Trebuchet MS" w:hAnsi="Trebuchet MS" w:cs="Calibri"/>
                <w:color w:val="000000"/>
                <w:sz w:val="18"/>
                <w:szCs w:val="18"/>
              </w:rPr>
              <w:t>Provisão para contingências trabalhistas</w:t>
            </w:r>
          </w:p>
        </w:tc>
        <w:tc>
          <w:tcPr>
            <w:tcW w:w="851"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rPr>
                <w:rFonts w:ascii="Trebuchet MS" w:hAnsi="Trebuchet MS" w:cs="Calibri"/>
                <w:b/>
                <w:bCs/>
                <w:color w:val="000000"/>
                <w:sz w:val="18"/>
                <w:szCs w:val="18"/>
              </w:rPr>
            </w:pPr>
          </w:p>
        </w:tc>
        <w:tc>
          <w:tcPr>
            <w:tcW w:w="1966"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(584)</w:t>
            </w:r>
          </w:p>
        </w:tc>
        <w:tc>
          <w:tcPr>
            <w:tcW w:w="160"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jc w:val="right"/>
              <w:rPr>
                <w:rFonts w:ascii="Trebuchet MS" w:hAnsi="Trebuchet MS" w:cs="Calibri"/>
                <w:color w:val="000000"/>
                <w:sz w:val="18"/>
                <w:szCs w:val="18"/>
              </w:rPr>
            </w:pPr>
          </w:p>
        </w:tc>
        <w:tc>
          <w:tcPr>
            <w:tcW w:w="1418"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jc w:val="right"/>
              <w:rPr>
                <w:rFonts w:ascii="Trebuchet MS" w:hAnsi="Trebuchet MS" w:cs="Calibri"/>
                <w:color w:val="000000"/>
                <w:sz w:val="18"/>
                <w:szCs w:val="18"/>
              </w:rPr>
            </w:pPr>
            <w:r w:rsidRPr="001F3C29">
              <w:rPr>
                <w:rFonts w:ascii="Trebuchet MS" w:hAnsi="Trebuchet MS" w:cs="Calibri"/>
                <w:color w:val="000000"/>
                <w:sz w:val="18"/>
                <w:szCs w:val="18"/>
              </w:rPr>
              <w:t>(51)</w:t>
            </w:r>
          </w:p>
        </w:tc>
      </w:tr>
      <w:tr w:rsidR="00FF498D" w:rsidRPr="001F3C29" w:rsidTr="00805024">
        <w:trPr>
          <w:trHeight w:val="288"/>
        </w:trPr>
        <w:tc>
          <w:tcPr>
            <w:tcW w:w="3984"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rPr>
                <w:rFonts w:ascii="Trebuchet MS" w:hAnsi="Trebuchet MS" w:cs="Calibri"/>
                <w:color w:val="000000"/>
                <w:sz w:val="18"/>
                <w:szCs w:val="18"/>
              </w:rPr>
            </w:pPr>
            <w:r w:rsidRPr="001F3C29">
              <w:rPr>
                <w:rFonts w:ascii="Trebuchet MS" w:hAnsi="Trebuchet MS" w:cs="Calibri"/>
                <w:color w:val="000000"/>
                <w:sz w:val="18"/>
                <w:szCs w:val="18"/>
              </w:rPr>
              <w:t>Provisão para contingências fiscais</w:t>
            </w:r>
          </w:p>
        </w:tc>
        <w:tc>
          <w:tcPr>
            <w:tcW w:w="851"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rPr>
                <w:rFonts w:ascii="Trebuchet MS" w:hAnsi="Trebuchet MS" w:cs="Calibri"/>
                <w:b/>
                <w:bCs/>
                <w:color w:val="000000"/>
                <w:sz w:val="18"/>
                <w:szCs w:val="18"/>
              </w:rPr>
            </w:pPr>
          </w:p>
        </w:tc>
        <w:tc>
          <w:tcPr>
            <w:tcW w:w="1966"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w:t>
            </w:r>
          </w:p>
        </w:tc>
        <w:tc>
          <w:tcPr>
            <w:tcW w:w="160"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jc w:val="right"/>
              <w:rPr>
                <w:rFonts w:ascii="Trebuchet MS" w:hAnsi="Trebuchet MS" w:cs="Calibri"/>
                <w:color w:val="000000"/>
                <w:sz w:val="18"/>
                <w:szCs w:val="18"/>
              </w:rPr>
            </w:pPr>
          </w:p>
        </w:tc>
        <w:tc>
          <w:tcPr>
            <w:tcW w:w="1418"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jc w:val="right"/>
              <w:rPr>
                <w:rFonts w:ascii="Trebuchet MS" w:hAnsi="Trebuchet MS" w:cs="Calibri"/>
                <w:color w:val="000000"/>
                <w:sz w:val="18"/>
                <w:szCs w:val="18"/>
              </w:rPr>
            </w:pPr>
            <w:r w:rsidRPr="001F3C29">
              <w:rPr>
                <w:rFonts w:ascii="Trebuchet MS" w:hAnsi="Trebuchet MS" w:cs="Calibri"/>
                <w:color w:val="000000"/>
                <w:sz w:val="18"/>
                <w:szCs w:val="18"/>
              </w:rPr>
              <w:t>(8)</w:t>
            </w:r>
          </w:p>
        </w:tc>
      </w:tr>
      <w:tr w:rsidR="00FF498D" w:rsidRPr="001F3C29" w:rsidTr="00805024">
        <w:trPr>
          <w:trHeight w:val="288"/>
        </w:trPr>
        <w:tc>
          <w:tcPr>
            <w:tcW w:w="3984"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rPr>
                <w:rFonts w:ascii="Trebuchet MS" w:hAnsi="Trebuchet MS" w:cs="Calibri"/>
                <w:color w:val="000000"/>
                <w:sz w:val="18"/>
                <w:szCs w:val="18"/>
              </w:rPr>
            </w:pPr>
            <w:r w:rsidRPr="001F3C29">
              <w:rPr>
                <w:rFonts w:ascii="Trebuchet MS" w:hAnsi="Trebuchet MS" w:cs="Calibri"/>
                <w:color w:val="000000"/>
                <w:sz w:val="18"/>
                <w:szCs w:val="18"/>
              </w:rPr>
              <w:t>Outros (¹)</w:t>
            </w:r>
          </w:p>
        </w:tc>
        <w:tc>
          <w:tcPr>
            <w:tcW w:w="851"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rPr>
                <w:rFonts w:ascii="Trebuchet MS" w:hAnsi="Trebuchet MS" w:cs="Calibri"/>
                <w:color w:val="000000"/>
                <w:sz w:val="18"/>
                <w:szCs w:val="18"/>
              </w:rPr>
            </w:pPr>
          </w:p>
        </w:tc>
        <w:tc>
          <w:tcPr>
            <w:tcW w:w="1966"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jc w:val="right"/>
              <w:rPr>
                <w:rFonts w:ascii="Trebuchet MS" w:hAnsi="Trebuchet MS" w:cs="Calibri"/>
                <w:color w:val="000000"/>
                <w:sz w:val="18"/>
                <w:szCs w:val="18"/>
              </w:rPr>
            </w:pPr>
            <w:r>
              <w:rPr>
                <w:rFonts w:ascii="Trebuchet MS" w:hAnsi="Trebuchet MS" w:cs="Calibri"/>
                <w:color w:val="000000"/>
                <w:sz w:val="18"/>
                <w:szCs w:val="18"/>
              </w:rPr>
              <w:t>(632)</w:t>
            </w:r>
            <w:r w:rsidRPr="001F3C29">
              <w:rPr>
                <w:rFonts w:ascii="Trebuchet MS" w:hAnsi="Trebuchet MS" w:cs="Calibri"/>
                <w:color w:val="000000"/>
                <w:sz w:val="18"/>
                <w:szCs w:val="18"/>
              </w:rPr>
              <w:t xml:space="preserve">   </w:t>
            </w:r>
          </w:p>
        </w:tc>
        <w:tc>
          <w:tcPr>
            <w:tcW w:w="160"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jc w:val="right"/>
              <w:rPr>
                <w:rFonts w:ascii="Trebuchet MS" w:hAnsi="Trebuchet MS" w:cs="Calibri"/>
                <w:color w:val="000000"/>
                <w:sz w:val="18"/>
                <w:szCs w:val="18"/>
              </w:rPr>
            </w:pPr>
          </w:p>
        </w:tc>
        <w:tc>
          <w:tcPr>
            <w:tcW w:w="1418"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jc w:val="right"/>
              <w:rPr>
                <w:rFonts w:ascii="Trebuchet MS" w:hAnsi="Trebuchet MS" w:cs="Calibri"/>
                <w:color w:val="000000"/>
                <w:sz w:val="18"/>
                <w:szCs w:val="18"/>
              </w:rPr>
            </w:pPr>
            <w:r w:rsidRPr="001F3C29">
              <w:rPr>
                <w:rFonts w:ascii="Trebuchet MS" w:hAnsi="Trebuchet MS" w:cs="Calibri"/>
                <w:color w:val="000000"/>
                <w:sz w:val="18"/>
                <w:szCs w:val="18"/>
              </w:rPr>
              <w:t>(1.112)</w:t>
            </w:r>
          </w:p>
        </w:tc>
      </w:tr>
      <w:tr w:rsidR="00FF498D" w:rsidRPr="001F3C29" w:rsidTr="00805024">
        <w:trPr>
          <w:trHeight w:val="300"/>
        </w:trPr>
        <w:tc>
          <w:tcPr>
            <w:tcW w:w="3984" w:type="dxa"/>
            <w:tcBorders>
              <w:top w:val="nil"/>
              <w:left w:val="nil"/>
              <w:bottom w:val="nil"/>
              <w:right w:val="nil"/>
            </w:tcBorders>
            <w:shd w:val="clear" w:color="auto" w:fill="auto"/>
            <w:noWrap/>
            <w:vAlign w:val="bottom"/>
            <w:hideMark/>
          </w:tcPr>
          <w:p w:rsidR="00FF498D" w:rsidRDefault="00FF498D" w:rsidP="00805024">
            <w:pPr>
              <w:widowControl/>
              <w:spacing w:before="20"/>
              <w:rPr>
                <w:rFonts w:ascii="Trebuchet MS" w:hAnsi="Trebuchet MS" w:cs="Calibri"/>
                <w:b/>
                <w:bCs/>
                <w:color w:val="000000"/>
                <w:sz w:val="18"/>
                <w:szCs w:val="18"/>
              </w:rPr>
            </w:pPr>
          </w:p>
          <w:p w:rsidR="00FF498D" w:rsidRPr="001F3C29" w:rsidRDefault="00FF498D" w:rsidP="00805024">
            <w:pPr>
              <w:widowControl/>
              <w:spacing w:before="20"/>
              <w:rPr>
                <w:rFonts w:ascii="Trebuchet MS" w:hAnsi="Trebuchet MS" w:cs="Calibri"/>
                <w:b/>
                <w:bCs/>
                <w:color w:val="000000"/>
                <w:sz w:val="18"/>
                <w:szCs w:val="18"/>
              </w:rPr>
            </w:pPr>
            <w:r w:rsidRPr="001F3C29">
              <w:rPr>
                <w:rFonts w:ascii="Trebuchet MS" w:hAnsi="Trebuchet MS" w:cs="Calibri"/>
                <w:b/>
                <w:bCs/>
                <w:color w:val="000000"/>
                <w:sz w:val="18"/>
                <w:szCs w:val="18"/>
              </w:rPr>
              <w:t>Total</w:t>
            </w:r>
          </w:p>
        </w:tc>
        <w:tc>
          <w:tcPr>
            <w:tcW w:w="851"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rPr>
                <w:rFonts w:ascii="Trebuchet MS" w:hAnsi="Trebuchet MS" w:cs="Calibri"/>
                <w:color w:val="000000"/>
                <w:sz w:val="18"/>
                <w:szCs w:val="18"/>
              </w:rPr>
            </w:pPr>
          </w:p>
        </w:tc>
        <w:tc>
          <w:tcPr>
            <w:tcW w:w="1966" w:type="dxa"/>
            <w:tcBorders>
              <w:top w:val="single" w:sz="4" w:space="0" w:color="auto"/>
              <w:left w:val="nil"/>
              <w:bottom w:val="double" w:sz="6" w:space="0" w:color="auto"/>
              <w:right w:val="nil"/>
            </w:tcBorders>
            <w:shd w:val="clear" w:color="auto" w:fill="auto"/>
            <w:noWrap/>
            <w:vAlign w:val="bottom"/>
            <w:hideMark/>
          </w:tcPr>
          <w:p w:rsidR="00FF498D" w:rsidRPr="001F3C29" w:rsidRDefault="00FF498D" w:rsidP="00805024">
            <w:pPr>
              <w:widowControl/>
              <w:spacing w:before="20"/>
              <w:jc w:val="right"/>
              <w:rPr>
                <w:rFonts w:ascii="Trebuchet MS" w:hAnsi="Trebuchet MS" w:cs="Calibri"/>
                <w:b/>
                <w:bCs/>
                <w:color w:val="000000"/>
                <w:sz w:val="18"/>
                <w:szCs w:val="18"/>
              </w:rPr>
            </w:pPr>
            <w:r>
              <w:rPr>
                <w:rFonts w:ascii="Trebuchet MS" w:hAnsi="Trebuchet MS" w:cs="Calibri"/>
                <w:b/>
                <w:bCs/>
                <w:color w:val="000000"/>
                <w:sz w:val="18"/>
                <w:szCs w:val="18"/>
              </w:rPr>
              <w:t>(1.254)</w:t>
            </w:r>
          </w:p>
        </w:tc>
        <w:tc>
          <w:tcPr>
            <w:tcW w:w="160" w:type="dxa"/>
            <w:tcBorders>
              <w:top w:val="nil"/>
              <w:left w:val="nil"/>
              <w:bottom w:val="nil"/>
              <w:right w:val="nil"/>
            </w:tcBorders>
            <w:shd w:val="clear" w:color="auto" w:fill="auto"/>
            <w:noWrap/>
            <w:vAlign w:val="bottom"/>
            <w:hideMark/>
          </w:tcPr>
          <w:p w:rsidR="00FF498D" w:rsidRPr="001F3C29" w:rsidRDefault="00FF498D" w:rsidP="00805024">
            <w:pPr>
              <w:widowControl/>
              <w:spacing w:before="20"/>
              <w:jc w:val="right"/>
              <w:rPr>
                <w:rFonts w:ascii="Trebuchet MS" w:hAnsi="Trebuchet MS" w:cs="Calibri"/>
                <w:color w:val="000000"/>
                <w:sz w:val="18"/>
                <w:szCs w:val="18"/>
              </w:rPr>
            </w:pPr>
          </w:p>
        </w:tc>
        <w:tc>
          <w:tcPr>
            <w:tcW w:w="1418" w:type="dxa"/>
            <w:tcBorders>
              <w:top w:val="single" w:sz="4" w:space="0" w:color="auto"/>
              <w:left w:val="nil"/>
              <w:bottom w:val="double" w:sz="6" w:space="0" w:color="auto"/>
              <w:right w:val="nil"/>
            </w:tcBorders>
            <w:shd w:val="clear" w:color="auto" w:fill="auto"/>
            <w:noWrap/>
            <w:vAlign w:val="bottom"/>
            <w:hideMark/>
          </w:tcPr>
          <w:p w:rsidR="00FF498D" w:rsidRPr="001F3C29" w:rsidRDefault="00FF498D" w:rsidP="00805024">
            <w:pPr>
              <w:widowControl/>
              <w:spacing w:before="20"/>
              <w:jc w:val="right"/>
              <w:rPr>
                <w:rFonts w:ascii="Trebuchet MS" w:hAnsi="Trebuchet MS" w:cs="Calibri"/>
                <w:b/>
                <w:bCs/>
                <w:color w:val="000000"/>
                <w:sz w:val="18"/>
                <w:szCs w:val="18"/>
              </w:rPr>
            </w:pPr>
            <w:r w:rsidRPr="001F3C29">
              <w:rPr>
                <w:rFonts w:ascii="Trebuchet MS" w:hAnsi="Trebuchet MS" w:cs="Calibri"/>
                <w:b/>
                <w:bCs/>
                <w:color w:val="000000"/>
                <w:sz w:val="18"/>
                <w:szCs w:val="18"/>
              </w:rPr>
              <w:t>(1.331)</w:t>
            </w:r>
          </w:p>
        </w:tc>
      </w:tr>
    </w:tbl>
    <w:p w:rsidR="00FF498D" w:rsidRDefault="00FF498D" w:rsidP="00FF498D">
      <w:pPr>
        <w:tabs>
          <w:tab w:val="left" w:pos="659"/>
        </w:tabs>
        <w:autoSpaceDE w:val="0"/>
        <w:autoSpaceDN w:val="0"/>
        <w:adjustRightInd w:val="0"/>
        <w:ind w:left="20"/>
        <w:jc w:val="both"/>
        <w:rPr>
          <w:rFonts w:ascii="Trebuchet MS" w:eastAsia="Calibri" w:hAnsi="Trebuchet MS" w:cs="Helvetica-Narrow-Bold"/>
          <w:bCs/>
          <w:sz w:val="18"/>
          <w:szCs w:val="18"/>
          <w:lang w:eastAsia="en-US"/>
        </w:rPr>
      </w:pPr>
    </w:p>
    <w:p w:rsidR="00FF498D" w:rsidRPr="00FF498D" w:rsidRDefault="00FF498D" w:rsidP="00FF498D">
      <w:pPr>
        <w:pStyle w:val="UmPontoNovo9"/>
        <w:numPr>
          <w:ilvl w:val="0"/>
          <w:numId w:val="34"/>
        </w:numPr>
        <w:jc w:val="both"/>
        <w:rPr>
          <w:rFonts w:ascii="Trebuchet MS" w:hAnsi="Trebuchet MS"/>
          <w:szCs w:val="22"/>
        </w:rPr>
      </w:pPr>
      <w:r w:rsidRPr="00FF498D">
        <w:rPr>
          <w:rFonts w:ascii="Trebuchet MS" w:hAnsi="Trebuchet MS"/>
          <w:szCs w:val="22"/>
        </w:rPr>
        <w:t xml:space="preserve">Do total registrado nesta conta, R$ 362 referem-se à atualização monetária do depósito judicial realizada no primeiro semestre de 2019 (R$ 189 no 1° semestre de 2018), conforme explicado na nota 7b. </w:t>
      </w:r>
    </w:p>
    <w:p w:rsidR="00B1193F" w:rsidRDefault="00B1193F" w:rsidP="002B5CAA">
      <w:pPr>
        <w:autoSpaceDE w:val="0"/>
        <w:autoSpaceDN w:val="0"/>
        <w:adjustRightInd w:val="0"/>
        <w:ind w:left="20"/>
        <w:rPr>
          <w:rFonts w:eastAsia="Arial Unicode MS"/>
          <w:b/>
          <w:bCs/>
          <w:color w:val="000000"/>
          <w:w w:val="102"/>
          <w:sz w:val="28"/>
          <w:szCs w:val="28"/>
        </w:rPr>
      </w:pPr>
    </w:p>
    <w:p w:rsidR="00380AC7" w:rsidRPr="00FF498D" w:rsidRDefault="00380AC7" w:rsidP="00FF498D">
      <w:pPr>
        <w:numPr>
          <w:ilvl w:val="0"/>
          <w:numId w:val="13"/>
        </w:numPr>
        <w:ind w:left="0" w:hanging="567"/>
        <w:jc w:val="both"/>
        <w:rPr>
          <w:rFonts w:ascii="Trebuchet MS" w:hAnsi="Trebuchet MS" w:cs="Helvetica-Narrow-Bold"/>
          <w:b/>
          <w:bCs/>
          <w:sz w:val="28"/>
          <w:szCs w:val="28"/>
        </w:rPr>
      </w:pPr>
      <w:r w:rsidRPr="00FF498D">
        <w:rPr>
          <w:rFonts w:ascii="Trebuchet MS" w:hAnsi="Trebuchet MS" w:cs="Helvetica-Narrow-Bold"/>
          <w:b/>
          <w:bCs/>
          <w:sz w:val="28"/>
          <w:szCs w:val="28"/>
        </w:rPr>
        <w:t>Imposto de renda e contribuição social</w:t>
      </w:r>
    </w:p>
    <w:p w:rsidR="001F3C29" w:rsidRDefault="001F3C29" w:rsidP="002B5CAA">
      <w:pPr>
        <w:tabs>
          <w:tab w:val="left" w:pos="0"/>
        </w:tabs>
        <w:jc w:val="both"/>
        <w:rPr>
          <w:rFonts w:ascii="Trebuchet MS" w:eastAsia="Arial Unicode MS" w:hAnsi="Trebuchet MS"/>
          <w:b/>
          <w:bCs/>
          <w:color w:val="000000"/>
          <w:spacing w:val="-1"/>
          <w:sz w:val="24"/>
          <w:szCs w:val="24"/>
        </w:rPr>
      </w:pPr>
    </w:p>
    <w:p w:rsidR="001F3C29" w:rsidRDefault="00DB02BA" w:rsidP="002B5CAA">
      <w:pPr>
        <w:tabs>
          <w:tab w:val="left" w:pos="0"/>
        </w:tabs>
        <w:jc w:val="both"/>
        <w:rPr>
          <w:rFonts w:ascii="Trebuchet MS" w:eastAsia="Arial Unicode MS" w:hAnsi="Trebuchet MS"/>
          <w:b/>
          <w:bCs/>
          <w:color w:val="000000"/>
          <w:spacing w:val="-1"/>
          <w:sz w:val="24"/>
          <w:szCs w:val="24"/>
        </w:rPr>
      </w:pPr>
      <w:r w:rsidRPr="00DB02BA">
        <w:rPr>
          <w:rFonts w:eastAsia="Arial Unicode MS"/>
          <w:noProof/>
          <w:szCs w:val="24"/>
        </w:rPr>
        <w:drawing>
          <wp:inline distT="0" distB="0" distL="0" distR="0">
            <wp:extent cx="5382895" cy="2953691"/>
            <wp:effectExtent l="19050" t="0" r="8255" b="0"/>
            <wp:docPr id="2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srcRect/>
                    <a:stretch>
                      <a:fillRect/>
                    </a:stretch>
                  </pic:blipFill>
                  <pic:spPr bwMode="auto">
                    <a:xfrm>
                      <a:off x="0" y="0"/>
                      <a:ext cx="5382895" cy="2953691"/>
                    </a:xfrm>
                    <a:prstGeom prst="rect">
                      <a:avLst/>
                    </a:prstGeom>
                    <a:noFill/>
                    <a:ln w="9525">
                      <a:noFill/>
                      <a:miter lim="800000"/>
                      <a:headEnd/>
                      <a:tailEnd/>
                    </a:ln>
                  </pic:spPr>
                </pic:pic>
              </a:graphicData>
            </a:graphic>
          </wp:inline>
        </w:drawing>
      </w:r>
    </w:p>
    <w:p w:rsidR="001F3C29" w:rsidRDefault="001F3C29" w:rsidP="002B5CAA">
      <w:pPr>
        <w:tabs>
          <w:tab w:val="left" w:pos="0"/>
        </w:tabs>
        <w:jc w:val="both"/>
        <w:rPr>
          <w:rFonts w:ascii="Trebuchet MS" w:eastAsia="Arial Unicode MS" w:hAnsi="Trebuchet MS"/>
          <w:b/>
          <w:bCs/>
          <w:color w:val="000000"/>
          <w:spacing w:val="-1"/>
          <w:sz w:val="24"/>
          <w:szCs w:val="24"/>
        </w:rPr>
      </w:pPr>
    </w:p>
    <w:p w:rsidR="00CD2FD5" w:rsidRPr="00CD2FD5" w:rsidRDefault="00CD2FD5" w:rsidP="00CD2FD5">
      <w:pPr>
        <w:pStyle w:val="UmPontoNovo9"/>
        <w:numPr>
          <w:ilvl w:val="0"/>
          <w:numId w:val="36"/>
        </w:numPr>
        <w:jc w:val="both"/>
        <w:rPr>
          <w:rFonts w:ascii="Trebuchet MS" w:hAnsi="Trebuchet MS"/>
          <w:szCs w:val="22"/>
        </w:rPr>
      </w:pPr>
      <w:r w:rsidRPr="00CD2FD5">
        <w:rPr>
          <w:rFonts w:ascii="Trebuchet MS" w:hAnsi="Trebuchet MS"/>
          <w:szCs w:val="22"/>
        </w:rPr>
        <w:t>A partir de janeiro 2019, nos termos da Resolução CMN/BACEN nº 4.706/18, os valores relativos à remuneração do capital declarados devem ser reconhecidos em contrapartida à conta adequada de lucros acumulados, pelo valor líquido dos efeitos tributários.</w:t>
      </w:r>
    </w:p>
    <w:p w:rsidR="00CD2FD5" w:rsidRPr="00CD2FD5" w:rsidRDefault="00CD2FD5" w:rsidP="00CD2FD5">
      <w:pPr>
        <w:pStyle w:val="UmPontoNovo9"/>
        <w:numPr>
          <w:ilvl w:val="0"/>
          <w:numId w:val="36"/>
        </w:numPr>
        <w:jc w:val="both"/>
        <w:rPr>
          <w:rFonts w:ascii="Trebuchet MS" w:hAnsi="Trebuchet MS"/>
          <w:szCs w:val="22"/>
        </w:rPr>
      </w:pPr>
      <w:r w:rsidRPr="00CD2FD5">
        <w:rPr>
          <w:rFonts w:ascii="Trebuchet MS" w:hAnsi="Trebuchet MS"/>
          <w:szCs w:val="22"/>
        </w:rPr>
        <w:t>Dos valores apresentados em junho de 2018, foram reclassificados: (i) R$ 636 de “Outras adições (exclusões) temporárias” para “Provisões para contingências”; (ii) R$ 102 de “Outras adições (exclusões) permanentes” para “Outras adições (exclusões) temporárias”.</w:t>
      </w:r>
    </w:p>
    <w:p w:rsidR="00CD2FD5" w:rsidRDefault="00CD2FD5" w:rsidP="002B5CAA">
      <w:pPr>
        <w:tabs>
          <w:tab w:val="left" w:pos="0"/>
        </w:tabs>
        <w:jc w:val="both"/>
        <w:rPr>
          <w:rFonts w:ascii="Trebuchet MS" w:eastAsia="Arial Unicode MS" w:hAnsi="Trebuchet MS"/>
          <w:bCs/>
          <w:color w:val="000000"/>
          <w:spacing w:val="-1"/>
          <w:sz w:val="22"/>
          <w:szCs w:val="22"/>
          <w:highlight w:val="yellow"/>
        </w:rPr>
      </w:pPr>
    </w:p>
    <w:p w:rsidR="001F3C29" w:rsidRPr="00CD2FD5" w:rsidRDefault="00B1193F" w:rsidP="002B5CAA">
      <w:pPr>
        <w:tabs>
          <w:tab w:val="left" w:pos="0"/>
        </w:tabs>
        <w:jc w:val="both"/>
        <w:rPr>
          <w:rFonts w:ascii="Trebuchet MS" w:eastAsia="Calibri" w:hAnsi="Trebuchet MS" w:cs="Helvetica-Narrow-Bold"/>
          <w:bCs/>
          <w:sz w:val="22"/>
          <w:szCs w:val="22"/>
          <w:lang w:eastAsia="en-US"/>
        </w:rPr>
      </w:pPr>
      <w:r w:rsidRPr="00CD2FD5">
        <w:rPr>
          <w:rFonts w:ascii="Trebuchet MS" w:eastAsia="Calibri" w:hAnsi="Trebuchet MS" w:cs="Helvetica-Narrow-Bold"/>
          <w:bCs/>
          <w:sz w:val="22"/>
          <w:szCs w:val="22"/>
          <w:lang w:eastAsia="en-US"/>
        </w:rPr>
        <w:t xml:space="preserve">Existe crédito tributário não ativado sobre provisão para devedores duvidosos e provisões para contingências, em </w:t>
      </w:r>
      <w:r w:rsidR="00CD2FD5">
        <w:rPr>
          <w:rFonts w:ascii="Trebuchet MS" w:eastAsia="Calibri" w:hAnsi="Trebuchet MS" w:cs="Helvetica-Narrow-Bold"/>
          <w:bCs/>
          <w:sz w:val="22"/>
          <w:szCs w:val="22"/>
          <w:lang w:eastAsia="en-US"/>
        </w:rPr>
        <w:t xml:space="preserve">junho de </w:t>
      </w:r>
      <w:r w:rsidRPr="00CD2FD5">
        <w:rPr>
          <w:rFonts w:ascii="Trebuchet MS" w:eastAsia="Calibri" w:hAnsi="Trebuchet MS" w:cs="Helvetica-Narrow-Bold"/>
          <w:bCs/>
          <w:sz w:val="22"/>
          <w:szCs w:val="22"/>
          <w:lang w:eastAsia="en-US"/>
        </w:rPr>
        <w:t xml:space="preserve">2019 no montante de R$ </w:t>
      </w:r>
      <w:r w:rsidR="00CD2FD5">
        <w:rPr>
          <w:rFonts w:ascii="Trebuchet MS" w:eastAsia="Calibri" w:hAnsi="Trebuchet MS" w:cs="Helvetica-Narrow-Bold"/>
          <w:bCs/>
          <w:sz w:val="22"/>
          <w:szCs w:val="22"/>
          <w:lang w:eastAsia="en-US"/>
        </w:rPr>
        <w:t xml:space="preserve">15.953                    </w:t>
      </w:r>
      <w:r w:rsidRPr="00CD2FD5">
        <w:rPr>
          <w:rFonts w:ascii="Trebuchet MS" w:eastAsia="Calibri" w:hAnsi="Trebuchet MS" w:cs="Helvetica-Narrow-Bold"/>
          <w:bCs/>
          <w:sz w:val="22"/>
          <w:szCs w:val="22"/>
          <w:lang w:eastAsia="en-US"/>
        </w:rPr>
        <w:t xml:space="preserve">(R$ </w:t>
      </w:r>
      <w:r w:rsidR="00CD2FD5">
        <w:rPr>
          <w:rFonts w:ascii="Trebuchet MS" w:eastAsia="Calibri" w:hAnsi="Trebuchet MS" w:cs="Helvetica-Narrow-Bold"/>
          <w:bCs/>
          <w:sz w:val="22"/>
          <w:szCs w:val="22"/>
          <w:lang w:eastAsia="en-US"/>
        </w:rPr>
        <w:t>17.475 em junho de 2018</w:t>
      </w:r>
      <w:r w:rsidRPr="00CD2FD5">
        <w:rPr>
          <w:rFonts w:ascii="Trebuchet MS" w:eastAsia="Calibri" w:hAnsi="Trebuchet MS" w:cs="Helvetica-Narrow-Bold"/>
          <w:bCs/>
          <w:sz w:val="22"/>
          <w:szCs w:val="22"/>
          <w:lang w:eastAsia="en-US"/>
        </w:rPr>
        <w:t>), devido à incerteza de sua realização em prazo inferior a 10 anos.</w:t>
      </w:r>
    </w:p>
    <w:p w:rsidR="00B1193F" w:rsidRPr="00CD2FD5" w:rsidRDefault="00B1193F" w:rsidP="00CD2FD5">
      <w:pPr>
        <w:numPr>
          <w:ilvl w:val="0"/>
          <w:numId w:val="13"/>
        </w:numPr>
        <w:ind w:left="0" w:hanging="567"/>
        <w:jc w:val="both"/>
        <w:rPr>
          <w:rFonts w:ascii="Trebuchet MS" w:hAnsi="Trebuchet MS" w:cs="Helvetica-Narrow-Bold"/>
          <w:b/>
          <w:bCs/>
          <w:sz w:val="28"/>
          <w:szCs w:val="28"/>
        </w:rPr>
      </w:pPr>
      <w:r w:rsidRPr="00CD2FD5">
        <w:rPr>
          <w:rFonts w:ascii="Trebuchet MS" w:hAnsi="Trebuchet MS" w:cs="Helvetica-Narrow-Bold"/>
          <w:b/>
          <w:bCs/>
          <w:sz w:val="28"/>
          <w:szCs w:val="28"/>
        </w:rPr>
        <w:lastRenderedPageBreak/>
        <w:t xml:space="preserve">Instrumentos financeiros </w:t>
      </w:r>
    </w:p>
    <w:p w:rsidR="00B1193F" w:rsidRDefault="00B1193F" w:rsidP="002B5CAA">
      <w:pPr>
        <w:tabs>
          <w:tab w:val="left" w:pos="0"/>
        </w:tabs>
        <w:jc w:val="both"/>
        <w:rPr>
          <w:rFonts w:ascii="Trebuchet MS" w:eastAsia="Arial Unicode MS" w:hAnsi="Trebuchet MS"/>
          <w:bCs/>
          <w:color w:val="000000"/>
          <w:spacing w:val="-1"/>
          <w:sz w:val="22"/>
          <w:szCs w:val="22"/>
        </w:rPr>
      </w:pPr>
    </w:p>
    <w:p w:rsidR="00B1193F" w:rsidRDefault="00B1193F" w:rsidP="002B5CAA">
      <w:pPr>
        <w:tabs>
          <w:tab w:val="left" w:pos="0"/>
        </w:tabs>
        <w:jc w:val="both"/>
        <w:rPr>
          <w:rFonts w:ascii="Trebuchet MS" w:eastAsia="Calibri" w:hAnsi="Trebuchet MS" w:cs="Helvetica-Narrow-Bold"/>
          <w:bCs/>
          <w:sz w:val="22"/>
          <w:szCs w:val="22"/>
          <w:lang w:eastAsia="en-US"/>
        </w:rPr>
      </w:pPr>
      <w:r w:rsidRPr="00B1193F">
        <w:rPr>
          <w:rFonts w:ascii="Trebuchet MS" w:eastAsia="Calibri" w:hAnsi="Trebuchet MS" w:cs="Helvetica-Narrow-Bold"/>
          <w:bCs/>
          <w:sz w:val="22"/>
          <w:szCs w:val="22"/>
          <w:lang w:eastAsia="en-US"/>
        </w:rPr>
        <w:t>Os valores contábeis dos instrumentos financeiros referentes aos ativos (operações de créditos e títulos de valores mobiliários) e passivos (operações de repasses no</w:t>
      </w:r>
      <w:r>
        <w:rPr>
          <w:rFonts w:ascii="Trebuchet MS" w:eastAsia="Calibri" w:hAnsi="Trebuchet MS" w:cs="Helvetica-Narrow-Bold"/>
          <w:bCs/>
          <w:sz w:val="22"/>
          <w:szCs w:val="22"/>
          <w:lang w:eastAsia="en-US"/>
        </w:rPr>
        <w:t xml:space="preserve"> </w:t>
      </w:r>
      <w:r w:rsidRPr="00B1193F">
        <w:rPr>
          <w:rFonts w:ascii="Trebuchet MS" w:eastAsia="Calibri" w:hAnsi="Trebuchet MS" w:cs="Helvetica-Narrow-Bold"/>
          <w:bCs/>
          <w:sz w:val="22"/>
          <w:szCs w:val="22"/>
          <w:lang w:eastAsia="en-US"/>
        </w:rPr>
        <w:t>país) se aproximam de seus correspondentes valores de realização.</w:t>
      </w:r>
    </w:p>
    <w:p w:rsidR="00B1193F" w:rsidRPr="00B1193F" w:rsidRDefault="00B1193F" w:rsidP="002B5CAA">
      <w:pPr>
        <w:tabs>
          <w:tab w:val="left" w:pos="0"/>
        </w:tabs>
        <w:jc w:val="both"/>
        <w:rPr>
          <w:rFonts w:ascii="Trebuchet MS" w:eastAsia="Calibri" w:hAnsi="Trebuchet MS" w:cs="Helvetica-Narrow-Bold"/>
          <w:bCs/>
          <w:sz w:val="22"/>
          <w:szCs w:val="22"/>
          <w:lang w:eastAsia="en-US"/>
        </w:rPr>
      </w:pPr>
      <w:r w:rsidRPr="00B1193F">
        <w:rPr>
          <w:rFonts w:ascii="Trebuchet MS" w:eastAsia="Calibri" w:hAnsi="Trebuchet MS" w:cs="Helvetica-Narrow-Bold"/>
          <w:bCs/>
          <w:sz w:val="22"/>
          <w:szCs w:val="22"/>
          <w:lang w:eastAsia="en-US"/>
        </w:rPr>
        <w:t xml:space="preserve"> </w:t>
      </w:r>
    </w:p>
    <w:p w:rsidR="00B1193F" w:rsidRPr="00B1193F" w:rsidRDefault="00B1193F" w:rsidP="002B5CAA">
      <w:pPr>
        <w:tabs>
          <w:tab w:val="left" w:pos="0"/>
        </w:tabs>
        <w:jc w:val="both"/>
        <w:rPr>
          <w:rFonts w:ascii="Trebuchet MS" w:eastAsia="Calibri" w:hAnsi="Trebuchet MS" w:cs="Helvetica-Narrow-Bold"/>
          <w:bCs/>
          <w:sz w:val="22"/>
          <w:szCs w:val="22"/>
          <w:lang w:eastAsia="en-US"/>
        </w:rPr>
      </w:pPr>
      <w:r w:rsidRPr="00B1193F">
        <w:rPr>
          <w:rFonts w:ascii="Trebuchet MS" w:eastAsia="Calibri" w:hAnsi="Trebuchet MS" w:cs="Helvetica-Narrow-Bold"/>
          <w:bCs/>
          <w:sz w:val="22"/>
          <w:szCs w:val="22"/>
          <w:lang w:eastAsia="en-US"/>
        </w:rPr>
        <w:t xml:space="preserve">Não é prática da </w:t>
      </w:r>
      <w:r w:rsidR="00CD2FD5">
        <w:rPr>
          <w:rFonts w:ascii="Trebuchet MS" w:eastAsia="Calibri" w:hAnsi="Trebuchet MS" w:cs="Helvetica-Narrow-Bold"/>
          <w:bCs/>
          <w:sz w:val="22"/>
          <w:szCs w:val="22"/>
          <w:lang w:eastAsia="en-US"/>
        </w:rPr>
        <w:t>Fomento Paraná</w:t>
      </w:r>
      <w:r w:rsidRPr="00B1193F">
        <w:rPr>
          <w:rFonts w:ascii="Trebuchet MS" w:eastAsia="Calibri" w:hAnsi="Trebuchet MS" w:cs="Helvetica-Narrow-Bold"/>
          <w:bCs/>
          <w:sz w:val="22"/>
          <w:szCs w:val="22"/>
          <w:lang w:eastAsia="en-US"/>
        </w:rPr>
        <w:t xml:space="preserve"> operar com derivativos financeiros, porém os fundos de investimento em que a instituição aplica seus recursos financeiros podem, estrategicamente, efetuar operações com derivativos para fins de proteção quanto aos riscos identificados. No exercício não houve a utilização de instrumentos derivativos. </w:t>
      </w:r>
    </w:p>
    <w:p w:rsidR="001B71A4" w:rsidRDefault="001B71A4" w:rsidP="001B71A4">
      <w:pPr>
        <w:jc w:val="both"/>
        <w:rPr>
          <w:rFonts w:ascii="Trebuchet MS" w:hAnsi="Trebuchet MS" w:cs="Helvetica-Narrow-Bold"/>
          <w:b/>
          <w:bCs/>
          <w:sz w:val="28"/>
          <w:szCs w:val="28"/>
        </w:rPr>
      </w:pPr>
    </w:p>
    <w:p w:rsidR="00641B04" w:rsidRPr="00CD2FD5" w:rsidRDefault="00641B04" w:rsidP="00CD2FD5">
      <w:pPr>
        <w:numPr>
          <w:ilvl w:val="0"/>
          <w:numId w:val="13"/>
        </w:numPr>
        <w:ind w:left="0" w:hanging="567"/>
        <w:jc w:val="both"/>
        <w:rPr>
          <w:rFonts w:ascii="Trebuchet MS" w:hAnsi="Trebuchet MS" w:cs="Helvetica-Narrow-Bold"/>
          <w:b/>
          <w:bCs/>
          <w:sz w:val="28"/>
          <w:szCs w:val="28"/>
        </w:rPr>
      </w:pPr>
      <w:r w:rsidRPr="00CD2FD5">
        <w:rPr>
          <w:rFonts w:ascii="Trebuchet MS" w:hAnsi="Trebuchet MS" w:cs="Helvetica-Narrow-Bold"/>
          <w:b/>
          <w:bCs/>
          <w:sz w:val="28"/>
          <w:szCs w:val="28"/>
        </w:rPr>
        <w:t xml:space="preserve">Transação com partes relacionadas </w:t>
      </w:r>
    </w:p>
    <w:p w:rsidR="00641B04" w:rsidRDefault="00641B04" w:rsidP="002B5CAA">
      <w:pPr>
        <w:autoSpaceDE w:val="0"/>
        <w:autoSpaceDN w:val="0"/>
        <w:adjustRightInd w:val="0"/>
        <w:ind w:left="20"/>
        <w:rPr>
          <w:rFonts w:eastAsia="Arial Unicode MS"/>
          <w:b/>
          <w:bCs/>
          <w:color w:val="000000"/>
          <w:w w:val="102"/>
          <w:sz w:val="28"/>
          <w:szCs w:val="28"/>
        </w:rPr>
      </w:pPr>
    </w:p>
    <w:p w:rsidR="00641B04" w:rsidRPr="00641B04" w:rsidRDefault="00641B04" w:rsidP="002B5CAA">
      <w:pPr>
        <w:tabs>
          <w:tab w:val="left" w:pos="0"/>
        </w:tabs>
        <w:jc w:val="both"/>
        <w:rPr>
          <w:rFonts w:ascii="Trebuchet MS" w:eastAsia="Calibri" w:hAnsi="Trebuchet MS" w:cs="Helvetica-Narrow-Bold"/>
          <w:bCs/>
          <w:sz w:val="22"/>
          <w:szCs w:val="22"/>
          <w:lang w:eastAsia="en-US"/>
        </w:rPr>
      </w:pPr>
      <w:r w:rsidRPr="00641B04">
        <w:rPr>
          <w:rFonts w:ascii="Trebuchet MS" w:eastAsia="Calibri" w:hAnsi="Trebuchet MS" w:cs="Helvetica-Narrow-Bold"/>
          <w:bCs/>
          <w:sz w:val="22"/>
          <w:szCs w:val="22"/>
          <w:lang w:eastAsia="en-US"/>
        </w:rPr>
        <w:t xml:space="preserve">Na divulgação sobre partes relacionadas é observada a Resolução CMN/BACEN nº </w:t>
      </w:r>
      <w:r w:rsidR="00CD2FD5">
        <w:rPr>
          <w:rFonts w:ascii="Trebuchet MS" w:eastAsia="Calibri" w:hAnsi="Trebuchet MS" w:cs="Helvetica-Narrow-Bold"/>
          <w:bCs/>
          <w:sz w:val="22"/>
          <w:szCs w:val="22"/>
          <w:lang w:eastAsia="en-US"/>
        </w:rPr>
        <w:t>4.636/18</w:t>
      </w:r>
      <w:r w:rsidRPr="00641B04">
        <w:rPr>
          <w:rFonts w:ascii="Trebuchet MS" w:eastAsia="Calibri" w:hAnsi="Trebuchet MS" w:cs="Helvetica-Narrow-Bold"/>
          <w:bCs/>
          <w:sz w:val="22"/>
          <w:szCs w:val="22"/>
          <w:lang w:eastAsia="en-US"/>
        </w:rPr>
        <w:t>, que determina a adoção do Pronunciamento Técnico CPC 05 - Divulgação sobre partes</w:t>
      </w:r>
      <w:r>
        <w:rPr>
          <w:rFonts w:ascii="Trebuchet MS" w:eastAsia="Calibri" w:hAnsi="Trebuchet MS" w:cs="Helvetica-Narrow-Bold"/>
          <w:bCs/>
          <w:sz w:val="22"/>
          <w:szCs w:val="22"/>
          <w:lang w:eastAsia="en-US"/>
        </w:rPr>
        <w:t xml:space="preserve"> </w:t>
      </w:r>
      <w:r w:rsidRPr="00641B04">
        <w:rPr>
          <w:rFonts w:ascii="Trebuchet MS" w:eastAsia="Calibri" w:hAnsi="Trebuchet MS" w:cs="Helvetica-Narrow-Bold"/>
          <w:bCs/>
          <w:sz w:val="22"/>
          <w:szCs w:val="22"/>
          <w:lang w:eastAsia="en-US"/>
        </w:rPr>
        <w:t xml:space="preserve">relacionadas pelas instituições financeiras. </w:t>
      </w:r>
    </w:p>
    <w:p w:rsidR="00641B04" w:rsidRPr="00641B04" w:rsidRDefault="00641B04" w:rsidP="002B5CAA">
      <w:pPr>
        <w:tabs>
          <w:tab w:val="left" w:pos="0"/>
        </w:tabs>
        <w:jc w:val="both"/>
        <w:rPr>
          <w:rFonts w:ascii="Trebuchet MS" w:eastAsia="Calibri" w:hAnsi="Trebuchet MS" w:cs="Helvetica-Narrow-Bold"/>
          <w:bCs/>
          <w:sz w:val="22"/>
          <w:szCs w:val="22"/>
          <w:lang w:eastAsia="en-US"/>
        </w:rPr>
      </w:pPr>
    </w:p>
    <w:p w:rsidR="00641B04" w:rsidRPr="00641B04" w:rsidRDefault="00641B04" w:rsidP="002B5CAA">
      <w:pPr>
        <w:tabs>
          <w:tab w:val="left" w:pos="0"/>
        </w:tabs>
        <w:jc w:val="both"/>
        <w:rPr>
          <w:rFonts w:ascii="Trebuchet MS" w:eastAsia="Calibri" w:hAnsi="Trebuchet MS" w:cs="Helvetica-Narrow-Bold"/>
          <w:bCs/>
          <w:sz w:val="22"/>
          <w:szCs w:val="22"/>
          <w:lang w:eastAsia="en-US"/>
        </w:rPr>
      </w:pPr>
      <w:r w:rsidRPr="00641B04">
        <w:rPr>
          <w:rFonts w:ascii="Trebuchet MS" w:eastAsia="Calibri" w:hAnsi="Trebuchet MS" w:cs="Helvetica-Narrow-Bold"/>
          <w:bCs/>
          <w:sz w:val="22"/>
          <w:szCs w:val="22"/>
          <w:lang w:eastAsia="en-US"/>
        </w:rPr>
        <w:t xml:space="preserve">De acordo com o pronunciamento, são partes relacionadas da </w:t>
      </w:r>
      <w:r w:rsidR="00CD2FD5">
        <w:rPr>
          <w:rFonts w:ascii="Trebuchet MS" w:eastAsia="Calibri" w:hAnsi="Trebuchet MS" w:cs="Helvetica-Narrow-Bold"/>
          <w:bCs/>
          <w:sz w:val="22"/>
          <w:szCs w:val="22"/>
          <w:lang w:eastAsia="en-US"/>
        </w:rPr>
        <w:t>Fomento Paraná</w:t>
      </w:r>
      <w:r w:rsidR="00183FDC">
        <w:rPr>
          <w:rFonts w:ascii="Trebuchet MS" w:eastAsia="Calibri" w:hAnsi="Trebuchet MS" w:cs="Helvetica-Narrow-Bold"/>
          <w:bCs/>
          <w:sz w:val="22"/>
          <w:szCs w:val="22"/>
          <w:lang w:eastAsia="en-US"/>
        </w:rPr>
        <w:t xml:space="preserve">, o Estado do Paraná, </w:t>
      </w:r>
      <w:r w:rsidRPr="00641B04">
        <w:rPr>
          <w:rFonts w:ascii="Trebuchet MS" w:eastAsia="Calibri" w:hAnsi="Trebuchet MS" w:cs="Helvetica-Narrow-Bold"/>
          <w:bCs/>
          <w:sz w:val="22"/>
          <w:szCs w:val="22"/>
          <w:lang w:eastAsia="en-US"/>
        </w:rPr>
        <w:t xml:space="preserve">a </w:t>
      </w:r>
      <w:r w:rsidR="00183FDC">
        <w:rPr>
          <w:rFonts w:ascii="Trebuchet MS" w:eastAsia="Calibri" w:hAnsi="Trebuchet MS" w:cs="Helvetica-Narrow-Bold"/>
          <w:bCs/>
          <w:sz w:val="22"/>
          <w:szCs w:val="22"/>
          <w:lang w:eastAsia="en-US"/>
        </w:rPr>
        <w:tab/>
        <w:t xml:space="preserve">Companhia de </w:t>
      </w:r>
      <w:r w:rsidR="00183FDC" w:rsidRPr="00183FDC">
        <w:rPr>
          <w:rFonts w:ascii="Trebuchet MS" w:eastAsia="Calibri" w:hAnsi="Trebuchet MS" w:cs="Helvetica-Narrow-Bold"/>
          <w:bCs/>
          <w:sz w:val="22"/>
          <w:szCs w:val="22"/>
          <w:lang w:eastAsia="en-US"/>
        </w:rPr>
        <w:t>Tecnologia da Informação e Comunicação do Paraná</w:t>
      </w:r>
      <w:r w:rsidRPr="00641B04">
        <w:rPr>
          <w:rFonts w:ascii="Trebuchet MS" w:eastAsia="Calibri" w:hAnsi="Trebuchet MS" w:cs="Helvetica-Narrow-Bold"/>
          <w:bCs/>
          <w:sz w:val="22"/>
          <w:szCs w:val="22"/>
          <w:lang w:eastAsia="en-US"/>
        </w:rPr>
        <w:t xml:space="preserve"> </w:t>
      </w:r>
      <w:r w:rsidR="00183FDC">
        <w:rPr>
          <w:rFonts w:ascii="Trebuchet MS" w:eastAsia="Calibri" w:hAnsi="Trebuchet MS" w:cs="Helvetica-Narrow-Bold"/>
          <w:bCs/>
          <w:sz w:val="22"/>
          <w:szCs w:val="22"/>
          <w:lang w:eastAsia="en-US"/>
        </w:rPr>
        <w:t>–</w:t>
      </w:r>
      <w:r w:rsidRPr="00641B04">
        <w:rPr>
          <w:rFonts w:ascii="Trebuchet MS" w:eastAsia="Calibri" w:hAnsi="Trebuchet MS" w:cs="Helvetica-Narrow-Bold"/>
          <w:bCs/>
          <w:sz w:val="22"/>
          <w:szCs w:val="22"/>
          <w:lang w:eastAsia="en-US"/>
        </w:rPr>
        <w:t xml:space="preserve"> CELEPAR</w:t>
      </w:r>
      <w:r w:rsidR="00183FDC">
        <w:rPr>
          <w:rFonts w:ascii="Trebuchet MS" w:eastAsia="Calibri" w:hAnsi="Trebuchet MS" w:cs="Helvetica-Narrow-Bold"/>
          <w:bCs/>
          <w:sz w:val="22"/>
          <w:szCs w:val="22"/>
          <w:lang w:eastAsia="en-US"/>
        </w:rPr>
        <w:t xml:space="preserve">, o </w:t>
      </w:r>
      <w:r w:rsidR="00183FDC" w:rsidRPr="00641B04">
        <w:rPr>
          <w:rFonts w:ascii="Trebuchet MS" w:eastAsia="Calibri" w:hAnsi="Trebuchet MS" w:cs="Helvetica-Narrow-Bold"/>
          <w:bCs/>
          <w:sz w:val="22"/>
          <w:szCs w:val="22"/>
          <w:lang w:eastAsia="en-US"/>
        </w:rPr>
        <w:t>Serviço Social Autônomo Paranacidade</w:t>
      </w:r>
      <w:r w:rsidRPr="00641B04">
        <w:rPr>
          <w:rFonts w:ascii="Trebuchet MS" w:eastAsia="Calibri" w:hAnsi="Trebuchet MS" w:cs="Helvetica-Narrow-Bold"/>
          <w:bCs/>
          <w:sz w:val="22"/>
          <w:szCs w:val="22"/>
          <w:lang w:eastAsia="en-US"/>
        </w:rPr>
        <w:t xml:space="preserve"> e o Pessoal Chave da Administração. </w:t>
      </w:r>
    </w:p>
    <w:p w:rsidR="00641B04" w:rsidRDefault="00641B04" w:rsidP="002B5CAA">
      <w:pPr>
        <w:autoSpaceDE w:val="0"/>
        <w:autoSpaceDN w:val="0"/>
        <w:adjustRightInd w:val="0"/>
        <w:ind w:left="20"/>
        <w:rPr>
          <w:rFonts w:eastAsia="Arial Unicode MS"/>
          <w:b/>
          <w:bCs/>
          <w:color w:val="000000"/>
          <w:spacing w:val="4"/>
          <w:sz w:val="28"/>
          <w:szCs w:val="28"/>
        </w:rPr>
      </w:pPr>
    </w:p>
    <w:p w:rsidR="008E49D9" w:rsidRPr="00CD2FD5" w:rsidRDefault="008E49D9" w:rsidP="00DB02BA">
      <w:pPr>
        <w:numPr>
          <w:ilvl w:val="0"/>
          <w:numId w:val="38"/>
        </w:numPr>
        <w:ind w:left="0" w:hanging="426"/>
        <w:jc w:val="both"/>
        <w:rPr>
          <w:rFonts w:ascii="Trebuchet MS" w:eastAsia="Calibri" w:hAnsi="Trebuchet MS" w:cs="Helvetica-Narrow-Bold"/>
          <w:b/>
          <w:bCs/>
          <w:sz w:val="24"/>
          <w:szCs w:val="24"/>
          <w:lang w:eastAsia="en-US"/>
        </w:rPr>
      </w:pPr>
      <w:r w:rsidRPr="00CD2FD5">
        <w:rPr>
          <w:rFonts w:ascii="Trebuchet MS" w:eastAsia="Calibri" w:hAnsi="Trebuchet MS" w:cs="Helvetica-Narrow-Bold"/>
          <w:b/>
          <w:bCs/>
          <w:sz w:val="24"/>
          <w:szCs w:val="24"/>
          <w:lang w:eastAsia="en-US"/>
        </w:rPr>
        <w:t>Estado do Paraná</w:t>
      </w:r>
    </w:p>
    <w:p w:rsidR="008E49D9" w:rsidRDefault="008E49D9" w:rsidP="002B5CAA">
      <w:pPr>
        <w:autoSpaceDE w:val="0"/>
        <w:autoSpaceDN w:val="0"/>
        <w:adjustRightInd w:val="0"/>
        <w:ind w:left="720" w:right="693"/>
        <w:jc w:val="both"/>
        <w:rPr>
          <w:rFonts w:eastAsia="Arial Unicode MS"/>
          <w:color w:val="000000"/>
        </w:rPr>
      </w:pPr>
    </w:p>
    <w:p w:rsidR="008E49D9" w:rsidRDefault="008E49D9" w:rsidP="002B5CAA">
      <w:pPr>
        <w:tabs>
          <w:tab w:val="left" w:pos="0"/>
        </w:tabs>
        <w:jc w:val="both"/>
        <w:rPr>
          <w:rFonts w:ascii="Trebuchet MS" w:eastAsia="Calibri" w:hAnsi="Trebuchet MS" w:cs="Helvetica-Narrow-Bold"/>
          <w:bCs/>
          <w:sz w:val="22"/>
          <w:szCs w:val="22"/>
          <w:lang w:eastAsia="en-US"/>
        </w:rPr>
      </w:pPr>
      <w:r w:rsidRPr="008E49D9">
        <w:rPr>
          <w:rFonts w:ascii="Trebuchet MS" w:eastAsia="Calibri" w:hAnsi="Trebuchet MS" w:cs="Helvetica-Narrow-Bold"/>
          <w:bCs/>
          <w:sz w:val="22"/>
          <w:szCs w:val="22"/>
          <w:lang w:eastAsia="en-US"/>
        </w:rPr>
        <w:t xml:space="preserve">Acionista majoritário detentor de 99,98% das ações da Fomento Paraná, com as seguintes transações: </w:t>
      </w:r>
    </w:p>
    <w:p w:rsidR="008E49D9" w:rsidRDefault="008E49D9" w:rsidP="002B5CAA">
      <w:pPr>
        <w:tabs>
          <w:tab w:val="left" w:pos="0"/>
        </w:tabs>
        <w:jc w:val="both"/>
        <w:rPr>
          <w:rFonts w:ascii="Trebuchet MS" w:eastAsia="Calibri" w:hAnsi="Trebuchet MS" w:cs="Helvetica-Narrow-Bold"/>
          <w:bCs/>
          <w:sz w:val="22"/>
          <w:szCs w:val="22"/>
          <w:lang w:eastAsia="en-US"/>
        </w:rPr>
      </w:pPr>
    </w:p>
    <w:p w:rsidR="008E49D9" w:rsidRPr="00CD2FD5" w:rsidRDefault="008E49D9" w:rsidP="00CD2FD5">
      <w:pPr>
        <w:widowControl/>
        <w:numPr>
          <w:ilvl w:val="0"/>
          <w:numId w:val="12"/>
        </w:numPr>
        <w:ind w:left="284" w:hanging="284"/>
        <w:jc w:val="both"/>
        <w:rPr>
          <w:rFonts w:ascii="Trebuchet MS" w:hAnsi="Trebuchet MS"/>
          <w:sz w:val="22"/>
          <w:szCs w:val="22"/>
        </w:rPr>
      </w:pPr>
      <w:r w:rsidRPr="00CD2FD5">
        <w:rPr>
          <w:rFonts w:ascii="Trebuchet MS" w:hAnsi="Trebuchet MS"/>
          <w:sz w:val="22"/>
          <w:szCs w:val="22"/>
        </w:rPr>
        <w:t xml:space="preserve">Atividades de gestão mediante cobrança da carteira de crédito do Fundo de Desenvolvimento Econômico (FDE), sendo remuneradas por um percentual de 4% fixado na Lei Estadual nº 5.515/67, o qual incide sobre o total de recebimentos do período e são reconhecidos na como receita de prestação de serviços de gestão. </w:t>
      </w:r>
    </w:p>
    <w:p w:rsidR="008E49D9" w:rsidRPr="008E49D9" w:rsidRDefault="008E49D9" w:rsidP="002B5CAA">
      <w:pPr>
        <w:tabs>
          <w:tab w:val="left" w:pos="0"/>
        </w:tabs>
        <w:jc w:val="both"/>
        <w:rPr>
          <w:rFonts w:ascii="Trebuchet MS" w:eastAsia="Calibri" w:hAnsi="Trebuchet MS" w:cs="Helvetica-Narrow-Bold"/>
          <w:bCs/>
          <w:sz w:val="22"/>
          <w:szCs w:val="22"/>
          <w:lang w:eastAsia="en-US"/>
        </w:rPr>
      </w:pPr>
    </w:p>
    <w:p w:rsidR="008E49D9" w:rsidRPr="00CD2FD5" w:rsidRDefault="008E49D9" w:rsidP="00CD2FD5">
      <w:pPr>
        <w:widowControl/>
        <w:numPr>
          <w:ilvl w:val="0"/>
          <w:numId w:val="12"/>
        </w:numPr>
        <w:ind w:left="284" w:hanging="284"/>
        <w:jc w:val="both"/>
        <w:rPr>
          <w:rFonts w:ascii="Trebuchet MS" w:hAnsi="Trebuchet MS"/>
          <w:sz w:val="22"/>
          <w:szCs w:val="22"/>
        </w:rPr>
      </w:pPr>
      <w:r w:rsidRPr="00CD2FD5">
        <w:rPr>
          <w:rFonts w:ascii="Trebuchet MS" w:hAnsi="Trebuchet MS"/>
          <w:sz w:val="22"/>
          <w:szCs w:val="22"/>
        </w:rPr>
        <w:t>Atividades de gestão de bens, direitos e obrigações dos “Ativos do Estado” oriundos do processo de privatização do Banco do Estado do Paraná - BANESTADO, sendo remunerada por um percentual de 10% fixado na Lei Estadual nº 17.732/13 e em contrato firmado com o Estado do Paraná, o qual incide sobre o total de recebimentos da carteira de crédito dos ativos do período. O valor repassado à Fomento Paraná é reconhecido como receita de prestação de serviços de gestão.</w:t>
      </w:r>
    </w:p>
    <w:p w:rsidR="001B71A4" w:rsidRPr="00CD2FD5" w:rsidRDefault="001B71A4" w:rsidP="00CD2FD5">
      <w:pPr>
        <w:widowControl/>
        <w:ind w:left="284"/>
        <w:jc w:val="both"/>
        <w:rPr>
          <w:rFonts w:ascii="Trebuchet MS" w:hAnsi="Trebuchet MS"/>
          <w:sz w:val="22"/>
          <w:szCs w:val="22"/>
        </w:rPr>
      </w:pPr>
    </w:p>
    <w:p w:rsidR="008E49D9" w:rsidRPr="00CD2FD5" w:rsidRDefault="008E49D9" w:rsidP="00CD2FD5">
      <w:pPr>
        <w:widowControl/>
        <w:numPr>
          <w:ilvl w:val="0"/>
          <w:numId w:val="12"/>
        </w:numPr>
        <w:ind w:left="284" w:hanging="284"/>
        <w:jc w:val="both"/>
        <w:rPr>
          <w:rFonts w:ascii="Trebuchet MS" w:hAnsi="Trebuchet MS"/>
          <w:sz w:val="22"/>
          <w:szCs w:val="22"/>
        </w:rPr>
      </w:pPr>
      <w:r w:rsidRPr="00CD2FD5">
        <w:rPr>
          <w:rFonts w:ascii="Trebuchet MS" w:hAnsi="Trebuchet MS"/>
          <w:sz w:val="22"/>
          <w:szCs w:val="22"/>
        </w:rPr>
        <w:t xml:space="preserve">Atividades de gestão do Fundo Garantidor de Parceria Público Privada - FGP/PR, conforme Lei Estadual nº 18.376/14, e para tanto, a </w:t>
      </w:r>
      <w:r w:rsidR="000E777E" w:rsidRPr="000E777E">
        <w:rPr>
          <w:rFonts w:ascii="Trebuchet MS" w:hAnsi="Trebuchet MS"/>
          <w:sz w:val="22"/>
          <w:szCs w:val="22"/>
        </w:rPr>
        <w:t>Fomento Paraná</w:t>
      </w:r>
      <w:r w:rsidRPr="00CD2FD5">
        <w:rPr>
          <w:rFonts w:ascii="Trebuchet MS" w:hAnsi="Trebuchet MS"/>
          <w:sz w:val="22"/>
          <w:szCs w:val="22"/>
        </w:rPr>
        <w:t xml:space="preserve"> é remunerada à taxa de gestão de 0,15% ao ano incidente sobre o patrimônio líquido do FGP/PR. O valor repassado à </w:t>
      </w:r>
      <w:r w:rsidR="00CD2FD5">
        <w:rPr>
          <w:rFonts w:ascii="Trebuchet MS" w:hAnsi="Trebuchet MS"/>
          <w:sz w:val="22"/>
          <w:szCs w:val="22"/>
        </w:rPr>
        <w:t>Fomento Paraná</w:t>
      </w:r>
      <w:r w:rsidRPr="00CD2FD5">
        <w:rPr>
          <w:rFonts w:ascii="Trebuchet MS" w:hAnsi="Trebuchet MS"/>
          <w:sz w:val="22"/>
          <w:szCs w:val="22"/>
        </w:rPr>
        <w:t xml:space="preserve"> é reconhecido como receita de prestação de serviços de gestão.</w:t>
      </w:r>
    </w:p>
    <w:p w:rsidR="008E49D9" w:rsidRDefault="008E49D9" w:rsidP="00CD2FD5">
      <w:pPr>
        <w:widowControl/>
        <w:ind w:left="284"/>
        <w:jc w:val="both"/>
        <w:rPr>
          <w:rFonts w:ascii="Trebuchet MS" w:hAnsi="Trebuchet MS"/>
          <w:sz w:val="22"/>
          <w:szCs w:val="22"/>
        </w:rPr>
      </w:pPr>
    </w:p>
    <w:p w:rsidR="00183FDC" w:rsidRDefault="00183FDC" w:rsidP="00CD2FD5">
      <w:pPr>
        <w:widowControl/>
        <w:ind w:left="284"/>
        <w:jc w:val="both"/>
        <w:rPr>
          <w:rFonts w:ascii="Trebuchet MS" w:hAnsi="Trebuchet MS"/>
          <w:sz w:val="22"/>
          <w:szCs w:val="22"/>
        </w:rPr>
      </w:pPr>
    </w:p>
    <w:p w:rsidR="00183FDC" w:rsidRDefault="00183FDC" w:rsidP="00CD2FD5">
      <w:pPr>
        <w:widowControl/>
        <w:ind w:left="284"/>
        <w:jc w:val="both"/>
        <w:rPr>
          <w:rFonts w:ascii="Trebuchet MS" w:hAnsi="Trebuchet MS"/>
          <w:sz w:val="22"/>
          <w:szCs w:val="22"/>
        </w:rPr>
      </w:pPr>
    </w:p>
    <w:p w:rsidR="00183FDC" w:rsidRPr="00CD2FD5" w:rsidRDefault="00183FDC" w:rsidP="00CD2FD5">
      <w:pPr>
        <w:widowControl/>
        <w:ind w:left="284"/>
        <w:jc w:val="both"/>
        <w:rPr>
          <w:rFonts w:ascii="Trebuchet MS" w:hAnsi="Trebuchet MS"/>
          <w:sz w:val="22"/>
          <w:szCs w:val="22"/>
        </w:rPr>
      </w:pPr>
    </w:p>
    <w:p w:rsidR="008E49D9" w:rsidRPr="008E49D9" w:rsidRDefault="008E49D9" w:rsidP="00CD2FD5">
      <w:pPr>
        <w:widowControl/>
        <w:numPr>
          <w:ilvl w:val="0"/>
          <w:numId w:val="12"/>
        </w:numPr>
        <w:ind w:left="284" w:hanging="284"/>
        <w:jc w:val="both"/>
        <w:rPr>
          <w:rFonts w:ascii="Trebuchet MS" w:eastAsia="Calibri" w:hAnsi="Trebuchet MS" w:cs="Helvetica-Narrow-Bold"/>
          <w:bCs/>
          <w:sz w:val="22"/>
          <w:szCs w:val="22"/>
          <w:lang w:eastAsia="en-US"/>
        </w:rPr>
      </w:pPr>
      <w:r w:rsidRPr="00CD2FD5">
        <w:rPr>
          <w:rFonts w:ascii="Trebuchet MS" w:hAnsi="Trebuchet MS"/>
          <w:sz w:val="22"/>
          <w:szCs w:val="22"/>
        </w:rPr>
        <w:lastRenderedPageBreak/>
        <w:t xml:space="preserve">Em 2016, a sede utilizada pela </w:t>
      </w:r>
      <w:r w:rsidR="00CD2FD5">
        <w:rPr>
          <w:rFonts w:ascii="Trebuchet MS" w:hAnsi="Trebuchet MS"/>
          <w:sz w:val="22"/>
          <w:szCs w:val="22"/>
        </w:rPr>
        <w:t>Fomento Paraná</w:t>
      </w:r>
      <w:r w:rsidRPr="00CD2FD5">
        <w:rPr>
          <w:rFonts w:ascii="Trebuchet MS" w:hAnsi="Trebuchet MS"/>
          <w:sz w:val="22"/>
          <w:szCs w:val="22"/>
        </w:rPr>
        <w:t xml:space="preserve"> foi transferida pelo BADEP ao Estado do Paraná, que cedeu salas no prédio de sua propriedade, sendo ressarcidos</w:t>
      </w:r>
      <w:r w:rsidRPr="008E49D9">
        <w:rPr>
          <w:rFonts w:ascii="Trebuchet MS" w:eastAsia="Calibri" w:hAnsi="Trebuchet MS" w:cs="Helvetica-Narrow-Bold"/>
          <w:bCs/>
          <w:sz w:val="22"/>
          <w:szCs w:val="22"/>
          <w:lang w:eastAsia="en-US"/>
        </w:rPr>
        <w:t xml:space="preserve"> os gastos com condomínio.</w:t>
      </w:r>
      <w:r w:rsidR="00BC006D">
        <w:rPr>
          <w:rFonts w:ascii="Trebuchet MS" w:eastAsia="Calibri" w:hAnsi="Trebuchet MS" w:cs="Helvetica-Narrow-Bold"/>
          <w:bCs/>
          <w:sz w:val="22"/>
          <w:szCs w:val="22"/>
          <w:lang w:eastAsia="en-US"/>
        </w:rPr>
        <w:t xml:space="preserve"> Esse ressarcimento ocorreu até 30/06/2018 e após esta data a Fomento Paraná passou a fazer us</w:t>
      </w:r>
      <w:r w:rsidR="006F187D">
        <w:rPr>
          <w:rFonts w:ascii="Trebuchet MS" w:eastAsia="Calibri" w:hAnsi="Trebuchet MS" w:cs="Helvetica-Narrow-Bold"/>
          <w:bCs/>
          <w:sz w:val="22"/>
          <w:szCs w:val="22"/>
          <w:lang w:eastAsia="en-US"/>
        </w:rPr>
        <w:t>o</w:t>
      </w:r>
      <w:r w:rsidR="00BC006D">
        <w:rPr>
          <w:rFonts w:ascii="Trebuchet MS" w:eastAsia="Calibri" w:hAnsi="Trebuchet MS" w:cs="Helvetica-Narrow-Bold"/>
          <w:bCs/>
          <w:sz w:val="22"/>
          <w:szCs w:val="22"/>
          <w:lang w:eastAsia="en-US"/>
        </w:rPr>
        <w:t xml:space="preserve"> de nova sede em prédio locado.</w:t>
      </w:r>
    </w:p>
    <w:p w:rsidR="00183FDC" w:rsidRDefault="00183FDC" w:rsidP="00183FDC">
      <w:pPr>
        <w:jc w:val="both"/>
        <w:rPr>
          <w:rFonts w:ascii="Trebuchet MS" w:eastAsia="Calibri" w:hAnsi="Trebuchet MS" w:cs="Helvetica-Narrow-Bold"/>
          <w:b/>
          <w:bCs/>
          <w:sz w:val="24"/>
          <w:szCs w:val="24"/>
          <w:lang w:eastAsia="en-US"/>
        </w:rPr>
      </w:pPr>
    </w:p>
    <w:p w:rsidR="007C50E7" w:rsidRPr="00CD2FD5" w:rsidRDefault="007C50E7" w:rsidP="00DB02BA">
      <w:pPr>
        <w:numPr>
          <w:ilvl w:val="0"/>
          <w:numId w:val="38"/>
        </w:numPr>
        <w:ind w:left="0" w:hanging="426"/>
        <w:jc w:val="both"/>
        <w:rPr>
          <w:rFonts w:ascii="Trebuchet MS" w:eastAsia="Calibri" w:hAnsi="Trebuchet MS" w:cs="Helvetica-Narrow-Bold"/>
          <w:b/>
          <w:bCs/>
          <w:sz w:val="24"/>
          <w:szCs w:val="24"/>
          <w:lang w:eastAsia="en-US"/>
        </w:rPr>
      </w:pPr>
      <w:r w:rsidRPr="00CD2FD5">
        <w:rPr>
          <w:rFonts w:ascii="Trebuchet MS" w:eastAsia="Calibri" w:hAnsi="Trebuchet MS" w:cs="Helvetica-Narrow-Bold"/>
          <w:b/>
          <w:bCs/>
          <w:sz w:val="24"/>
          <w:szCs w:val="24"/>
          <w:lang w:eastAsia="en-US"/>
        </w:rPr>
        <w:t>Serviço Social Autônomo Paranacidade</w:t>
      </w:r>
    </w:p>
    <w:p w:rsidR="007C50E7" w:rsidRDefault="007C50E7" w:rsidP="002B5CAA">
      <w:pPr>
        <w:tabs>
          <w:tab w:val="left" w:pos="0"/>
        </w:tabs>
        <w:jc w:val="both"/>
        <w:rPr>
          <w:rFonts w:ascii="Trebuchet MS" w:eastAsia="Arial Unicode MS" w:hAnsi="Trebuchet MS"/>
          <w:b/>
          <w:bCs/>
          <w:color w:val="000000"/>
          <w:spacing w:val="-1"/>
          <w:sz w:val="24"/>
          <w:szCs w:val="24"/>
        </w:rPr>
      </w:pPr>
    </w:p>
    <w:p w:rsidR="007C50E7" w:rsidRDefault="007C50E7" w:rsidP="002B5CAA">
      <w:pPr>
        <w:tabs>
          <w:tab w:val="left" w:pos="0"/>
        </w:tabs>
        <w:jc w:val="both"/>
        <w:rPr>
          <w:rFonts w:ascii="Trebuchet MS" w:eastAsia="Calibri" w:hAnsi="Trebuchet MS" w:cs="Helvetica-Narrow-Bold"/>
          <w:bCs/>
          <w:sz w:val="22"/>
          <w:szCs w:val="22"/>
          <w:lang w:eastAsia="en-US"/>
        </w:rPr>
      </w:pPr>
      <w:r w:rsidRPr="007C50E7">
        <w:rPr>
          <w:rFonts w:ascii="Trebuchet MS" w:eastAsia="Calibri" w:hAnsi="Trebuchet MS" w:cs="Helvetica-Narrow-Bold"/>
          <w:bCs/>
          <w:sz w:val="22"/>
          <w:szCs w:val="22"/>
          <w:lang w:eastAsia="en-US"/>
        </w:rPr>
        <w:t xml:space="preserve">Pessoa jurídica de direito privado, controlada pelo Governo do Estado do Paraná, sem fins lucrativos, de interesse público, criado pela Lei Estadual nº 11.498/96 (revogada pela Lei Estadual nº 15.211/06). A Fomento Paraná, em cumprimento à Lei Estadual nº 13.227/01, mantém firmado com o Paranacidade Ato Conjunto, que estabelece a forma de remuneração, conforme evidenciado na nota </w:t>
      </w:r>
      <w:r w:rsidR="00CD2FD5">
        <w:rPr>
          <w:rFonts w:ascii="Trebuchet MS" w:eastAsia="Calibri" w:hAnsi="Trebuchet MS" w:cs="Helvetica-Narrow-Bold"/>
          <w:bCs/>
          <w:sz w:val="22"/>
          <w:szCs w:val="22"/>
          <w:lang w:eastAsia="en-US"/>
        </w:rPr>
        <w:t xml:space="preserve">explicativa </w:t>
      </w:r>
      <w:r w:rsidRPr="007C50E7">
        <w:rPr>
          <w:rFonts w:ascii="Trebuchet MS" w:eastAsia="Calibri" w:hAnsi="Trebuchet MS" w:cs="Helvetica-Narrow-Bold"/>
          <w:bCs/>
          <w:sz w:val="22"/>
          <w:szCs w:val="22"/>
          <w:lang w:eastAsia="en-US"/>
        </w:rPr>
        <w:t xml:space="preserve">15. </w:t>
      </w:r>
    </w:p>
    <w:p w:rsidR="007C50E7" w:rsidRPr="007C50E7" w:rsidRDefault="007C50E7" w:rsidP="002B5CAA">
      <w:pPr>
        <w:tabs>
          <w:tab w:val="left" w:pos="0"/>
        </w:tabs>
        <w:jc w:val="both"/>
        <w:rPr>
          <w:rFonts w:ascii="Trebuchet MS" w:eastAsia="Calibri" w:hAnsi="Trebuchet MS" w:cs="Helvetica-Narrow-Bold"/>
          <w:bCs/>
          <w:sz w:val="22"/>
          <w:szCs w:val="22"/>
          <w:lang w:eastAsia="en-US"/>
        </w:rPr>
      </w:pPr>
    </w:p>
    <w:p w:rsidR="007C50E7" w:rsidRPr="007C50E7" w:rsidRDefault="007C50E7" w:rsidP="002B5CAA">
      <w:pPr>
        <w:tabs>
          <w:tab w:val="left" w:pos="0"/>
        </w:tabs>
        <w:jc w:val="both"/>
        <w:rPr>
          <w:rFonts w:ascii="Trebuchet MS" w:eastAsia="Calibri" w:hAnsi="Trebuchet MS" w:cs="Helvetica-Narrow-Bold"/>
          <w:bCs/>
          <w:sz w:val="22"/>
          <w:szCs w:val="22"/>
          <w:lang w:eastAsia="en-US"/>
        </w:rPr>
      </w:pPr>
      <w:r w:rsidRPr="007C50E7">
        <w:rPr>
          <w:rFonts w:ascii="Trebuchet MS" w:eastAsia="Calibri" w:hAnsi="Trebuchet MS" w:cs="Helvetica-Narrow-Bold"/>
          <w:bCs/>
          <w:sz w:val="22"/>
          <w:szCs w:val="22"/>
          <w:lang w:eastAsia="en-US"/>
        </w:rPr>
        <w:t xml:space="preserve">O Paranacidade cede funcionários do seu quadro próprio, sendo esta cessão com ônus para a Fomento Paraná. </w:t>
      </w:r>
    </w:p>
    <w:p w:rsidR="007C50E7" w:rsidRDefault="007C50E7" w:rsidP="002B5CAA">
      <w:pPr>
        <w:tabs>
          <w:tab w:val="left" w:pos="0"/>
        </w:tabs>
        <w:jc w:val="both"/>
        <w:rPr>
          <w:rFonts w:ascii="Trebuchet MS" w:eastAsia="Arial Unicode MS" w:hAnsi="Trebuchet MS"/>
          <w:b/>
          <w:bCs/>
          <w:color w:val="000000"/>
          <w:spacing w:val="-1"/>
          <w:sz w:val="24"/>
          <w:szCs w:val="24"/>
        </w:rPr>
      </w:pPr>
    </w:p>
    <w:p w:rsidR="007C50E7" w:rsidRPr="00CD2FD5" w:rsidRDefault="0031282B" w:rsidP="00DB02BA">
      <w:pPr>
        <w:numPr>
          <w:ilvl w:val="0"/>
          <w:numId w:val="38"/>
        </w:numPr>
        <w:ind w:left="0" w:hanging="426"/>
        <w:jc w:val="both"/>
        <w:rPr>
          <w:rFonts w:ascii="Trebuchet MS" w:eastAsia="Calibri" w:hAnsi="Trebuchet MS" w:cs="Helvetica-Narrow-Bold"/>
          <w:b/>
          <w:bCs/>
          <w:sz w:val="24"/>
          <w:szCs w:val="24"/>
          <w:lang w:eastAsia="en-US"/>
        </w:rPr>
      </w:pPr>
      <w:r w:rsidRPr="0031282B">
        <w:rPr>
          <w:rFonts w:ascii="Trebuchet MS" w:eastAsia="Calibri" w:hAnsi="Trebuchet MS" w:cs="Helvetica-Narrow-Bold"/>
          <w:b/>
          <w:bCs/>
          <w:sz w:val="24"/>
          <w:szCs w:val="24"/>
          <w:lang w:eastAsia="en-US"/>
        </w:rPr>
        <w:t>Companhia de Tecnologia da Informação e Comunicação do Paraná</w:t>
      </w:r>
      <w:r w:rsidR="007C50E7" w:rsidRPr="00CD2FD5">
        <w:rPr>
          <w:rFonts w:ascii="Trebuchet MS" w:eastAsia="Calibri" w:hAnsi="Trebuchet MS" w:cs="Helvetica-Narrow-Bold"/>
          <w:b/>
          <w:bCs/>
          <w:sz w:val="24"/>
          <w:szCs w:val="24"/>
          <w:lang w:eastAsia="en-US"/>
        </w:rPr>
        <w:t xml:space="preserve"> – CELEPAR</w:t>
      </w:r>
    </w:p>
    <w:p w:rsidR="007C50E7" w:rsidRDefault="007C50E7" w:rsidP="002B5CAA">
      <w:pPr>
        <w:tabs>
          <w:tab w:val="left" w:pos="0"/>
        </w:tabs>
        <w:jc w:val="both"/>
        <w:rPr>
          <w:rFonts w:ascii="Trebuchet MS" w:eastAsia="Arial Unicode MS" w:hAnsi="Trebuchet MS"/>
          <w:b/>
          <w:bCs/>
          <w:color w:val="000000"/>
          <w:spacing w:val="-1"/>
          <w:sz w:val="24"/>
          <w:szCs w:val="24"/>
        </w:rPr>
      </w:pPr>
    </w:p>
    <w:p w:rsidR="007C50E7" w:rsidRDefault="007C50E7" w:rsidP="002B5CAA">
      <w:pPr>
        <w:tabs>
          <w:tab w:val="left" w:pos="0"/>
        </w:tabs>
        <w:jc w:val="both"/>
        <w:rPr>
          <w:rFonts w:ascii="Trebuchet MS" w:eastAsia="Calibri" w:hAnsi="Trebuchet MS" w:cs="Helvetica-Narrow-Bold"/>
          <w:bCs/>
          <w:sz w:val="22"/>
          <w:szCs w:val="22"/>
          <w:lang w:eastAsia="en-US"/>
        </w:rPr>
      </w:pPr>
      <w:r w:rsidRPr="007C50E7">
        <w:rPr>
          <w:rFonts w:ascii="Trebuchet MS" w:eastAsia="Calibri" w:hAnsi="Trebuchet MS" w:cs="Helvetica-Narrow-Bold"/>
          <w:bCs/>
          <w:sz w:val="22"/>
          <w:szCs w:val="22"/>
          <w:lang w:eastAsia="en-US"/>
        </w:rPr>
        <w:t xml:space="preserve">Acionista minoritário da </w:t>
      </w:r>
      <w:r w:rsidR="00CD2FD5">
        <w:rPr>
          <w:rFonts w:ascii="Trebuchet MS" w:hAnsi="Trebuchet MS"/>
          <w:sz w:val="22"/>
          <w:szCs w:val="22"/>
        </w:rPr>
        <w:t>Fomento Paraná</w:t>
      </w:r>
      <w:r w:rsidRPr="007C50E7">
        <w:rPr>
          <w:rFonts w:ascii="Trebuchet MS" w:eastAsia="Calibri" w:hAnsi="Trebuchet MS" w:cs="Helvetica-Narrow-Bold"/>
          <w:bCs/>
          <w:sz w:val="22"/>
          <w:szCs w:val="22"/>
          <w:lang w:eastAsia="en-US"/>
        </w:rPr>
        <w:t xml:space="preserve">, é uma sociedade de economia mista, constituída sob a forma de sociedade anônima de capital fechado, cujo acionista majoritário é o Estado do Paraná. A transação entre as duas empresas decorre da prestação de serviços de informática e tecnologia da informação, através de contrato de prestação de serviços. </w:t>
      </w:r>
    </w:p>
    <w:p w:rsidR="007C50E7" w:rsidRDefault="007C50E7" w:rsidP="002B5CAA">
      <w:pPr>
        <w:tabs>
          <w:tab w:val="left" w:pos="0"/>
        </w:tabs>
        <w:jc w:val="both"/>
        <w:rPr>
          <w:rFonts w:ascii="Trebuchet MS" w:eastAsia="Calibri" w:hAnsi="Trebuchet MS" w:cs="Helvetica-Narrow-Bold"/>
          <w:bCs/>
          <w:sz w:val="22"/>
          <w:szCs w:val="22"/>
          <w:lang w:eastAsia="en-US"/>
        </w:rPr>
      </w:pPr>
    </w:p>
    <w:p w:rsidR="007C50E7" w:rsidRPr="00CD2FD5" w:rsidRDefault="007C50E7" w:rsidP="00DB02BA">
      <w:pPr>
        <w:numPr>
          <w:ilvl w:val="0"/>
          <w:numId w:val="38"/>
        </w:numPr>
        <w:ind w:left="0" w:hanging="426"/>
        <w:jc w:val="both"/>
        <w:rPr>
          <w:rFonts w:ascii="Trebuchet MS" w:eastAsia="Calibri" w:hAnsi="Trebuchet MS" w:cs="Helvetica-Narrow-Bold"/>
          <w:b/>
          <w:bCs/>
          <w:sz w:val="24"/>
          <w:szCs w:val="24"/>
          <w:lang w:eastAsia="en-US"/>
        </w:rPr>
      </w:pPr>
      <w:r w:rsidRPr="00CD2FD5">
        <w:rPr>
          <w:rFonts w:ascii="Trebuchet MS" w:eastAsia="Calibri" w:hAnsi="Trebuchet MS" w:cs="Helvetica-Narrow-Bold"/>
          <w:b/>
          <w:bCs/>
          <w:sz w:val="24"/>
          <w:szCs w:val="24"/>
          <w:lang w:eastAsia="en-US"/>
        </w:rPr>
        <w:t>Pessoal-chave da Administração</w:t>
      </w:r>
    </w:p>
    <w:p w:rsidR="007C50E7" w:rsidRDefault="007C50E7" w:rsidP="002B5CAA">
      <w:pPr>
        <w:tabs>
          <w:tab w:val="left" w:pos="0"/>
        </w:tabs>
        <w:jc w:val="both"/>
        <w:rPr>
          <w:rFonts w:ascii="Trebuchet MS" w:eastAsia="Arial Unicode MS" w:hAnsi="Trebuchet MS"/>
          <w:b/>
          <w:bCs/>
          <w:color w:val="000000"/>
          <w:spacing w:val="-1"/>
          <w:sz w:val="24"/>
          <w:szCs w:val="24"/>
        </w:rPr>
      </w:pPr>
    </w:p>
    <w:p w:rsidR="007C50E7" w:rsidRPr="007C50E7" w:rsidRDefault="007C50E7" w:rsidP="002B5CAA">
      <w:pPr>
        <w:tabs>
          <w:tab w:val="left" w:pos="0"/>
        </w:tabs>
        <w:jc w:val="both"/>
        <w:rPr>
          <w:rFonts w:ascii="Trebuchet MS" w:eastAsia="Arial Unicode MS" w:hAnsi="Trebuchet MS"/>
          <w:bCs/>
          <w:color w:val="000000"/>
          <w:spacing w:val="-1"/>
          <w:sz w:val="22"/>
          <w:szCs w:val="22"/>
        </w:rPr>
      </w:pPr>
      <w:r w:rsidRPr="007C50E7">
        <w:rPr>
          <w:rFonts w:ascii="Trebuchet MS" w:eastAsia="Arial Unicode MS" w:hAnsi="Trebuchet MS"/>
          <w:bCs/>
          <w:color w:val="000000"/>
          <w:spacing w:val="-1"/>
          <w:sz w:val="22"/>
          <w:szCs w:val="22"/>
        </w:rPr>
        <w:t xml:space="preserve">O pessoal-chave da Administração são as pessoas que têm autoridade e responsabilidade pela direção e controle das atividades da </w:t>
      </w:r>
      <w:r w:rsidR="00CD2FD5">
        <w:rPr>
          <w:rFonts w:ascii="Trebuchet MS" w:hAnsi="Trebuchet MS"/>
          <w:sz w:val="22"/>
          <w:szCs w:val="22"/>
        </w:rPr>
        <w:t>Fomento Paraná</w:t>
      </w:r>
      <w:r w:rsidRPr="007C50E7">
        <w:rPr>
          <w:rFonts w:ascii="Trebuchet MS" w:eastAsia="Arial Unicode MS" w:hAnsi="Trebuchet MS"/>
          <w:bCs/>
          <w:color w:val="000000"/>
          <w:spacing w:val="-1"/>
          <w:sz w:val="22"/>
          <w:szCs w:val="22"/>
        </w:rPr>
        <w:t>,</w:t>
      </w:r>
      <w:r>
        <w:rPr>
          <w:rFonts w:ascii="Trebuchet MS" w:eastAsia="Arial Unicode MS" w:hAnsi="Trebuchet MS"/>
          <w:bCs/>
          <w:color w:val="000000"/>
          <w:spacing w:val="-1"/>
          <w:sz w:val="22"/>
          <w:szCs w:val="22"/>
        </w:rPr>
        <w:t xml:space="preserve"> </w:t>
      </w:r>
      <w:r w:rsidRPr="007C50E7">
        <w:rPr>
          <w:rFonts w:ascii="Trebuchet MS" w:eastAsia="Arial Unicode MS" w:hAnsi="Trebuchet MS"/>
          <w:bCs/>
          <w:color w:val="000000"/>
          <w:spacing w:val="-1"/>
          <w:sz w:val="22"/>
          <w:szCs w:val="22"/>
        </w:rPr>
        <w:t xml:space="preserve">representado pela Diretoria e Conselho de Administração. </w:t>
      </w:r>
    </w:p>
    <w:p w:rsidR="007C50E7" w:rsidRPr="007C50E7" w:rsidRDefault="007C50E7" w:rsidP="002B5CAA">
      <w:pPr>
        <w:tabs>
          <w:tab w:val="left" w:pos="0"/>
        </w:tabs>
        <w:jc w:val="both"/>
        <w:rPr>
          <w:rFonts w:ascii="Trebuchet MS" w:eastAsia="Arial Unicode MS" w:hAnsi="Trebuchet MS"/>
          <w:bCs/>
          <w:color w:val="000000"/>
          <w:spacing w:val="-1"/>
          <w:sz w:val="22"/>
          <w:szCs w:val="22"/>
        </w:rPr>
      </w:pPr>
    </w:p>
    <w:p w:rsidR="007C50E7" w:rsidRDefault="007C50E7" w:rsidP="002B5CAA">
      <w:pPr>
        <w:tabs>
          <w:tab w:val="left" w:pos="0"/>
        </w:tabs>
        <w:jc w:val="both"/>
        <w:rPr>
          <w:rFonts w:ascii="Trebuchet MS" w:eastAsia="Arial Unicode MS" w:hAnsi="Trebuchet MS"/>
          <w:bCs/>
          <w:color w:val="000000"/>
          <w:spacing w:val="-1"/>
          <w:sz w:val="22"/>
          <w:szCs w:val="22"/>
        </w:rPr>
      </w:pPr>
      <w:r w:rsidRPr="007C50E7">
        <w:rPr>
          <w:rFonts w:ascii="Trebuchet MS" w:eastAsia="Arial Unicode MS" w:hAnsi="Trebuchet MS"/>
          <w:bCs/>
          <w:color w:val="000000"/>
          <w:spacing w:val="-1"/>
          <w:sz w:val="22"/>
          <w:szCs w:val="22"/>
        </w:rPr>
        <w:t>As transações com essas partes relacionadas são demonstradas a seguir:</w:t>
      </w:r>
    </w:p>
    <w:p w:rsidR="00483305" w:rsidRPr="007C50E7" w:rsidRDefault="00483305" w:rsidP="002B5CAA">
      <w:pPr>
        <w:tabs>
          <w:tab w:val="left" w:pos="0"/>
        </w:tabs>
        <w:jc w:val="both"/>
        <w:rPr>
          <w:rFonts w:ascii="Trebuchet MS" w:eastAsia="Arial Unicode MS" w:hAnsi="Trebuchet MS"/>
          <w:bCs/>
          <w:color w:val="000000"/>
          <w:spacing w:val="-1"/>
          <w:sz w:val="22"/>
          <w:szCs w:val="22"/>
        </w:rPr>
      </w:pPr>
    </w:p>
    <w:p w:rsidR="007C50E7" w:rsidRDefault="00483305" w:rsidP="002B5CAA">
      <w:pPr>
        <w:tabs>
          <w:tab w:val="left" w:pos="0"/>
        </w:tabs>
        <w:jc w:val="both"/>
        <w:rPr>
          <w:rFonts w:ascii="Trebuchet MS" w:eastAsia="Calibri" w:hAnsi="Trebuchet MS" w:cs="Helvetica-Narrow-Bold"/>
          <w:bCs/>
          <w:sz w:val="22"/>
          <w:szCs w:val="22"/>
          <w:lang w:eastAsia="en-US"/>
        </w:rPr>
      </w:pPr>
      <w:r w:rsidRPr="00483305">
        <w:rPr>
          <w:rFonts w:eastAsia="Calibri"/>
          <w:noProof/>
          <w:szCs w:val="22"/>
        </w:rPr>
        <w:lastRenderedPageBreak/>
        <w:drawing>
          <wp:inline distT="0" distB="0" distL="0" distR="0">
            <wp:extent cx="5368646" cy="3744000"/>
            <wp:effectExtent l="19050" t="0" r="3454" b="0"/>
            <wp:docPr id="1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srcRect/>
                    <a:stretch>
                      <a:fillRect/>
                    </a:stretch>
                  </pic:blipFill>
                  <pic:spPr bwMode="auto">
                    <a:xfrm>
                      <a:off x="0" y="0"/>
                      <a:ext cx="5368646" cy="3744000"/>
                    </a:xfrm>
                    <a:prstGeom prst="rect">
                      <a:avLst/>
                    </a:prstGeom>
                    <a:noFill/>
                    <a:ln w="9525">
                      <a:noFill/>
                      <a:miter lim="800000"/>
                      <a:headEnd/>
                      <a:tailEnd/>
                    </a:ln>
                  </pic:spPr>
                </pic:pic>
              </a:graphicData>
            </a:graphic>
          </wp:inline>
        </w:drawing>
      </w:r>
    </w:p>
    <w:p w:rsidR="00483305" w:rsidRDefault="00483305" w:rsidP="002B5CAA">
      <w:pPr>
        <w:tabs>
          <w:tab w:val="left" w:pos="0"/>
        </w:tabs>
        <w:jc w:val="both"/>
        <w:rPr>
          <w:rFonts w:ascii="Trebuchet MS" w:eastAsia="Calibri" w:hAnsi="Trebuchet MS" w:cs="Helvetica-Narrow-Bold"/>
          <w:bCs/>
          <w:sz w:val="22"/>
          <w:szCs w:val="22"/>
          <w:lang w:eastAsia="en-US"/>
        </w:rPr>
      </w:pPr>
    </w:p>
    <w:p w:rsidR="00793EDC" w:rsidRDefault="00793EDC" w:rsidP="009B1C58">
      <w:pPr>
        <w:pStyle w:val="UmPontoNovo9"/>
        <w:numPr>
          <w:ilvl w:val="0"/>
          <w:numId w:val="40"/>
        </w:numPr>
        <w:jc w:val="both"/>
        <w:rPr>
          <w:rFonts w:ascii="Trebuchet MS" w:hAnsi="Trebuchet MS"/>
          <w:szCs w:val="22"/>
        </w:rPr>
      </w:pPr>
      <w:r>
        <w:rPr>
          <w:rFonts w:ascii="Trebuchet MS" w:hAnsi="Trebuchet MS"/>
          <w:szCs w:val="22"/>
        </w:rPr>
        <w:t>Provisão relativa a condomínio do período de 2016 a 2017, aguardando processo de encontro de contas, relativo a bens do imobilizado disponibilizados pela Fomento Paraná quando da desocupação do prédio em 2018. O valor dos bens cedidos está segregado em “bens não de uso”, na rubrica “outros valores e bens”.</w:t>
      </w:r>
    </w:p>
    <w:p w:rsidR="009B1C58" w:rsidRPr="009B1C58" w:rsidRDefault="009B1C58" w:rsidP="009B1C58">
      <w:pPr>
        <w:pStyle w:val="UmPontoNovo9"/>
        <w:numPr>
          <w:ilvl w:val="0"/>
          <w:numId w:val="40"/>
        </w:numPr>
        <w:jc w:val="both"/>
        <w:rPr>
          <w:rFonts w:ascii="Trebuchet MS" w:hAnsi="Trebuchet MS"/>
          <w:szCs w:val="22"/>
        </w:rPr>
      </w:pPr>
      <w:r w:rsidRPr="009B1C58">
        <w:rPr>
          <w:rFonts w:ascii="Trebuchet MS" w:hAnsi="Trebuchet MS"/>
          <w:szCs w:val="22"/>
        </w:rPr>
        <w:t>Incluído o montante de R$ 217, referente a despesas de ex</w:t>
      </w:r>
      <w:r w:rsidR="00793EDC">
        <w:rPr>
          <w:rFonts w:ascii="Trebuchet MS" w:hAnsi="Trebuchet MS"/>
          <w:szCs w:val="22"/>
        </w:rPr>
        <w:t>ecução de serviços pela CELEPAR, para fins de comparabilidade com 2019.</w:t>
      </w:r>
    </w:p>
    <w:p w:rsidR="009B1C58" w:rsidRPr="009B1C58" w:rsidRDefault="009B1C58" w:rsidP="009B1C58">
      <w:pPr>
        <w:pStyle w:val="UmPontoNovo9"/>
        <w:numPr>
          <w:ilvl w:val="0"/>
          <w:numId w:val="36"/>
        </w:numPr>
        <w:jc w:val="both"/>
        <w:rPr>
          <w:rFonts w:ascii="Trebuchet MS" w:hAnsi="Trebuchet MS"/>
          <w:szCs w:val="22"/>
        </w:rPr>
      </w:pPr>
      <w:r w:rsidRPr="009B1C58">
        <w:rPr>
          <w:rFonts w:ascii="Trebuchet MS" w:hAnsi="Trebuchet MS"/>
          <w:szCs w:val="22"/>
        </w:rPr>
        <w:t>Incluído o montante de R$ 717, referente a despesa incorp</w:t>
      </w:r>
      <w:r w:rsidR="00793EDC">
        <w:rPr>
          <w:rFonts w:ascii="Trebuchet MS" w:hAnsi="Trebuchet MS"/>
          <w:szCs w:val="22"/>
        </w:rPr>
        <w:t>orada ao passivo em 2016 e 2017, para fins de comparabilidade com 2019.</w:t>
      </w:r>
    </w:p>
    <w:p w:rsidR="009B1C58" w:rsidRDefault="009B1C58" w:rsidP="002B5CAA">
      <w:pPr>
        <w:tabs>
          <w:tab w:val="left" w:pos="0"/>
        </w:tabs>
        <w:jc w:val="both"/>
        <w:rPr>
          <w:rFonts w:ascii="Trebuchet MS" w:eastAsia="Calibri" w:hAnsi="Trebuchet MS" w:cs="Helvetica-Narrow-Bold"/>
          <w:bCs/>
          <w:sz w:val="22"/>
          <w:szCs w:val="22"/>
          <w:lang w:eastAsia="en-US"/>
        </w:rPr>
      </w:pPr>
    </w:p>
    <w:p w:rsidR="006C4742" w:rsidRPr="009B1C58" w:rsidRDefault="006C4742" w:rsidP="009B1C58">
      <w:pPr>
        <w:numPr>
          <w:ilvl w:val="0"/>
          <w:numId w:val="13"/>
        </w:numPr>
        <w:ind w:left="0" w:hanging="567"/>
        <w:jc w:val="both"/>
        <w:rPr>
          <w:rFonts w:ascii="Trebuchet MS" w:hAnsi="Trebuchet MS" w:cs="Helvetica-Narrow-Bold"/>
          <w:b/>
          <w:bCs/>
          <w:sz w:val="28"/>
          <w:szCs w:val="28"/>
        </w:rPr>
      </w:pPr>
      <w:r w:rsidRPr="009B1C58">
        <w:rPr>
          <w:rFonts w:ascii="Trebuchet MS" w:hAnsi="Trebuchet MS" w:cs="Helvetica-Narrow-Bold"/>
          <w:b/>
          <w:bCs/>
          <w:sz w:val="28"/>
          <w:szCs w:val="28"/>
        </w:rPr>
        <w:t xml:space="preserve">Adequação de capital </w:t>
      </w:r>
    </w:p>
    <w:p w:rsidR="006C4742" w:rsidRDefault="006C4742" w:rsidP="002B5CAA">
      <w:pPr>
        <w:autoSpaceDE w:val="0"/>
        <w:autoSpaceDN w:val="0"/>
        <w:adjustRightInd w:val="0"/>
        <w:ind w:left="20"/>
        <w:rPr>
          <w:rFonts w:eastAsia="Arial Unicode MS"/>
          <w:b/>
          <w:bCs/>
          <w:color w:val="000000"/>
          <w:w w:val="102"/>
          <w:sz w:val="28"/>
          <w:szCs w:val="28"/>
        </w:rPr>
      </w:pPr>
    </w:p>
    <w:p w:rsidR="006C4742" w:rsidRPr="006C4742" w:rsidRDefault="006C4742" w:rsidP="002B5CAA">
      <w:pPr>
        <w:tabs>
          <w:tab w:val="left" w:pos="0"/>
        </w:tabs>
        <w:jc w:val="both"/>
        <w:rPr>
          <w:rFonts w:ascii="Trebuchet MS" w:eastAsia="Arial Unicode MS" w:hAnsi="Trebuchet MS"/>
          <w:bCs/>
          <w:color w:val="000000"/>
          <w:spacing w:val="-1"/>
          <w:sz w:val="22"/>
          <w:szCs w:val="22"/>
        </w:rPr>
      </w:pPr>
      <w:r w:rsidRPr="006C4742">
        <w:rPr>
          <w:rFonts w:ascii="Trebuchet MS" w:eastAsia="Arial Unicode MS" w:hAnsi="Trebuchet MS"/>
          <w:bCs/>
          <w:color w:val="000000"/>
          <w:spacing w:val="-1"/>
          <w:sz w:val="22"/>
          <w:szCs w:val="22"/>
        </w:rPr>
        <w:t xml:space="preserve">A Fomento Paraná atua conforme as regras de requerimento de capital preconizadas no Acordo </w:t>
      </w:r>
      <w:r w:rsidR="00793EDC">
        <w:rPr>
          <w:rFonts w:ascii="Trebuchet MS" w:eastAsia="Arial Unicode MS" w:hAnsi="Trebuchet MS"/>
          <w:bCs/>
          <w:color w:val="000000"/>
          <w:spacing w:val="-1"/>
          <w:sz w:val="22"/>
          <w:szCs w:val="22"/>
        </w:rPr>
        <w:t>d</w:t>
      </w:r>
      <w:r w:rsidRPr="006C4742">
        <w:rPr>
          <w:rFonts w:ascii="Trebuchet MS" w:eastAsia="Arial Unicode MS" w:hAnsi="Trebuchet MS"/>
          <w:bCs/>
          <w:color w:val="000000"/>
          <w:spacing w:val="-1"/>
          <w:sz w:val="22"/>
          <w:szCs w:val="22"/>
        </w:rPr>
        <w:t xml:space="preserve">e </w:t>
      </w:r>
      <w:r w:rsidR="009B1C58" w:rsidRPr="006C4742">
        <w:rPr>
          <w:rFonts w:ascii="Trebuchet MS" w:eastAsia="Arial Unicode MS" w:hAnsi="Trebuchet MS"/>
          <w:bCs/>
          <w:color w:val="000000"/>
          <w:spacing w:val="-1"/>
          <w:sz w:val="22"/>
          <w:szCs w:val="22"/>
        </w:rPr>
        <w:t>Bas</w:t>
      </w:r>
      <w:r w:rsidR="00793EDC">
        <w:rPr>
          <w:rFonts w:ascii="Trebuchet MS" w:eastAsia="Arial Unicode MS" w:hAnsi="Trebuchet MS"/>
          <w:bCs/>
          <w:color w:val="000000"/>
          <w:spacing w:val="-1"/>
          <w:sz w:val="22"/>
          <w:szCs w:val="22"/>
        </w:rPr>
        <w:t>ile</w:t>
      </w:r>
      <w:r w:rsidR="009B1C58" w:rsidRPr="006C4742">
        <w:rPr>
          <w:rFonts w:ascii="Trebuchet MS" w:eastAsia="Arial Unicode MS" w:hAnsi="Trebuchet MS"/>
          <w:bCs/>
          <w:color w:val="000000"/>
          <w:spacing w:val="-1"/>
          <w:sz w:val="22"/>
          <w:szCs w:val="22"/>
        </w:rPr>
        <w:t>ia</w:t>
      </w:r>
      <w:r w:rsidRPr="006C4742">
        <w:rPr>
          <w:rFonts w:ascii="Trebuchet MS" w:eastAsia="Arial Unicode MS" w:hAnsi="Trebuchet MS"/>
          <w:bCs/>
          <w:color w:val="000000"/>
          <w:spacing w:val="-1"/>
          <w:sz w:val="22"/>
          <w:szCs w:val="22"/>
        </w:rPr>
        <w:t xml:space="preserve"> III, do qual o Brasil é signatário e que resultam em um conjunto de resoluções e circulares divulgadas pelo Conselho Monetário Nacional - CMN e Banco Central do Brasil -BACEN, que tratam do cálculo do Patrimônio de Referência (PR) e dos requerimentos mínimos de patrimônio e adicional de capital principal compatível com os riscos, representado pelo Ativo Ponderado pelo Risco (RWA).</w:t>
      </w:r>
    </w:p>
    <w:p w:rsidR="006C4742" w:rsidRPr="006C4742" w:rsidRDefault="006C4742" w:rsidP="002B5CAA">
      <w:pPr>
        <w:tabs>
          <w:tab w:val="left" w:pos="0"/>
        </w:tabs>
        <w:jc w:val="both"/>
        <w:rPr>
          <w:rFonts w:ascii="Trebuchet MS" w:eastAsia="Arial Unicode MS" w:hAnsi="Trebuchet MS"/>
          <w:bCs/>
          <w:color w:val="000000"/>
          <w:spacing w:val="-1"/>
          <w:sz w:val="22"/>
          <w:szCs w:val="22"/>
        </w:rPr>
      </w:pPr>
    </w:p>
    <w:p w:rsidR="006C4742" w:rsidRPr="006C4742" w:rsidRDefault="006C4742" w:rsidP="002B5CAA">
      <w:pPr>
        <w:tabs>
          <w:tab w:val="left" w:pos="0"/>
        </w:tabs>
        <w:jc w:val="both"/>
        <w:rPr>
          <w:rFonts w:ascii="Trebuchet MS" w:eastAsia="Arial Unicode MS" w:hAnsi="Trebuchet MS"/>
          <w:bCs/>
          <w:color w:val="000000"/>
          <w:spacing w:val="-1"/>
          <w:sz w:val="22"/>
          <w:szCs w:val="22"/>
        </w:rPr>
      </w:pPr>
      <w:r w:rsidRPr="006C4742">
        <w:rPr>
          <w:rFonts w:ascii="Trebuchet MS" w:eastAsia="Arial Unicode MS" w:hAnsi="Trebuchet MS"/>
          <w:bCs/>
          <w:color w:val="000000"/>
          <w:spacing w:val="-1"/>
          <w:sz w:val="22"/>
          <w:szCs w:val="22"/>
        </w:rPr>
        <w:t>Abaixo segue quadro demonstrativo dos limites, conforme regulamentação em vigor:</w:t>
      </w:r>
    </w:p>
    <w:p w:rsidR="006C4742" w:rsidRDefault="006C4742" w:rsidP="002B5CAA">
      <w:pPr>
        <w:autoSpaceDE w:val="0"/>
        <w:autoSpaceDN w:val="0"/>
        <w:adjustRightInd w:val="0"/>
        <w:ind w:left="20"/>
        <w:jc w:val="both"/>
        <w:rPr>
          <w:rFonts w:eastAsia="Arial Unicode MS"/>
          <w:bCs/>
          <w:color w:val="000000"/>
          <w:w w:val="102"/>
          <w:sz w:val="22"/>
          <w:szCs w:val="22"/>
        </w:rPr>
      </w:pPr>
    </w:p>
    <w:p w:rsidR="009B1C58" w:rsidRDefault="00B45CBD" w:rsidP="002B5CAA">
      <w:pPr>
        <w:autoSpaceDE w:val="0"/>
        <w:autoSpaceDN w:val="0"/>
        <w:adjustRightInd w:val="0"/>
        <w:ind w:left="20"/>
        <w:jc w:val="both"/>
        <w:rPr>
          <w:rFonts w:eastAsia="Arial Unicode MS"/>
          <w:bCs/>
          <w:color w:val="000000"/>
          <w:w w:val="102"/>
          <w:sz w:val="22"/>
          <w:szCs w:val="22"/>
        </w:rPr>
      </w:pPr>
      <w:r>
        <w:rPr>
          <w:rFonts w:eastAsia="Arial Unicode MS"/>
          <w:noProof/>
          <w:szCs w:val="22"/>
        </w:rPr>
        <w:lastRenderedPageBreak/>
        <w:drawing>
          <wp:inline distT="0" distB="0" distL="0" distR="0">
            <wp:extent cx="5381625" cy="2686050"/>
            <wp:effectExtent l="1905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srcRect/>
                    <a:stretch>
                      <a:fillRect/>
                    </a:stretch>
                  </pic:blipFill>
                  <pic:spPr bwMode="auto">
                    <a:xfrm>
                      <a:off x="0" y="0"/>
                      <a:ext cx="5381625" cy="2686050"/>
                    </a:xfrm>
                    <a:prstGeom prst="rect">
                      <a:avLst/>
                    </a:prstGeom>
                    <a:noFill/>
                    <a:ln w="9525">
                      <a:noFill/>
                      <a:miter lim="800000"/>
                      <a:headEnd/>
                      <a:tailEnd/>
                    </a:ln>
                  </pic:spPr>
                </pic:pic>
              </a:graphicData>
            </a:graphic>
          </wp:inline>
        </w:drawing>
      </w:r>
    </w:p>
    <w:p w:rsidR="001B71A4" w:rsidRDefault="001B71A4" w:rsidP="002B5CAA">
      <w:pPr>
        <w:autoSpaceDE w:val="0"/>
        <w:autoSpaceDN w:val="0"/>
        <w:adjustRightInd w:val="0"/>
        <w:ind w:left="20"/>
        <w:rPr>
          <w:rFonts w:eastAsia="Arial Unicode MS"/>
          <w:b/>
          <w:bCs/>
          <w:color w:val="000000"/>
          <w:w w:val="102"/>
          <w:sz w:val="28"/>
          <w:szCs w:val="28"/>
        </w:rPr>
      </w:pPr>
    </w:p>
    <w:p w:rsidR="005C3E34" w:rsidRPr="009B1C58" w:rsidRDefault="005C3E34" w:rsidP="009B1C58">
      <w:pPr>
        <w:numPr>
          <w:ilvl w:val="0"/>
          <w:numId w:val="13"/>
        </w:numPr>
        <w:ind w:left="0" w:hanging="567"/>
        <w:jc w:val="both"/>
        <w:rPr>
          <w:rFonts w:ascii="Trebuchet MS" w:hAnsi="Trebuchet MS" w:cs="Helvetica-Narrow-Bold"/>
          <w:b/>
          <w:bCs/>
          <w:sz w:val="28"/>
          <w:szCs w:val="28"/>
        </w:rPr>
      </w:pPr>
      <w:r w:rsidRPr="009B1C58">
        <w:rPr>
          <w:rFonts w:ascii="Trebuchet MS" w:hAnsi="Trebuchet MS" w:cs="Helvetica-Narrow-Bold"/>
          <w:b/>
          <w:bCs/>
          <w:sz w:val="28"/>
          <w:szCs w:val="28"/>
        </w:rPr>
        <w:t xml:space="preserve">Gerenciamento de riscos </w:t>
      </w:r>
    </w:p>
    <w:p w:rsidR="005C3E34" w:rsidRDefault="005C3E34" w:rsidP="002B5CAA">
      <w:pPr>
        <w:autoSpaceDE w:val="0"/>
        <w:autoSpaceDN w:val="0"/>
        <w:adjustRightInd w:val="0"/>
        <w:ind w:left="20"/>
        <w:rPr>
          <w:rFonts w:eastAsia="Arial Unicode MS"/>
          <w:b/>
          <w:bCs/>
          <w:color w:val="000000"/>
          <w:w w:val="102"/>
          <w:sz w:val="28"/>
          <w:szCs w:val="28"/>
        </w:rPr>
      </w:pPr>
    </w:p>
    <w:p w:rsidR="005C3E34" w:rsidRPr="005C3E34" w:rsidRDefault="005C3E34" w:rsidP="002B5CAA">
      <w:pPr>
        <w:tabs>
          <w:tab w:val="left" w:pos="0"/>
        </w:tabs>
        <w:jc w:val="both"/>
        <w:rPr>
          <w:rFonts w:ascii="Trebuchet MS" w:eastAsia="Arial Unicode MS" w:hAnsi="Trebuchet MS"/>
          <w:bCs/>
          <w:color w:val="000000"/>
          <w:spacing w:val="-1"/>
          <w:sz w:val="22"/>
          <w:szCs w:val="22"/>
        </w:rPr>
      </w:pPr>
      <w:r w:rsidRPr="005C3E34">
        <w:rPr>
          <w:rFonts w:ascii="Trebuchet MS" w:eastAsia="Arial Unicode MS" w:hAnsi="Trebuchet MS"/>
          <w:bCs/>
          <w:color w:val="000000"/>
          <w:spacing w:val="-1"/>
          <w:sz w:val="22"/>
          <w:szCs w:val="22"/>
        </w:rPr>
        <w:t xml:space="preserve">O gerenciamento de riscos na Fomento Paraná é coordenado pela Gerência de Riscos e </w:t>
      </w:r>
      <w:r w:rsidRPr="009B1C58">
        <w:rPr>
          <w:rFonts w:ascii="Trebuchet MS" w:eastAsia="Arial Unicode MS" w:hAnsi="Trebuchet MS"/>
          <w:bCs/>
          <w:i/>
          <w:color w:val="000000"/>
          <w:spacing w:val="-1"/>
          <w:sz w:val="22"/>
          <w:szCs w:val="22"/>
        </w:rPr>
        <w:t>Compliance</w:t>
      </w:r>
      <w:r w:rsidRPr="005C3E34">
        <w:rPr>
          <w:rFonts w:ascii="Trebuchet MS" w:eastAsia="Arial Unicode MS" w:hAnsi="Trebuchet MS"/>
          <w:bCs/>
          <w:color w:val="000000"/>
          <w:spacing w:val="-1"/>
          <w:sz w:val="22"/>
          <w:szCs w:val="22"/>
        </w:rPr>
        <w:t xml:space="preserve">, subordinada ao Diretor-Presidente. </w:t>
      </w:r>
    </w:p>
    <w:p w:rsidR="005C3E34" w:rsidRDefault="005C3E34" w:rsidP="002B5CAA">
      <w:pPr>
        <w:autoSpaceDE w:val="0"/>
        <w:autoSpaceDN w:val="0"/>
        <w:adjustRightInd w:val="0"/>
        <w:ind w:left="20"/>
        <w:jc w:val="both"/>
        <w:rPr>
          <w:rFonts w:eastAsia="Arial Unicode MS"/>
          <w:bCs/>
          <w:color w:val="000000"/>
          <w:w w:val="102"/>
          <w:sz w:val="22"/>
          <w:szCs w:val="22"/>
        </w:rPr>
      </w:pPr>
    </w:p>
    <w:p w:rsidR="005C3E34" w:rsidRPr="005C3E34" w:rsidRDefault="005C3E34" w:rsidP="002B5CAA">
      <w:pPr>
        <w:tabs>
          <w:tab w:val="left" w:pos="0"/>
        </w:tabs>
        <w:jc w:val="both"/>
        <w:rPr>
          <w:rFonts w:ascii="Trebuchet MS" w:eastAsia="Arial Unicode MS" w:hAnsi="Trebuchet MS"/>
          <w:bCs/>
          <w:color w:val="000000"/>
          <w:spacing w:val="-1"/>
          <w:sz w:val="22"/>
          <w:szCs w:val="22"/>
        </w:rPr>
      </w:pPr>
      <w:r w:rsidRPr="005C3E34">
        <w:rPr>
          <w:rFonts w:ascii="Trebuchet MS" w:eastAsia="Arial Unicode MS" w:hAnsi="Trebuchet MS"/>
          <w:bCs/>
          <w:color w:val="000000"/>
          <w:spacing w:val="-1"/>
          <w:sz w:val="22"/>
          <w:szCs w:val="22"/>
        </w:rPr>
        <w:t>Os riscos operacionais, de crédito, de mercad</w:t>
      </w:r>
      <w:r w:rsidR="009B1C58">
        <w:rPr>
          <w:rFonts w:ascii="Trebuchet MS" w:eastAsia="Arial Unicode MS" w:hAnsi="Trebuchet MS"/>
          <w:bCs/>
          <w:color w:val="000000"/>
          <w:spacing w:val="-1"/>
          <w:sz w:val="22"/>
          <w:szCs w:val="22"/>
        </w:rPr>
        <w:t>o, de liquidez, de conformidade</w:t>
      </w:r>
      <w:r w:rsidRPr="005C3E34">
        <w:rPr>
          <w:rFonts w:ascii="Trebuchet MS" w:eastAsia="Arial Unicode MS" w:hAnsi="Trebuchet MS"/>
          <w:bCs/>
          <w:color w:val="000000"/>
          <w:spacing w:val="-1"/>
          <w:sz w:val="22"/>
          <w:szCs w:val="22"/>
        </w:rPr>
        <w:t>, socioambiental e a gestão de capital, detalhados a seguir, são gerenciados de maneira integrada em conformidade com as resoluções do Conselho Monetário Nacional - CMN nº 4.557/2017, nº 4.595/2017 e nº 4.327/2014. Estas resoluções estabelecem diferentes responsabilidades conforme segmentação constante na resolução CMN nº 4.553/2017.</w:t>
      </w:r>
    </w:p>
    <w:p w:rsidR="00183FDC" w:rsidRDefault="00183FDC" w:rsidP="00183FDC">
      <w:pPr>
        <w:jc w:val="both"/>
        <w:rPr>
          <w:rFonts w:ascii="Trebuchet MS" w:eastAsia="Calibri" w:hAnsi="Trebuchet MS" w:cs="Helvetica-Narrow-Bold"/>
          <w:b/>
          <w:bCs/>
          <w:sz w:val="24"/>
          <w:szCs w:val="24"/>
          <w:lang w:eastAsia="en-US"/>
        </w:rPr>
      </w:pPr>
    </w:p>
    <w:p w:rsidR="005C3E34" w:rsidRPr="009B1C58" w:rsidRDefault="005C3E34" w:rsidP="003058EC">
      <w:pPr>
        <w:numPr>
          <w:ilvl w:val="0"/>
          <w:numId w:val="41"/>
        </w:numPr>
        <w:ind w:left="0" w:hanging="426"/>
        <w:jc w:val="both"/>
        <w:rPr>
          <w:rFonts w:ascii="Trebuchet MS" w:eastAsia="Calibri" w:hAnsi="Trebuchet MS" w:cs="Helvetica-Narrow-Bold"/>
          <w:b/>
          <w:bCs/>
          <w:sz w:val="24"/>
          <w:szCs w:val="24"/>
          <w:lang w:eastAsia="en-US"/>
        </w:rPr>
      </w:pPr>
      <w:r w:rsidRPr="009B1C58">
        <w:rPr>
          <w:rFonts w:ascii="Trebuchet MS" w:eastAsia="Calibri" w:hAnsi="Trebuchet MS" w:cs="Helvetica-Narrow-Bold"/>
          <w:b/>
          <w:bCs/>
          <w:sz w:val="24"/>
          <w:szCs w:val="24"/>
          <w:lang w:eastAsia="en-US"/>
        </w:rPr>
        <w:t>Risco Operacional</w:t>
      </w:r>
    </w:p>
    <w:p w:rsidR="00DB02BA" w:rsidRDefault="00DB02BA" w:rsidP="009B1C58">
      <w:pPr>
        <w:autoSpaceDE w:val="0"/>
        <w:autoSpaceDN w:val="0"/>
        <w:adjustRightInd w:val="0"/>
        <w:ind w:left="20"/>
        <w:jc w:val="both"/>
        <w:rPr>
          <w:rFonts w:ascii="Trebuchet MS" w:eastAsia="Arial Unicode MS" w:hAnsi="Trebuchet MS"/>
          <w:bCs/>
          <w:color w:val="000000"/>
          <w:w w:val="102"/>
          <w:sz w:val="24"/>
          <w:szCs w:val="24"/>
        </w:rPr>
      </w:pPr>
    </w:p>
    <w:p w:rsidR="009B1C58" w:rsidRPr="009B1C58" w:rsidRDefault="009B1C58" w:rsidP="009B1C58">
      <w:pPr>
        <w:autoSpaceDE w:val="0"/>
        <w:autoSpaceDN w:val="0"/>
        <w:adjustRightInd w:val="0"/>
        <w:ind w:left="20"/>
        <w:jc w:val="both"/>
        <w:rPr>
          <w:rFonts w:ascii="Trebuchet MS" w:eastAsia="Arial Unicode MS" w:hAnsi="Trebuchet MS"/>
          <w:bCs/>
          <w:color w:val="000000"/>
          <w:w w:val="102"/>
          <w:sz w:val="24"/>
          <w:szCs w:val="24"/>
        </w:rPr>
      </w:pPr>
      <w:r w:rsidRPr="009B1C58">
        <w:rPr>
          <w:rFonts w:ascii="Trebuchet MS" w:eastAsia="Arial Unicode MS" w:hAnsi="Trebuchet MS"/>
          <w:bCs/>
          <w:color w:val="000000"/>
          <w:w w:val="102"/>
          <w:sz w:val="24"/>
          <w:szCs w:val="24"/>
        </w:rPr>
        <w:t xml:space="preserve">A gestão de riscos operacionais é baseada em avaliações nos produtos, contratos e processos da </w:t>
      </w:r>
      <w:r w:rsidR="00857A02">
        <w:rPr>
          <w:rFonts w:ascii="Trebuchet MS" w:eastAsia="Arial Unicode MS" w:hAnsi="Trebuchet MS"/>
          <w:bCs/>
          <w:color w:val="000000"/>
          <w:w w:val="102"/>
          <w:sz w:val="24"/>
          <w:szCs w:val="24"/>
        </w:rPr>
        <w:t>Companhia</w:t>
      </w:r>
      <w:r w:rsidRPr="009B1C58">
        <w:rPr>
          <w:rFonts w:ascii="Trebuchet MS" w:eastAsia="Arial Unicode MS" w:hAnsi="Trebuchet MS"/>
          <w:bCs/>
          <w:color w:val="000000"/>
          <w:w w:val="102"/>
          <w:sz w:val="24"/>
          <w:szCs w:val="24"/>
        </w:rPr>
        <w:t xml:space="preserve">. Os normativos internos da Fomento </w:t>
      </w:r>
      <w:r w:rsidR="00793EDC">
        <w:rPr>
          <w:rFonts w:ascii="Trebuchet MS" w:eastAsia="Arial Unicode MS" w:hAnsi="Trebuchet MS"/>
          <w:bCs/>
          <w:color w:val="000000"/>
          <w:w w:val="102"/>
          <w:sz w:val="24"/>
          <w:szCs w:val="24"/>
        </w:rPr>
        <w:t xml:space="preserve">Paraná </w:t>
      </w:r>
      <w:r w:rsidRPr="009B1C58">
        <w:rPr>
          <w:rFonts w:ascii="Trebuchet MS" w:eastAsia="Arial Unicode MS" w:hAnsi="Trebuchet MS"/>
          <w:bCs/>
          <w:color w:val="000000"/>
          <w:w w:val="102"/>
          <w:sz w:val="24"/>
          <w:szCs w:val="24"/>
        </w:rPr>
        <w:t>dispõem sobre as rotinas, emissão de relatórios, deliberações de ações preventivas e corretivas, frequência de avaliação, assim como o registro de perdas financeiras decorrentes de falhas.</w:t>
      </w:r>
    </w:p>
    <w:p w:rsidR="009B1C58" w:rsidRDefault="009B1C58" w:rsidP="009B1C58">
      <w:pPr>
        <w:autoSpaceDE w:val="0"/>
        <w:autoSpaceDN w:val="0"/>
        <w:adjustRightInd w:val="0"/>
        <w:ind w:left="20"/>
        <w:jc w:val="both"/>
        <w:rPr>
          <w:rFonts w:ascii="Trebuchet MS" w:eastAsia="Arial Unicode MS" w:hAnsi="Trebuchet MS"/>
          <w:bCs/>
          <w:color w:val="000000"/>
          <w:w w:val="102"/>
          <w:sz w:val="24"/>
          <w:szCs w:val="24"/>
        </w:rPr>
      </w:pPr>
    </w:p>
    <w:p w:rsidR="005C3E34" w:rsidRDefault="009B1C58" w:rsidP="009B1C58">
      <w:pPr>
        <w:autoSpaceDE w:val="0"/>
        <w:autoSpaceDN w:val="0"/>
        <w:adjustRightInd w:val="0"/>
        <w:ind w:left="20"/>
        <w:jc w:val="both"/>
        <w:rPr>
          <w:rFonts w:ascii="Trebuchet MS" w:eastAsia="Arial Unicode MS" w:hAnsi="Trebuchet MS"/>
          <w:bCs/>
          <w:color w:val="000000"/>
          <w:w w:val="102"/>
          <w:sz w:val="22"/>
          <w:szCs w:val="22"/>
        </w:rPr>
      </w:pPr>
      <w:r w:rsidRPr="009B1C58">
        <w:rPr>
          <w:rFonts w:ascii="Trebuchet MS" w:eastAsia="Arial Unicode MS" w:hAnsi="Trebuchet MS"/>
          <w:bCs/>
          <w:color w:val="000000"/>
          <w:w w:val="102"/>
          <w:sz w:val="24"/>
          <w:szCs w:val="24"/>
        </w:rPr>
        <w:t>A alocação de capital regulamentar para risco operacional (RWAopad) é apurada utilizando a metodologia da Abordagem do Indicador Básico – BIA, cujo valor é calculado semestralmente seguindo premissas estabelecidas pelo BACEN.</w:t>
      </w:r>
    </w:p>
    <w:p w:rsidR="009B1C58" w:rsidRDefault="009B1C58" w:rsidP="002B5CAA">
      <w:pPr>
        <w:autoSpaceDE w:val="0"/>
        <w:autoSpaceDN w:val="0"/>
        <w:adjustRightInd w:val="0"/>
        <w:ind w:left="20"/>
        <w:jc w:val="both"/>
        <w:rPr>
          <w:rFonts w:ascii="Trebuchet MS" w:eastAsia="Arial Unicode MS" w:hAnsi="Trebuchet MS"/>
          <w:bCs/>
          <w:color w:val="000000"/>
          <w:w w:val="102"/>
          <w:sz w:val="22"/>
          <w:szCs w:val="22"/>
        </w:rPr>
      </w:pPr>
    </w:p>
    <w:p w:rsidR="00B02328" w:rsidRPr="009B1C58" w:rsidRDefault="00B02328" w:rsidP="003058EC">
      <w:pPr>
        <w:numPr>
          <w:ilvl w:val="0"/>
          <w:numId w:val="41"/>
        </w:numPr>
        <w:ind w:left="0" w:hanging="426"/>
        <w:jc w:val="both"/>
        <w:rPr>
          <w:rFonts w:ascii="Trebuchet MS" w:eastAsia="Calibri" w:hAnsi="Trebuchet MS" w:cs="Helvetica-Narrow-Bold"/>
          <w:b/>
          <w:bCs/>
          <w:sz w:val="24"/>
          <w:szCs w:val="24"/>
          <w:lang w:eastAsia="en-US"/>
        </w:rPr>
      </w:pPr>
      <w:r w:rsidRPr="009B1C58">
        <w:rPr>
          <w:rFonts w:ascii="Trebuchet MS" w:eastAsia="Calibri" w:hAnsi="Trebuchet MS" w:cs="Helvetica-Narrow-Bold"/>
          <w:b/>
          <w:bCs/>
          <w:sz w:val="24"/>
          <w:szCs w:val="24"/>
          <w:lang w:eastAsia="en-US"/>
        </w:rPr>
        <w:t xml:space="preserve">Risco de Mercado </w:t>
      </w:r>
    </w:p>
    <w:p w:rsidR="00DB02BA" w:rsidRDefault="00DB02BA" w:rsidP="002B5CAA">
      <w:pPr>
        <w:autoSpaceDE w:val="0"/>
        <w:autoSpaceDN w:val="0"/>
        <w:adjustRightInd w:val="0"/>
        <w:ind w:left="20"/>
        <w:jc w:val="both"/>
        <w:rPr>
          <w:rFonts w:ascii="Trebuchet MS" w:eastAsia="Arial Unicode MS" w:hAnsi="Trebuchet MS"/>
          <w:bCs/>
          <w:color w:val="000000"/>
          <w:w w:val="102"/>
          <w:sz w:val="22"/>
          <w:szCs w:val="22"/>
        </w:rPr>
      </w:pPr>
    </w:p>
    <w:p w:rsidR="00B02328" w:rsidRPr="00B02328" w:rsidRDefault="00B02328" w:rsidP="002B5CAA">
      <w:pPr>
        <w:autoSpaceDE w:val="0"/>
        <w:autoSpaceDN w:val="0"/>
        <w:adjustRightInd w:val="0"/>
        <w:ind w:left="20"/>
        <w:jc w:val="both"/>
        <w:rPr>
          <w:rFonts w:ascii="Trebuchet MS" w:eastAsia="Arial Unicode MS" w:hAnsi="Trebuchet MS"/>
          <w:bCs/>
          <w:color w:val="000000"/>
          <w:w w:val="102"/>
          <w:sz w:val="22"/>
          <w:szCs w:val="22"/>
        </w:rPr>
      </w:pPr>
      <w:r w:rsidRPr="00B02328">
        <w:rPr>
          <w:rFonts w:ascii="Trebuchet MS" w:eastAsia="Arial Unicode MS" w:hAnsi="Trebuchet MS"/>
          <w:bCs/>
          <w:color w:val="000000"/>
          <w:w w:val="102"/>
          <w:sz w:val="22"/>
          <w:szCs w:val="22"/>
        </w:rPr>
        <w:t xml:space="preserve">A </w:t>
      </w:r>
      <w:r w:rsidR="009B1C58">
        <w:rPr>
          <w:rFonts w:ascii="Trebuchet MS" w:eastAsia="Arial Unicode MS" w:hAnsi="Trebuchet MS"/>
          <w:bCs/>
          <w:color w:val="000000"/>
          <w:w w:val="102"/>
          <w:sz w:val="22"/>
          <w:szCs w:val="22"/>
        </w:rPr>
        <w:t xml:space="preserve">Fomento Paraná </w:t>
      </w:r>
      <w:r w:rsidRPr="00B02328">
        <w:rPr>
          <w:rFonts w:ascii="Trebuchet MS" w:eastAsia="Arial Unicode MS" w:hAnsi="Trebuchet MS"/>
          <w:bCs/>
          <w:color w:val="000000"/>
          <w:w w:val="102"/>
          <w:sz w:val="22"/>
          <w:szCs w:val="22"/>
        </w:rPr>
        <w:t>por suas características operacionais específicas não possui operações com</w:t>
      </w:r>
      <w:r>
        <w:rPr>
          <w:rFonts w:ascii="Trebuchet MS" w:eastAsia="Arial Unicode MS" w:hAnsi="Trebuchet MS"/>
          <w:bCs/>
          <w:color w:val="000000"/>
          <w:w w:val="102"/>
          <w:sz w:val="22"/>
          <w:szCs w:val="22"/>
        </w:rPr>
        <w:t xml:space="preserve"> </w:t>
      </w:r>
      <w:r w:rsidRPr="00B02328">
        <w:rPr>
          <w:rFonts w:ascii="Trebuchet MS" w:eastAsia="Arial Unicode MS" w:hAnsi="Trebuchet MS"/>
          <w:bCs/>
          <w:color w:val="000000"/>
          <w:w w:val="102"/>
          <w:sz w:val="22"/>
          <w:szCs w:val="22"/>
        </w:rPr>
        <w:t>intenção de negociação e que não estejam sujeitas às limitações da sua negociabilidade,</w:t>
      </w:r>
      <w:r>
        <w:rPr>
          <w:rFonts w:ascii="Trebuchet MS" w:eastAsia="Arial Unicode MS" w:hAnsi="Trebuchet MS"/>
          <w:bCs/>
          <w:color w:val="000000"/>
          <w:w w:val="102"/>
          <w:sz w:val="22"/>
          <w:szCs w:val="22"/>
        </w:rPr>
        <w:t xml:space="preserve"> </w:t>
      </w:r>
      <w:r w:rsidRPr="00B02328">
        <w:rPr>
          <w:rFonts w:ascii="Trebuchet MS" w:eastAsia="Arial Unicode MS" w:hAnsi="Trebuchet MS"/>
          <w:bCs/>
          <w:color w:val="000000"/>
          <w:w w:val="102"/>
          <w:sz w:val="22"/>
          <w:szCs w:val="22"/>
        </w:rPr>
        <w:t>destinadas à revenda, obtenção de benefício dos movimentos de preços, efetivos ou esperados</w:t>
      </w:r>
      <w:r>
        <w:rPr>
          <w:rFonts w:ascii="Trebuchet MS" w:eastAsia="Arial Unicode MS" w:hAnsi="Trebuchet MS"/>
          <w:bCs/>
          <w:color w:val="000000"/>
          <w:w w:val="102"/>
          <w:sz w:val="22"/>
          <w:szCs w:val="22"/>
        </w:rPr>
        <w:t xml:space="preserve"> </w:t>
      </w:r>
      <w:r w:rsidRPr="00B02328">
        <w:rPr>
          <w:rFonts w:ascii="Trebuchet MS" w:eastAsia="Arial Unicode MS" w:hAnsi="Trebuchet MS"/>
          <w:bCs/>
          <w:color w:val="000000"/>
          <w:w w:val="102"/>
          <w:sz w:val="22"/>
          <w:szCs w:val="22"/>
        </w:rPr>
        <w:t xml:space="preserve">ou realização de arbitragem. </w:t>
      </w:r>
      <w:r w:rsidR="00183FDC">
        <w:rPr>
          <w:rFonts w:ascii="Trebuchet MS" w:eastAsia="Arial Unicode MS" w:hAnsi="Trebuchet MS"/>
          <w:bCs/>
          <w:color w:val="000000"/>
          <w:w w:val="102"/>
          <w:sz w:val="22"/>
          <w:szCs w:val="22"/>
        </w:rPr>
        <w:t xml:space="preserve"> </w:t>
      </w:r>
      <w:r w:rsidRPr="00B02328">
        <w:rPr>
          <w:rFonts w:ascii="Trebuchet MS" w:eastAsia="Arial Unicode MS" w:hAnsi="Trebuchet MS"/>
          <w:bCs/>
          <w:color w:val="000000"/>
          <w:w w:val="102"/>
          <w:sz w:val="22"/>
          <w:szCs w:val="22"/>
        </w:rPr>
        <w:t>Todas as operações são classificadas na Carteira Bancária e são</w:t>
      </w:r>
      <w:r>
        <w:rPr>
          <w:rFonts w:ascii="Trebuchet MS" w:eastAsia="Arial Unicode MS" w:hAnsi="Trebuchet MS"/>
          <w:bCs/>
          <w:color w:val="000000"/>
          <w:w w:val="102"/>
          <w:sz w:val="22"/>
          <w:szCs w:val="22"/>
        </w:rPr>
        <w:t xml:space="preserve"> </w:t>
      </w:r>
      <w:r w:rsidRPr="00B02328">
        <w:rPr>
          <w:rFonts w:ascii="Trebuchet MS" w:eastAsia="Arial Unicode MS" w:hAnsi="Trebuchet MS"/>
          <w:bCs/>
          <w:color w:val="000000"/>
          <w:w w:val="102"/>
          <w:sz w:val="22"/>
          <w:szCs w:val="22"/>
        </w:rPr>
        <w:t xml:space="preserve">realizadas mensalmente avaliações das </w:t>
      </w:r>
      <w:r w:rsidRPr="00B02328">
        <w:rPr>
          <w:rFonts w:ascii="Trebuchet MS" w:eastAsia="Arial Unicode MS" w:hAnsi="Trebuchet MS"/>
          <w:bCs/>
          <w:color w:val="000000"/>
          <w:w w:val="102"/>
          <w:sz w:val="22"/>
          <w:szCs w:val="22"/>
        </w:rPr>
        <w:lastRenderedPageBreak/>
        <w:t>posições de aplicações em fundos de investimentos,</w:t>
      </w:r>
      <w:r>
        <w:rPr>
          <w:rFonts w:ascii="Trebuchet MS" w:eastAsia="Arial Unicode MS" w:hAnsi="Trebuchet MS"/>
          <w:bCs/>
          <w:color w:val="000000"/>
          <w:w w:val="102"/>
          <w:sz w:val="22"/>
          <w:szCs w:val="22"/>
        </w:rPr>
        <w:t xml:space="preserve"> </w:t>
      </w:r>
      <w:r w:rsidRPr="00B02328">
        <w:rPr>
          <w:rFonts w:ascii="Trebuchet MS" w:eastAsia="Arial Unicode MS" w:hAnsi="Trebuchet MS"/>
          <w:bCs/>
          <w:color w:val="000000"/>
          <w:w w:val="102"/>
          <w:sz w:val="22"/>
          <w:szCs w:val="22"/>
        </w:rPr>
        <w:t>créditos futuros referentes às operações pré e pós-fixadas e passivos perante as instituições</w:t>
      </w:r>
      <w:r>
        <w:rPr>
          <w:rFonts w:ascii="Trebuchet MS" w:eastAsia="Arial Unicode MS" w:hAnsi="Trebuchet MS"/>
          <w:bCs/>
          <w:color w:val="000000"/>
          <w:w w:val="102"/>
          <w:sz w:val="22"/>
          <w:szCs w:val="22"/>
        </w:rPr>
        <w:t xml:space="preserve"> </w:t>
      </w:r>
      <w:r w:rsidRPr="00B02328">
        <w:rPr>
          <w:rFonts w:ascii="Trebuchet MS" w:eastAsia="Arial Unicode MS" w:hAnsi="Trebuchet MS"/>
          <w:bCs/>
          <w:color w:val="000000"/>
          <w:w w:val="102"/>
          <w:sz w:val="22"/>
          <w:szCs w:val="22"/>
        </w:rPr>
        <w:t xml:space="preserve">repassadoras de recursos. </w:t>
      </w:r>
    </w:p>
    <w:p w:rsidR="00B02328" w:rsidRDefault="00B02328" w:rsidP="002B5CAA">
      <w:pPr>
        <w:autoSpaceDE w:val="0"/>
        <w:autoSpaceDN w:val="0"/>
        <w:adjustRightInd w:val="0"/>
        <w:ind w:left="20"/>
        <w:jc w:val="both"/>
        <w:rPr>
          <w:rFonts w:eastAsia="Arial Unicode MS"/>
          <w:color w:val="000000"/>
          <w:sz w:val="22"/>
          <w:szCs w:val="22"/>
        </w:rPr>
      </w:pPr>
    </w:p>
    <w:p w:rsidR="00B02328" w:rsidRPr="009B1C58" w:rsidRDefault="00B02328" w:rsidP="003058EC">
      <w:pPr>
        <w:numPr>
          <w:ilvl w:val="0"/>
          <w:numId w:val="41"/>
        </w:numPr>
        <w:ind w:left="0" w:hanging="426"/>
        <w:jc w:val="both"/>
        <w:rPr>
          <w:rFonts w:ascii="Trebuchet MS" w:eastAsia="Calibri" w:hAnsi="Trebuchet MS" w:cs="Helvetica-Narrow-Bold"/>
          <w:b/>
          <w:bCs/>
          <w:sz w:val="24"/>
          <w:szCs w:val="24"/>
          <w:lang w:eastAsia="en-US"/>
        </w:rPr>
      </w:pPr>
      <w:r w:rsidRPr="009B1C58">
        <w:rPr>
          <w:rFonts w:ascii="Trebuchet MS" w:eastAsia="Calibri" w:hAnsi="Trebuchet MS" w:cs="Helvetica-Narrow-Bold"/>
          <w:b/>
          <w:bCs/>
          <w:sz w:val="24"/>
          <w:szCs w:val="24"/>
          <w:lang w:eastAsia="en-US"/>
        </w:rPr>
        <w:t xml:space="preserve">Risco de Crédito </w:t>
      </w:r>
    </w:p>
    <w:p w:rsidR="00DB02BA" w:rsidRDefault="00DB02BA" w:rsidP="009B1C58">
      <w:pPr>
        <w:autoSpaceDE w:val="0"/>
        <w:autoSpaceDN w:val="0"/>
        <w:adjustRightInd w:val="0"/>
        <w:ind w:left="20"/>
        <w:jc w:val="both"/>
        <w:rPr>
          <w:rFonts w:ascii="Trebuchet MS" w:eastAsia="Arial Unicode MS" w:hAnsi="Trebuchet MS"/>
          <w:bCs/>
          <w:color w:val="000000"/>
          <w:w w:val="102"/>
          <w:sz w:val="22"/>
          <w:szCs w:val="22"/>
        </w:rPr>
      </w:pPr>
    </w:p>
    <w:p w:rsidR="009B1C58" w:rsidRPr="009B1C58" w:rsidRDefault="009B1C58" w:rsidP="009B1C58">
      <w:pPr>
        <w:autoSpaceDE w:val="0"/>
        <w:autoSpaceDN w:val="0"/>
        <w:adjustRightInd w:val="0"/>
        <w:ind w:left="20"/>
        <w:jc w:val="both"/>
        <w:rPr>
          <w:rFonts w:ascii="Trebuchet MS" w:eastAsia="Arial Unicode MS" w:hAnsi="Trebuchet MS"/>
          <w:bCs/>
          <w:color w:val="000000"/>
          <w:w w:val="102"/>
          <w:sz w:val="22"/>
          <w:szCs w:val="22"/>
        </w:rPr>
      </w:pPr>
      <w:r w:rsidRPr="009B1C58">
        <w:rPr>
          <w:rFonts w:ascii="Trebuchet MS" w:eastAsia="Arial Unicode MS" w:hAnsi="Trebuchet MS"/>
          <w:bCs/>
          <w:color w:val="000000"/>
          <w:w w:val="102"/>
          <w:sz w:val="22"/>
          <w:szCs w:val="22"/>
        </w:rPr>
        <w:t>A gestão de risco de crédito é feita a partir da análise da carteira, isto é, no controle, no monitoramento e na recuperação de crédito da carteira, com base em cálculos estatísticos. O gerenciamento considera limites operacionais estabelecidos, mecanismos de mitigação de riscos e procedimentos técnicos, tais como modelos e critérios observados nas rotinas de concessão com o objetivo de manter a exposição ao risco de crédito em níveis considerados aceitáveis pela administração.</w:t>
      </w:r>
    </w:p>
    <w:p w:rsidR="009B1C58" w:rsidRDefault="009B1C58" w:rsidP="009B1C58">
      <w:pPr>
        <w:autoSpaceDE w:val="0"/>
        <w:autoSpaceDN w:val="0"/>
        <w:adjustRightInd w:val="0"/>
        <w:ind w:left="20"/>
        <w:jc w:val="both"/>
        <w:rPr>
          <w:rFonts w:ascii="Trebuchet MS" w:eastAsia="Arial Unicode MS" w:hAnsi="Trebuchet MS"/>
          <w:bCs/>
          <w:color w:val="000000"/>
          <w:w w:val="102"/>
          <w:sz w:val="22"/>
          <w:szCs w:val="22"/>
        </w:rPr>
      </w:pPr>
    </w:p>
    <w:p w:rsidR="00B02328" w:rsidRDefault="009B1C58" w:rsidP="009B1C58">
      <w:pPr>
        <w:autoSpaceDE w:val="0"/>
        <w:autoSpaceDN w:val="0"/>
        <w:adjustRightInd w:val="0"/>
        <w:ind w:left="20"/>
        <w:jc w:val="both"/>
        <w:rPr>
          <w:rFonts w:ascii="Trebuchet MS" w:eastAsia="Arial Unicode MS" w:hAnsi="Trebuchet MS"/>
          <w:bCs/>
          <w:color w:val="000000"/>
          <w:w w:val="102"/>
          <w:sz w:val="22"/>
          <w:szCs w:val="22"/>
        </w:rPr>
      </w:pPr>
      <w:r w:rsidRPr="009B1C58">
        <w:rPr>
          <w:rFonts w:ascii="Trebuchet MS" w:eastAsia="Arial Unicode MS" w:hAnsi="Trebuchet MS"/>
          <w:bCs/>
          <w:color w:val="000000"/>
          <w:w w:val="102"/>
          <w:sz w:val="22"/>
          <w:szCs w:val="22"/>
        </w:rPr>
        <w:t xml:space="preserve">Em um processo de gestão preventiva, contínua e integrada, o gerenciamento de risco de crédito também leva em conta a regulamentação, as políticas e as práticas internas. Havendo algum sinal que aponte para elevação substancial do risco, desvio em relação à estratégia, à regulamentação, às políticas ou até mesmo às oportunidades de aderência aos negócios da instituição, a área de Riscos e </w:t>
      </w:r>
      <w:r w:rsidRPr="009B1C58">
        <w:rPr>
          <w:rFonts w:ascii="Trebuchet MS" w:eastAsia="Arial Unicode MS" w:hAnsi="Trebuchet MS"/>
          <w:bCs/>
          <w:i/>
          <w:color w:val="000000"/>
          <w:w w:val="102"/>
          <w:sz w:val="22"/>
          <w:szCs w:val="22"/>
        </w:rPr>
        <w:t>Compliance</w:t>
      </w:r>
      <w:r w:rsidRPr="009B1C58">
        <w:rPr>
          <w:rFonts w:ascii="Trebuchet MS" w:eastAsia="Arial Unicode MS" w:hAnsi="Trebuchet MS"/>
          <w:bCs/>
          <w:color w:val="000000"/>
          <w:w w:val="102"/>
          <w:sz w:val="22"/>
          <w:szCs w:val="22"/>
        </w:rPr>
        <w:t xml:space="preserve"> encaminhará o assunto à Diretoria Reunida (REDIR), que adotará as providências necessárias.</w:t>
      </w:r>
    </w:p>
    <w:p w:rsidR="009B1C58" w:rsidRPr="00B02328" w:rsidRDefault="009B1C58" w:rsidP="009B1C58">
      <w:pPr>
        <w:autoSpaceDE w:val="0"/>
        <w:autoSpaceDN w:val="0"/>
        <w:adjustRightInd w:val="0"/>
        <w:ind w:left="20"/>
        <w:jc w:val="both"/>
        <w:rPr>
          <w:rFonts w:ascii="Trebuchet MS" w:eastAsia="Arial Unicode MS" w:hAnsi="Trebuchet MS"/>
          <w:bCs/>
          <w:color w:val="000000"/>
          <w:w w:val="102"/>
          <w:sz w:val="22"/>
          <w:szCs w:val="22"/>
        </w:rPr>
      </w:pPr>
    </w:p>
    <w:p w:rsidR="002652E7" w:rsidRPr="009B1C58" w:rsidRDefault="002652E7" w:rsidP="003058EC">
      <w:pPr>
        <w:numPr>
          <w:ilvl w:val="0"/>
          <w:numId w:val="41"/>
        </w:numPr>
        <w:ind w:left="0" w:hanging="426"/>
        <w:jc w:val="both"/>
        <w:rPr>
          <w:rFonts w:ascii="Trebuchet MS" w:eastAsia="Calibri" w:hAnsi="Trebuchet MS" w:cs="Helvetica-Narrow-Bold"/>
          <w:b/>
          <w:bCs/>
          <w:sz w:val="24"/>
          <w:szCs w:val="24"/>
          <w:lang w:eastAsia="en-US"/>
        </w:rPr>
      </w:pPr>
      <w:r w:rsidRPr="009B1C58">
        <w:rPr>
          <w:rFonts w:ascii="Trebuchet MS" w:eastAsia="Calibri" w:hAnsi="Trebuchet MS" w:cs="Helvetica-Narrow-Bold"/>
          <w:b/>
          <w:bCs/>
          <w:sz w:val="24"/>
          <w:szCs w:val="24"/>
          <w:lang w:eastAsia="en-US"/>
        </w:rPr>
        <w:t xml:space="preserve">Risco de Liquidez </w:t>
      </w:r>
    </w:p>
    <w:p w:rsidR="00DB02BA" w:rsidRDefault="00DB02BA" w:rsidP="002B5CAA">
      <w:pPr>
        <w:autoSpaceDE w:val="0"/>
        <w:autoSpaceDN w:val="0"/>
        <w:adjustRightInd w:val="0"/>
        <w:ind w:left="20"/>
        <w:jc w:val="both"/>
        <w:rPr>
          <w:rFonts w:ascii="Trebuchet MS" w:eastAsia="Arial Unicode MS" w:hAnsi="Trebuchet MS"/>
          <w:bCs/>
          <w:color w:val="000000"/>
          <w:w w:val="102"/>
          <w:sz w:val="22"/>
          <w:szCs w:val="22"/>
        </w:rPr>
      </w:pPr>
    </w:p>
    <w:p w:rsidR="002652E7" w:rsidRDefault="002652E7" w:rsidP="002B5CAA">
      <w:pPr>
        <w:autoSpaceDE w:val="0"/>
        <w:autoSpaceDN w:val="0"/>
        <w:adjustRightInd w:val="0"/>
        <w:ind w:left="20"/>
        <w:jc w:val="both"/>
        <w:rPr>
          <w:rFonts w:ascii="Trebuchet MS" w:eastAsia="Arial Unicode MS" w:hAnsi="Trebuchet MS"/>
          <w:bCs/>
          <w:color w:val="000000"/>
          <w:w w:val="102"/>
          <w:sz w:val="22"/>
          <w:szCs w:val="22"/>
        </w:rPr>
      </w:pPr>
      <w:r w:rsidRPr="002652E7">
        <w:rPr>
          <w:rFonts w:ascii="Trebuchet MS" w:eastAsia="Arial Unicode MS" w:hAnsi="Trebuchet MS"/>
          <w:bCs/>
          <w:color w:val="000000"/>
          <w:w w:val="102"/>
          <w:sz w:val="22"/>
          <w:szCs w:val="22"/>
        </w:rPr>
        <w:t xml:space="preserve">A gestão de risco de liquidez tem por objetivo a identificação, avaliação e monitoramento dos riscos de desequilíbrio do fluxo de caixa aos quais a Fomento Paraná poderá estar exposta. A </w:t>
      </w:r>
      <w:r w:rsidR="009B1C58">
        <w:rPr>
          <w:rFonts w:ascii="Trebuchet MS" w:eastAsia="Arial Unicode MS" w:hAnsi="Trebuchet MS"/>
          <w:bCs/>
          <w:color w:val="000000"/>
          <w:w w:val="102"/>
          <w:sz w:val="22"/>
          <w:szCs w:val="22"/>
        </w:rPr>
        <w:t xml:space="preserve">Instituição </w:t>
      </w:r>
      <w:r w:rsidRPr="002652E7">
        <w:rPr>
          <w:rFonts w:ascii="Trebuchet MS" w:eastAsia="Arial Unicode MS" w:hAnsi="Trebuchet MS"/>
          <w:bCs/>
          <w:color w:val="000000"/>
          <w:w w:val="102"/>
          <w:sz w:val="22"/>
          <w:szCs w:val="22"/>
        </w:rPr>
        <w:t xml:space="preserve">estabelece em política interna os níveis de liquidez a serem cumpridos e a execução do plano de contingência em situações que, eventualmente, os níveis de liquidez atinjam padrões inferiores aos pré-estabelecidos. </w:t>
      </w:r>
    </w:p>
    <w:p w:rsidR="00183FDC" w:rsidRPr="002652E7" w:rsidRDefault="00183FDC" w:rsidP="002B5CAA">
      <w:pPr>
        <w:autoSpaceDE w:val="0"/>
        <w:autoSpaceDN w:val="0"/>
        <w:adjustRightInd w:val="0"/>
        <w:ind w:left="20"/>
        <w:jc w:val="both"/>
        <w:rPr>
          <w:rFonts w:ascii="Trebuchet MS" w:eastAsia="Arial Unicode MS" w:hAnsi="Trebuchet MS"/>
          <w:bCs/>
          <w:color w:val="000000"/>
          <w:w w:val="102"/>
          <w:sz w:val="22"/>
          <w:szCs w:val="22"/>
        </w:rPr>
      </w:pPr>
    </w:p>
    <w:p w:rsidR="001819B5" w:rsidRPr="009B1C58" w:rsidRDefault="001819B5" w:rsidP="003058EC">
      <w:pPr>
        <w:numPr>
          <w:ilvl w:val="0"/>
          <w:numId w:val="41"/>
        </w:numPr>
        <w:ind w:left="0" w:hanging="426"/>
        <w:jc w:val="both"/>
        <w:rPr>
          <w:rFonts w:ascii="Trebuchet MS" w:eastAsia="Calibri" w:hAnsi="Trebuchet MS" w:cs="Helvetica-Narrow-Bold"/>
          <w:b/>
          <w:bCs/>
          <w:sz w:val="24"/>
          <w:szCs w:val="24"/>
          <w:lang w:eastAsia="en-US"/>
        </w:rPr>
      </w:pPr>
      <w:r w:rsidRPr="009B1C58">
        <w:rPr>
          <w:rFonts w:ascii="Trebuchet MS" w:eastAsia="Calibri" w:hAnsi="Trebuchet MS" w:cs="Helvetica-Narrow-Bold"/>
          <w:b/>
          <w:bCs/>
          <w:sz w:val="24"/>
          <w:szCs w:val="24"/>
          <w:lang w:eastAsia="en-US"/>
        </w:rPr>
        <w:t>Risco de conformidade (</w:t>
      </w:r>
      <w:r w:rsidRPr="003058EC">
        <w:rPr>
          <w:rFonts w:ascii="Trebuchet MS" w:eastAsia="Calibri" w:hAnsi="Trebuchet MS" w:cs="Helvetica-Narrow-Bold"/>
          <w:b/>
          <w:bCs/>
          <w:i/>
          <w:sz w:val="24"/>
          <w:szCs w:val="24"/>
          <w:lang w:eastAsia="en-US"/>
        </w:rPr>
        <w:t>compliance</w:t>
      </w:r>
      <w:r w:rsidRPr="009B1C58">
        <w:rPr>
          <w:rFonts w:ascii="Trebuchet MS" w:eastAsia="Calibri" w:hAnsi="Trebuchet MS" w:cs="Helvetica-Narrow-Bold"/>
          <w:b/>
          <w:bCs/>
          <w:sz w:val="24"/>
          <w:szCs w:val="24"/>
          <w:lang w:eastAsia="en-US"/>
        </w:rPr>
        <w:t xml:space="preserve">) </w:t>
      </w:r>
    </w:p>
    <w:p w:rsidR="00DB02BA" w:rsidRDefault="00DB02BA" w:rsidP="002B5CAA">
      <w:pPr>
        <w:autoSpaceDE w:val="0"/>
        <w:autoSpaceDN w:val="0"/>
        <w:adjustRightInd w:val="0"/>
        <w:ind w:left="20"/>
        <w:jc w:val="both"/>
        <w:rPr>
          <w:rFonts w:ascii="Trebuchet MS" w:eastAsia="Arial Unicode MS" w:hAnsi="Trebuchet MS"/>
          <w:bCs/>
          <w:color w:val="000000"/>
          <w:w w:val="102"/>
          <w:sz w:val="22"/>
          <w:szCs w:val="22"/>
        </w:rPr>
      </w:pPr>
    </w:p>
    <w:p w:rsidR="001819B5" w:rsidRPr="001819B5" w:rsidRDefault="009B1C58" w:rsidP="002B5CAA">
      <w:pPr>
        <w:autoSpaceDE w:val="0"/>
        <w:autoSpaceDN w:val="0"/>
        <w:adjustRightInd w:val="0"/>
        <w:ind w:left="20"/>
        <w:jc w:val="both"/>
        <w:rPr>
          <w:rFonts w:ascii="Trebuchet MS" w:eastAsia="Arial Unicode MS" w:hAnsi="Trebuchet MS"/>
          <w:bCs/>
          <w:color w:val="000000"/>
          <w:w w:val="102"/>
          <w:sz w:val="22"/>
          <w:szCs w:val="22"/>
        </w:rPr>
      </w:pPr>
      <w:r w:rsidRPr="009B1C58">
        <w:rPr>
          <w:rFonts w:ascii="Trebuchet MS" w:eastAsia="Arial Unicode MS" w:hAnsi="Trebuchet MS"/>
          <w:bCs/>
          <w:color w:val="000000"/>
          <w:w w:val="102"/>
          <w:sz w:val="22"/>
          <w:szCs w:val="22"/>
        </w:rPr>
        <w:t xml:space="preserve">Risco relacionado a perdas financeiras ou de imagem que possam ocorrer em razão de descumprimentos de dispositivos legais, regulatórios e internos. A Fomento Paraná possui norma específica de </w:t>
      </w:r>
      <w:r w:rsidRPr="00793EDC">
        <w:rPr>
          <w:rFonts w:ascii="Trebuchet MS" w:eastAsia="Arial Unicode MS" w:hAnsi="Trebuchet MS"/>
          <w:bCs/>
          <w:i/>
          <w:color w:val="000000"/>
          <w:w w:val="102"/>
          <w:sz w:val="22"/>
          <w:szCs w:val="22"/>
        </w:rPr>
        <w:t>Compliance</w:t>
      </w:r>
      <w:r w:rsidRPr="009B1C58">
        <w:rPr>
          <w:rFonts w:ascii="Trebuchet MS" w:eastAsia="Arial Unicode MS" w:hAnsi="Trebuchet MS"/>
          <w:bCs/>
          <w:color w:val="000000"/>
          <w:w w:val="102"/>
          <w:sz w:val="22"/>
          <w:szCs w:val="22"/>
        </w:rPr>
        <w:t xml:space="preserve">, em acordo à resolução CMN nº 4.595/2017, que estabelece processos e estrutura para monitoramento regulatório e acompanhamento de ações para gerenciamento do risco de conformidade. Eventos relacionados a este risco são reportados à alta administração e as ações relativas à função de conformidade em andamento são monitoradas através de relatórios anuais. </w:t>
      </w:r>
      <w:r w:rsidR="001819B5" w:rsidRPr="001819B5">
        <w:rPr>
          <w:rFonts w:ascii="Trebuchet MS" w:eastAsia="Arial Unicode MS" w:hAnsi="Trebuchet MS"/>
          <w:bCs/>
          <w:color w:val="000000"/>
          <w:w w:val="102"/>
          <w:sz w:val="22"/>
          <w:szCs w:val="22"/>
        </w:rPr>
        <w:t xml:space="preserve"> </w:t>
      </w:r>
    </w:p>
    <w:p w:rsidR="001B71A4" w:rsidRDefault="001B71A4" w:rsidP="002B5CAA">
      <w:pPr>
        <w:autoSpaceDE w:val="0"/>
        <w:autoSpaceDN w:val="0"/>
        <w:adjustRightInd w:val="0"/>
        <w:ind w:left="20"/>
        <w:jc w:val="both"/>
        <w:rPr>
          <w:rFonts w:ascii="Trebuchet MS" w:eastAsia="Arial Unicode MS" w:hAnsi="Trebuchet MS"/>
          <w:bCs/>
          <w:color w:val="000000"/>
          <w:w w:val="102"/>
          <w:sz w:val="24"/>
          <w:szCs w:val="24"/>
        </w:rPr>
      </w:pPr>
    </w:p>
    <w:p w:rsidR="001162FA" w:rsidRPr="00F7139C" w:rsidRDefault="00F7139C" w:rsidP="003058EC">
      <w:pPr>
        <w:numPr>
          <w:ilvl w:val="0"/>
          <w:numId w:val="41"/>
        </w:numPr>
        <w:ind w:left="0" w:hanging="426"/>
        <w:jc w:val="both"/>
        <w:rPr>
          <w:rFonts w:ascii="Trebuchet MS" w:eastAsia="Calibri" w:hAnsi="Trebuchet MS" w:cs="Helvetica-Narrow-Bold"/>
          <w:b/>
          <w:bCs/>
          <w:sz w:val="24"/>
          <w:szCs w:val="24"/>
          <w:lang w:eastAsia="en-US"/>
        </w:rPr>
      </w:pPr>
      <w:r>
        <w:rPr>
          <w:rFonts w:ascii="Trebuchet MS" w:eastAsia="Calibri" w:hAnsi="Trebuchet MS" w:cs="Helvetica-Narrow-Bold"/>
          <w:b/>
          <w:bCs/>
          <w:sz w:val="24"/>
          <w:szCs w:val="24"/>
          <w:lang w:eastAsia="en-US"/>
        </w:rPr>
        <w:t>Responsabilidade s</w:t>
      </w:r>
      <w:r w:rsidR="001162FA" w:rsidRPr="00F7139C">
        <w:rPr>
          <w:rFonts w:ascii="Trebuchet MS" w:eastAsia="Calibri" w:hAnsi="Trebuchet MS" w:cs="Helvetica-Narrow-Bold"/>
          <w:b/>
          <w:bCs/>
          <w:sz w:val="24"/>
          <w:szCs w:val="24"/>
          <w:lang w:eastAsia="en-US"/>
        </w:rPr>
        <w:t xml:space="preserve">ocioambiental </w:t>
      </w:r>
    </w:p>
    <w:p w:rsidR="00DB02BA" w:rsidRDefault="00DB02BA" w:rsidP="002B5CAA">
      <w:pPr>
        <w:autoSpaceDE w:val="0"/>
        <w:autoSpaceDN w:val="0"/>
        <w:adjustRightInd w:val="0"/>
        <w:ind w:left="20"/>
        <w:jc w:val="both"/>
        <w:rPr>
          <w:rFonts w:ascii="Trebuchet MS" w:eastAsia="Arial Unicode MS" w:hAnsi="Trebuchet MS"/>
          <w:bCs/>
          <w:color w:val="000000"/>
          <w:w w:val="102"/>
          <w:sz w:val="22"/>
          <w:szCs w:val="22"/>
        </w:rPr>
      </w:pPr>
    </w:p>
    <w:p w:rsidR="00F7139C" w:rsidRDefault="00F7139C" w:rsidP="002B5CAA">
      <w:pPr>
        <w:autoSpaceDE w:val="0"/>
        <w:autoSpaceDN w:val="0"/>
        <w:adjustRightInd w:val="0"/>
        <w:ind w:left="20"/>
        <w:jc w:val="both"/>
        <w:rPr>
          <w:rFonts w:ascii="Trebuchet MS" w:eastAsia="Arial Unicode MS" w:hAnsi="Trebuchet MS"/>
          <w:bCs/>
          <w:color w:val="000000"/>
          <w:w w:val="102"/>
          <w:sz w:val="22"/>
          <w:szCs w:val="22"/>
        </w:rPr>
      </w:pPr>
      <w:r w:rsidRPr="00F7139C">
        <w:rPr>
          <w:rFonts w:ascii="Trebuchet MS" w:eastAsia="Arial Unicode MS" w:hAnsi="Trebuchet MS"/>
          <w:bCs/>
          <w:color w:val="000000"/>
          <w:w w:val="102"/>
          <w:sz w:val="22"/>
          <w:szCs w:val="22"/>
        </w:rPr>
        <w:t xml:space="preserve">A Fomento Paraná normatizou sua Política de Responsabilidade Socioambiental (PRSA), na qual formalizou os princípios e diretrizes de sustentabilidade socioambiental para a atuação nos seus negócios e na sua relação com clientes, colaboradores e demais pessoas impactadas por suas atividades. De acordo com essa PRSA, os princípios da atuação socioambiental da </w:t>
      </w:r>
      <w:r w:rsidR="00857A02">
        <w:rPr>
          <w:rFonts w:ascii="Trebuchet MS" w:eastAsia="Arial Unicode MS" w:hAnsi="Trebuchet MS"/>
          <w:bCs/>
          <w:color w:val="000000"/>
          <w:w w:val="102"/>
          <w:sz w:val="22"/>
          <w:szCs w:val="22"/>
        </w:rPr>
        <w:t>Companhia</w:t>
      </w:r>
      <w:r w:rsidRPr="00F7139C">
        <w:rPr>
          <w:rFonts w:ascii="Trebuchet MS" w:eastAsia="Arial Unicode MS" w:hAnsi="Trebuchet MS"/>
          <w:bCs/>
          <w:color w:val="000000"/>
          <w:w w:val="102"/>
          <w:sz w:val="22"/>
          <w:szCs w:val="22"/>
        </w:rPr>
        <w:t xml:space="preserve"> são: a preservação do meio ambiente, o respeito à diversidade e a promoção da redução das desigualdades sociais.</w:t>
      </w:r>
    </w:p>
    <w:p w:rsidR="00F7139C" w:rsidRDefault="00F7139C" w:rsidP="002B5CAA">
      <w:pPr>
        <w:autoSpaceDE w:val="0"/>
        <w:autoSpaceDN w:val="0"/>
        <w:adjustRightInd w:val="0"/>
        <w:ind w:left="20"/>
        <w:jc w:val="both"/>
        <w:rPr>
          <w:rFonts w:ascii="Trebuchet MS" w:eastAsia="Arial Unicode MS" w:hAnsi="Trebuchet MS"/>
          <w:bCs/>
          <w:color w:val="000000"/>
          <w:w w:val="102"/>
          <w:sz w:val="22"/>
          <w:szCs w:val="22"/>
        </w:rPr>
      </w:pPr>
    </w:p>
    <w:p w:rsidR="001162FA" w:rsidRPr="00F7139C" w:rsidRDefault="001162FA" w:rsidP="003058EC">
      <w:pPr>
        <w:numPr>
          <w:ilvl w:val="0"/>
          <w:numId w:val="41"/>
        </w:numPr>
        <w:ind w:left="0" w:hanging="426"/>
        <w:jc w:val="both"/>
        <w:rPr>
          <w:rFonts w:ascii="Trebuchet MS" w:eastAsia="Calibri" w:hAnsi="Trebuchet MS" w:cs="Helvetica-Narrow-Bold"/>
          <w:b/>
          <w:bCs/>
          <w:sz w:val="24"/>
          <w:szCs w:val="24"/>
          <w:lang w:eastAsia="en-US"/>
        </w:rPr>
      </w:pPr>
      <w:r w:rsidRPr="00F7139C">
        <w:rPr>
          <w:rFonts w:ascii="Trebuchet MS" w:eastAsia="Calibri" w:hAnsi="Trebuchet MS" w:cs="Helvetica-Narrow-Bold"/>
          <w:b/>
          <w:bCs/>
          <w:sz w:val="24"/>
          <w:szCs w:val="24"/>
          <w:lang w:eastAsia="en-US"/>
        </w:rPr>
        <w:t xml:space="preserve">Gestão de Capital </w:t>
      </w:r>
    </w:p>
    <w:p w:rsidR="00DB02BA" w:rsidRDefault="00DB02BA" w:rsidP="00F7139C">
      <w:pPr>
        <w:autoSpaceDE w:val="0"/>
        <w:autoSpaceDN w:val="0"/>
        <w:adjustRightInd w:val="0"/>
        <w:ind w:left="20"/>
        <w:jc w:val="both"/>
        <w:rPr>
          <w:rFonts w:ascii="Trebuchet MS" w:eastAsia="Arial Unicode MS" w:hAnsi="Trebuchet MS"/>
          <w:bCs/>
          <w:color w:val="000000"/>
          <w:w w:val="102"/>
          <w:sz w:val="22"/>
          <w:szCs w:val="22"/>
        </w:rPr>
      </w:pPr>
    </w:p>
    <w:p w:rsidR="00F7139C" w:rsidRPr="00F7139C" w:rsidRDefault="00F7139C" w:rsidP="00F7139C">
      <w:pPr>
        <w:autoSpaceDE w:val="0"/>
        <w:autoSpaceDN w:val="0"/>
        <w:adjustRightInd w:val="0"/>
        <w:ind w:left="20"/>
        <w:jc w:val="both"/>
        <w:rPr>
          <w:rFonts w:ascii="Trebuchet MS" w:eastAsia="Arial Unicode MS" w:hAnsi="Trebuchet MS"/>
          <w:bCs/>
          <w:color w:val="000000"/>
          <w:w w:val="102"/>
          <w:sz w:val="22"/>
          <w:szCs w:val="22"/>
        </w:rPr>
      </w:pPr>
      <w:r w:rsidRPr="00F7139C">
        <w:rPr>
          <w:rFonts w:ascii="Trebuchet MS" w:eastAsia="Arial Unicode MS" w:hAnsi="Trebuchet MS"/>
          <w:bCs/>
          <w:color w:val="000000"/>
          <w:w w:val="102"/>
          <w:sz w:val="22"/>
          <w:szCs w:val="22"/>
        </w:rPr>
        <w:t>O gerenciamento de capital é conduzido através de um processo contínuo e prospectivo de planejamento de metas e de necessidade de capital, considerando os objetivos estratégicos da instituição. Para tal são estabelecidos mecanismos para o monitoramento do capital, bem como de avaliação frequente da necessidade de capital diante de eventuais riscos a que a instituição está sujeita.</w:t>
      </w:r>
    </w:p>
    <w:p w:rsidR="00F7139C" w:rsidRDefault="00F7139C" w:rsidP="00F7139C">
      <w:pPr>
        <w:autoSpaceDE w:val="0"/>
        <w:autoSpaceDN w:val="0"/>
        <w:adjustRightInd w:val="0"/>
        <w:ind w:left="20"/>
        <w:jc w:val="both"/>
        <w:rPr>
          <w:rFonts w:ascii="Trebuchet MS" w:eastAsia="Arial Unicode MS" w:hAnsi="Trebuchet MS"/>
          <w:bCs/>
          <w:color w:val="000000"/>
          <w:w w:val="102"/>
          <w:sz w:val="22"/>
          <w:szCs w:val="22"/>
        </w:rPr>
      </w:pPr>
    </w:p>
    <w:p w:rsidR="00F7139C" w:rsidRDefault="00F7139C" w:rsidP="00F7139C">
      <w:pPr>
        <w:autoSpaceDE w:val="0"/>
        <w:autoSpaceDN w:val="0"/>
        <w:adjustRightInd w:val="0"/>
        <w:ind w:left="20"/>
        <w:jc w:val="both"/>
        <w:rPr>
          <w:rFonts w:ascii="Trebuchet MS" w:eastAsia="Arial Unicode MS" w:hAnsi="Trebuchet MS"/>
          <w:bCs/>
          <w:color w:val="000000"/>
          <w:w w:val="102"/>
          <w:sz w:val="22"/>
          <w:szCs w:val="22"/>
        </w:rPr>
      </w:pPr>
      <w:r w:rsidRPr="00F7139C">
        <w:rPr>
          <w:rFonts w:ascii="Trebuchet MS" w:eastAsia="Arial Unicode MS" w:hAnsi="Trebuchet MS"/>
          <w:bCs/>
          <w:color w:val="000000"/>
          <w:w w:val="102"/>
          <w:sz w:val="22"/>
          <w:szCs w:val="22"/>
        </w:rPr>
        <w:t>Maiores informações sobre a estrutura e gerenciamento de riscos encontram-se disponíveis no endereço eletrônico www.fomento.pr.gov.br.</w:t>
      </w:r>
    </w:p>
    <w:p w:rsidR="00E771C3" w:rsidRDefault="00E771C3" w:rsidP="002B5CAA">
      <w:pPr>
        <w:autoSpaceDE w:val="0"/>
        <w:autoSpaceDN w:val="0"/>
        <w:adjustRightInd w:val="0"/>
        <w:ind w:left="20"/>
        <w:jc w:val="both"/>
        <w:rPr>
          <w:rFonts w:ascii="Trebuchet MS" w:eastAsia="Arial Unicode MS" w:hAnsi="Trebuchet MS"/>
          <w:bCs/>
          <w:color w:val="000000"/>
          <w:w w:val="102"/>
          <w:sz w:val="22"/>
          <w:szCs w:val="22"/>
        </w:rPr>
      </w:pPr>
    </w:p>
    <w:p w:rsidR="00183FDC" w:rsidRDefault="00183FDC" w:rsidP="002B5CAA">
      <w:pPr>
        <w:autoSpaceDE w:val="0"/>
        <w:autoSpaceDN w:val="0"/>
        <w:adjustRightInd w:val="0"/>
        <w:ind w:left="20"/>
        <w:jc w:val="both"/>
        <w:rPr>
          <w:rFonts w:ascii="Trebuchet MS" w:eastAsia="Arial Unicode MS" w:hAnsi="Trebuchet MS"/>
          <w:bCs/>
          <w:color w:val="000000"/>
          <w:w w:val="102"/>
          <w:sz w:val="22"/>
          <w:szCs w:val="22"/>
        </w:rPr>
      </w:pPr>
    </w:p>
    <w:p w:rsidR="00183FDC" w:rsidRPr="00E771C3" w:rsidRDefault="00183FDC" w:rsidP="002B5CAA">
      <w:pPr>
        <w:autoSpaceDE w:val="0"/>
        <w:autoSpaceDN w:val="0"/>
        <w:adjustRightInd w:val="0"/>
        <w:ind w:left="20"/>
        <w:jc w:val="both"/>
        <w:rPr>
          <w:rFonts w:ascii="Trebuchet MS" w:eastAsia="Arial Unicode MS" w:hAnsi="Trebuchet MS"/>
          <w:bCs/>
          <w:color w:val="000000"/>
          <w:w w:val="102"/>
          <w:sz w:val="22"/>
          <w:szCs w:val="22"/>
        </w:rPr>
      </w:pPr>
    </w:p>
    <w:p w:rsidR="00F7139C" w:rsidRDefault="00F7139C" w:rsidP="00F7139C">
      <w:pPr>
        <w:jc w:val="center"/>
        <w:rPr>
          <w:szCs w:val="22"/>
        </w:rPr>
      </w:pPr>
      <w:r w:rsidRPr="00C04549">
        <w:rPr>
          <w:szCs w:val="22"/>
        </w:rPr>
        <w:t>*</w:t>
      </w:r>
      <w:r>
        <w:rPr>
          <w:szCs w:val="22"/>
        </w:rPr>
        <w:tab/>
      </w:r>
      <w:r w:rsidRPr="00C04549">
        <w:rPr>
          <w:szCs w:val="22"/>
        </w:rPr>
        <w:t>*</w:t>
      </w:r>
      <w:r>
        <w:rPr>
          <w:szCs w:val="22"/>
        </w:rPr>
        <w:tab/>
      </w:r>
      <w:r w:rsidRPr="00C04549">
        <w:rPr>
          <w:szCs w:val="22"/>
        </w:rPr>
        <w:t>*</w:t>
      </w:r>
    </w:p>
    <w:p w:rsidR="00F7139C" w:rsidRDefault="00F7139C" w:rsidP="00F7139C">
      <w:pPr>
        <w:jc w:val="center"/>
        <w:rPr>
          <w:szCs w:val="22"/>
        </w:rPr>
      </w:pPr>
    </w:p>
    <w:p w:rsidR="00F7139C" w:rsidRDefault="00F7139C" w:rsidP="00F7139C">
      <w:pPr>
        <w:jc w:val="center"/>
        <w:rPr>
          <w:szCs w:val="22"/>
        </w:rPr>
      </w:pPr>
    </w:p>
    <w:tbl>
      <w:tblPr>
        <w:tblW w:w="5001" w:type="pct"/>
        <w:tblCellMar>
          <w:left w:w="70" w:type="dxa"/>
          <w:right w:w="70" w:type="dxa"/>
        </w:tblCellMar>
        <w:tblLook w:val="0000"/>
      </w:tblPr>
      <w:tblGrid>
        <w:gridCol w:w="8619"/>
      </w:tblGrid>
      <w:tr w:rsidR="00F7139C" w:rsidRPr="00F7139C" w:rsidTr="00805024">
        <w:trPr>
          <w:trHeight w:val="170"/>
        </w:trPr>
        <w:tc>
          <w:tcPr>
            <w:tcW w:w="5000" w:type="pct"/>
            <w:shd w:val="clear" w:color="auto" w:fill="auto"/>
          </w:tcPr>
          <w:p w:rsidR="00F7139C" w:rsidRPr="00F7139C" w:rsidRDefault="00F7139C" w:rsidP="00805024">
            <w:pPr>
              <w:snapToGrid w:val="0"/>
              <w:jc w:val="center"/>
              <w:rPr>
                <w:rFonts w:ascii="Trebuchet MS" w:hAnsi="Trebuchet MS"/>
              </w:rPr>
            </w:pPr>
            <w:r w:rsidRPr="00F7139C">
              <w:rPr>
                <w:rFonts w:ascii="Trebuchet MS" w:hAnsi="Trebuchet MS"/>
                <w:b/>
                <w:bCs/>
                <w:szCs w:val="22"/>
              </w:rPr>
              <w:t>Heraldo Alves das Neves</w:t>
            </w:r>
          </w:p>
        </w:tc>
      </w:tr>
      <w:tr w:rsidR="00F7139C" w:rsidRPr="00F7139C" w:rsidTr="00805024">
        <w:trPr>
          <w:trHeight w:val="170"/>
        </w:trPr>
        <w:tc>
          <w:tcPr>
            <w:tcW w:w="5000" w:type="pct"/>
            <w:shd w:val="clear" w:color="auto" w:fill="auto"/>
          </w:tcPr>
          <w:p w:rsidR="00F7139C" w:rsidRPr="00F7139C" w:rsidRDefault="00F7139C" w:rsidP="00805024">
            <w:pPr>
              <w:snapToGrid w:val="0"/>
              <w:jc w:val="center"/>
              <w:rPr>
                <w:rFonts w:ascii="Trebuchet MS" w:hAnsi="Trebuchet MS"/>
                <w:bCs/>
              </w:rPr>
            </w:pPr>
            <w:r w:rsidRPr="00F7139C">
              <w:rPr>
                <w:rFonts w:ascii="Trebuchet MS" w:hAnsi="Trebuchet MS"/>
                <w:szCs w:val="22"/>
              </w:rPr>
              <w:t>Diretor-Presidente</w:t>
            </w:r>
          </w:p>
        </w:tc>
      </w:tr>
    </w:tbl>
    <w:p w:rsidR="00F7139C" w:rsidRPr="00F7139C" w:rsidRDefault="00F7139C" w:rsidP="00F7139C">
      <w:pPr>
        <w:jc w:val="center"/>
        <w:rPr>
          <w:rFonts w:ascii="Trebuchet MS" w:hAnsi="Trebuchet MS"/>
          <w:szCs w:val="22"/>
        </w:rPr>
      </w:pPr>
    </w:p>
    <w:p w:rsidR="00F7139C" w:rsidRPr="00F7139C" w:rsidRDefault="00F7139C" w:rsidP="00F7139C">
      <w:pPr>
        <w:jc w:val="center"/>
        <w:rPr>
          <w:rFonts w:ascii="Trebuchet MS" w:hAnsi="Trebuchet MS"/>
          <w:szCs w:val="22"/>
        </w:rPr>
      </w:pPr>
    </w:p>
    <w:tbl>
      <w:tblPr>
        <w:tblW w:w="5001" w:type="pct"/>
        <w:tblCellMar>
          <w:left w:w="70" w:type="dxa"/>
          <w:right w:w="70" w:type="dxa"/>
        </w:tblCellMar>
        <w:tblLook w:val="0000"/>
      </w:tblPr>
      <w:tblGrid>
        <w:gridCol w:w="4196"/>
        <w:gridCol w:w="317"/>
        <w:gridCol w:w="4106"/>
      </w:tblGrid>
      <w:tr w:rsidR="00F7139C" w:rsidRPr="00F7139C" w:rsidTr="00805024">
        <w:trPr>
          <w:trHeight w:val="144"/>
        </w:trPr>
        <w:tc>
          <w:tcPr>
            <w:tcW w:w="2434" w:type="pct"/>
            <w:shd w:val="clear" w:color="auto" w:fill="auto"/>
            <w:vAlign w:val="bottom"/>
          </w:tcPr>
          <w:p w:rsidR="00F7139C" w:rsidRPr="00F7139C" w:rsidRDefault="00F7139C" w:rsidP="00805024">
            <w:pPr>
              <w:snapToGrid w:val="0"/>
              <w:jc w:val="center"/>
              <w:rPr>
                <w:rFonts w:ascii="Trebuchet MS" w:hAnsi="Trebuchet MS"/>
                <w:b/>
                <w:bCs/>
              </w:rPr>
            </w:pPr>
            <w:r w:rsidRPr="00F7139C">
              <w:rPr>
                <w:rFonts w:ascii="Trebuchet MS" w:hAnsi="Trebuchet MS"/>
                <w:szCs w:val="22"/>
              </w:rPr>
              <w:br w:type="page"/>
            </w:r>
            <w:r w:rsidRPr="00F7139C">
              <w:rPr>
                <w:rFonts w:ascii="Trebuchet MS" w:hAnsi="Trebuchet MS"/>
                <w:b/>
                <w:szCs w:val="22"/>
              </w:rPr>
              <w:t>Mayara Puchalski</w:t>
            </w:r>
          </w:p>
        </w:tc>
        <w:tc>
          <w:tcPr>
            <w:tcW w:w="184" w:type="pct"/>
            <w:vAlign w:val="bottom"/>
          </w:tcPr>
          <w:p w:rsidR="00F7139C" w:rsidRPr="00F7139C" w:rsidRDefault="00F7139C" w:rsidP="00805024">
            <w:pPr>
              <w:snapToGrid w:val="0"/>
              <w:jc w:val="center"/>
              <w:rPr>
                <w:rFonts w:ascii="Trebuchet MS" w:hAnsi="Trebuchet MS"/>
                <w:b/>
              </w:rPr>
            </w:pPr>
          </w:p>
        </w:tc>
        <w:tc>
          <w:tcPr>
            <w:tcW w:w="2382" w:type="pct"/>
            <w:vAlign w:val="bottom"/>
          </w:tcPr>
          <w:p w:rsidR="00F7139C" w:rsidRPr="00F7139C" w:rsidRDefault="00F7139C" w:rsidP="00805024">
            <w:pPr>
              <w:snapToGrid w:val="0"/>
              <w:jc w:val="center"/>
              <w:rPr>
                <w:rFonts w:ascii="Trebuchet MS" w:hAnsi="Trebuchet MS"/>
                <w:b/>
                <w:bCs/>
              </w:rPr>
            </w:pPr>
            <w:r w:rsidRPr="00F7139C">
              <w:rPr>
                <w:rFonts w:ascii="Trebuchet MS" w:hAnsi="Trebuchet MS"/>
                <w:b/>
                <w:szCs w:val="22"/>
              </w:rPr>
              <w:t>Renato Maçaneiro</w:t>
            </w:r>
          </w:p>
        </w:tc>
      </w:tr>
      <w:tr w:rsidR="00F7139C" w:rsidRPr="00F7139C" w:rsidTr="00805024">
        <w:trPr>
          <w:trHeight w:val="144"/>
        </w:trPr>
        <w:tc>
          <w:tcPr>
            <w:tcW w:w="2434" w:type="pct"/>
            <w:shd w:val="clear" w:color="auto" w:fill="auto"/>
            <w:vAlign w:val="bottom"/>
          </w:tcPr>
          <w:p w:rsidR="00F7139C" w:rsidRPr="00F7139C" w:rsidRDefault="00F7139C" w:rsidP="00805024">
            <w:pPr>
              <w:snapToGrid w:val="0"/>
              <w:jc w:val="center"/>
              <w:rPr>
                <w:rFonts w:ascii="Trebuchet MS" w:hAnsi="Trebuchet MS"/>
              </w:rPr>
            </w:pPr>
            <w:r w:rsidRPr="00F7139C">
              <w:rPr>
                <w:rFonts w:ascii="Trebuchet MS" w:hAnsi="Trebuchet MS"/>
                <w:szCs w:val="22"/>
              </w:rPr>
              <w:t>Diretora Administrativa e Financeira</w:t>
            </w:r>
          </w:p>
          <w:p w:rsidR="00F7139C" w:rsidRPr="00F7139C" w:rsidRDefault="00F7139C" w:rsidP="00805024">
            <w:pPr>
              <w:snapToGrid w:val="0"/>
              <w:jc w:val="center"/>
              <w:rPr>
                <w:rFonts w:ascii="Trebuchet MS" w:hAnsi="Trebuchet MS"/>
                <w:bCs/>
              </w:rPr>
            </w:pPr>
          </w:p>
        </w:tc>
        <w:tc>
          <w:tcPr>
            <w:tcW w:w="184" w:type="pct"/>
            <w:vAlign w:val="bottom"/>
          </w:tcPr>
          <w:p w:rsidR="00F7139C" w:rsidRPr="00F7139C" w:rsidRDefault="00F7139C" w:rsidP="00805024">
            <w:pPr>
              <w:snapToGrid w:val="0"/>
              <w:jc w:val="center"/>
              <w:rPr>
                <w:rFonts w:ascii="Trebuchet MS" w:hAnsi="Trebuchet MS"/>
              </w:rPr>
            </w:pPr>
          </w:p>
        </w:tc>
        <w:tc>
          <w:tcPr>
            <w:tcW w:w="2382" w:type="pct"/>
            <w:vAlign w:val="bottom"/>
          </w:tcPr>
          <w:p w:rsidR="00F7139C" w:rsidRPr="00F7139C" w:rsidRDefault="00F7139C" w:rsidP="00805024">
            <w:pPr>
              <w:snapToGrid w:val="0"/>
              <w:jc w:val="center"/>
              <w:rPr>
                <w:rFonts w:ascii="Trebuchet MS" w:hAnsi="Trebuchet MS"/>
              </w:rPr>
            </w:pPr>
            <w:r w:rsidRPr="00F7139C">
              <w:rPr>
                <w:rFonts w:ascii="Trebuchet MS" w:hAnsi="Trebuchet MS"/>
                <w:szCs w:val="22"/>
              </w:rPr>
              <w:t>Diretor de Mercado</w:t>
            </w:r>
          </w:p>
          <w:p w:rsidR="00F7139C" w:rsidRPr="00F7139C" w:rsidRDefault="00F7139C" w:rsidP="00805024">
            <w:pPr>
              <w:snapToGrid w:val="0"/>
              <w:jc w:val="center"/>
              <w:rPr>
                <w:rFonts w:ascii="Trebuchet MS" w:hAnsi="Trebuchet MS"/>
              </w:rPr>
            </w:pPr>
          </w:p>
        </w:tc>
      </w:tr>
      <w:tr w:rsidR="00F7139C" w:rsidRPr="00F7139C" w:rsidTr="00805024">
        <w:trPr>
          <w:trHeight w:val="144"/>
        </w:trPr>
        <w:tc>
          <w:tcPr>
            <w:tcW w:w="2434" w:type="pct"/>
            <w:shd w:val="clear" w:color="auto" w:fill="auto"/>
            <w:vAlign w:val="bottom"/>
          </w:tcPr>
          <w:p w:rsidR="00F7139C" w:rsidRDefault="00F7139C" w:rsidP="00805024">
            <w:pPr>
              <w:snapToGrid w:val="0"/>
              <w:jc w:val="center"/>
              <w:rPr>
                <w:rFonts w:ascii="Trebuchet MS" w:hAnsi="Trebuchet MS"/>
                <w:bCs/>
              </w:rPr>
            </w:pPr>
          </w:p>
          <w:p w:rsidR="00C86FC3" w:rsidRPr="00F7139C" w:rsidRDefault="00C86FC3" w:rsidP="00805024">
            <w:pPr>
              <w:snapToGrid w:val="0"/>
              <w:jc w:val="center"/>
              <w:rPr>
                <w:rFonts w:ascii="Trebuchet MS" w:hAnsi="Trebuchet MS"/>
                <w:bCs/>
              </w:rPr>
            </w:pPr>
          </w:p>
        </w:tc>
        <w:tc>
          <w:tcPr>
            <w:tcW w:w="184" w:type="pct"/>
            <w:vAlign w:val="bottom"/>
          </w:tcPr>
          <w:p w:rsidR="00F7139C" w:rsidRPr="00F7139C" w:rsidRDefault="00F7139C" w:rsidP="00805024">
            <w:pPr>
              <w:snapToGrid w:val="0"/>
              <w:jc w:val="center"/>
              <w:rPr>
                <w:rFonts w:ascii="Trebuchet MS" w:hAnsi="Trebuchet MS"/>
              </w:rPr>
            </w:pPr>
          </w:p>
        </w:tc>
        <w:tc>
          <w:tcPr>
            <w:tcW w:w="2382" w:type="pct"/>
            <w:vAlign w:val="bottom"/>
          </w:tcPr>
          <w:p w:rsidR="00F7139C" w:rsidRPr="00F7139C" w:rsidRDefault="00F7139C" w:rsidP="00805024">
            <w:pPr>
              <w:snapToGrid w:val="0"/>
              <w:jc w:val="center"/>
              <w:rPr>
                <w:rFonts w:ascii="Trebuchet MS" w:hAnsi="Trebuchet MS"/>
              </w:rPr>
            </w:pPr>
          </w:p>
        </w:tc>
      </w:tr>
      <w:tr w:rsidR="00F7139C" w:rsidRPr="00F7139C" w:rsidTr="00805024">
        <w:trPr>
          <w:trHeight w:val="144"/>
        </w:trPr>
        <w:tc>
          <w:tcPr>
            <w:tcW w:w="2434" w:type="pct"/>
            <w:shd w:val="clear" w:color="auto" w:fill="auto"/>
            <w:vAlign w:val="bottom"/>
          </w:tcPr>
          <w:p w:rsidR="00F7139C" w:rsidRPr="00F7139C" w:rsidRDefault="00F7139C" w:rsidP="00805024">
            <w:pPr>
              <w:snapToGrid w:val="0"/>
              <w:jc w:val="center"/>
              <w:rPr>
                <w:rFonts w:ascii="Trebuchet MS" w:hAnsi="Trebuchet MS"/>
                <w:b/>
                <w:bCs/>
              </w:rPr>
            </w:pPr>
            <w:r w:rsidRPr="00F7139C">
              <w:rPr>
                <w:rFonts w:ascii="Trebuchet MS" w:hAnsi="Trebuchet MS"/>
                <w:b/>
                <w:bCs/>
                <w:szCs w:val="22"/>
              </w:rPr>
              <w:t>Samuel IegerSuss</w:t>
            </w:r>
          </w:p>
        </w:tc>
        <w:tc>
          <w:tcPr>
            <w:tcW w:w="184" w:type="pct"/>
            <w:vAlign w:val="bottom"/>
          </w:tcPr>
          <w:p w:rsidR="00F7139C" w:rsidRPr="00F7139C" w:rsidRDefault="00F7139C" w:rsidP="00805024">
            <w:pPr>
              <w:snapToGrid w:val="0"/>
              <w:jc w:val="center"/>
              <w:rPr>
                <w:rFonts w:ascii="Trebuchet MS" w:hAnsi="Trebuchet MS"/>
                <w:b/>
                <w:bCs/>
              </w:rPr>
            </w:pPr>
          </w:p>
        </w:tc>
        <w:tc>
          <w:tcPr>
            <w:tcW w:w="2382" w:type="pct"/>
            <w:vAlign w:val="bottom"/>
          </w:tcPr>
          <w:p w:rsidR="00F7139C" w:rsidRPr="00F7139C" w:rsidRDefault="00F7139C" w:rsidP="00805024">
            <w:pPr>
              <w:snapToGrid w:val="0"/>
              <w:jc w:val="center"/>
              <w:rPr>
                <w:rFonts w:ascii="Trebuchet MS" w:hAnsi="Trebuchet MS"/>
                <w:b/>
                <w:bCs/>
              </w:rPr>
            </w:pPr>
            <w:r w:rsidRPr="00F7139C">
              <w:rPr>
                <w:rFonts w:ascii="Trebuchet MS" w:hAnsi="Trebuchet MS"/>
                <w:b/>
                <w:bCs/>
                <w:szCs w:val="22"/>
              </w:rPr>
              <w:t>Wellington Dalmaz</w:t>
            </w:r>
          </w:p>
        </w:tc>
      </w:tr>
      <w:tr w:rsidR="00F7139C" w:rsidRPr="00F7139C" w:rsidTr="00805024">
        <w:trPr>
          <w:trHeight w:val="144"/>
        </w:trPr>
        <w:tc>
          <w:tcPr>
            <w:tcW w:w="2434" w:type="pct"/>
            <w:shd w:val="clear" w:color="auto" w:fill="auto"/>
            <w:vAlign w:val="bottom"/>
          </w:tcPr>
          <w:p w:rsidR="00F7139C" w:rsidRPr="00F7139C" w:rsidRDefault="00F7139C" w:rsidP="00805024">
            <w:pPr>
              <w:snapToGrid w:val="0"/>
              <w:jc w:val="center"/>
              <w:rPr>
                <w:rFonts w:ascii="Trebuchet MS" w:hAnsi="Trebuchet MS"/>
                <w:bCs/>
              </w:rPr>
            </w:pPr>
            <w:r w:rsidRPr="00F7139C">
              <w:rPr>
                <w:rFonts w:ascii="Trebuchet MS" w:hAnsi="Trebuchet MS"/>
                <w:bCs/>
                <w:szCs w:val="22"/>
              </w:rPr>
              <w:t xml:space="preserve">Diretor Jurídico </w:t>
            </w:r>
          </w:p>
          <w:p w:rsidR="00F7139C" w:rsidRPr="00F7139C" w:rsidRDefault="00F7139C" w:rsidP="00805024">
            <w:pPr>
              <w:snapToGrid w:val="0"/>
              <w:jc w:val="center"/>
              <w:rPr>
                <w:rFonts w:ascii="Trebuchet MS" w:hAnsi="Trebuchet MS"/>
                <w:bCs/>
              </w:rPr>
            </w:pPr>
          </w:p>
        </w:tc>
        <w:tc>
          <w:tcPr>
            <w:tcW w:w="184" w:type="pct"/>
            <w:vAlign w:val="bottom"/>
          </w:tcPr>
          <w:p w:rsidR="00F7139C" w:rsidRPr="00F7139C" w:rsidRDefault="00F7139C" w:rsidP="00805024">
            <w:pPr>
              <w:snapToGrid w:val="0"/>
              <w:jc w:val="center"/>
              <w:rPr>
                <w:rFonts w:ascii="Trebuchet MS" w:hAnsi="Trebuchet MS"/>
                <w:bCs/>
              </w:rPr>
            </w:pPr>
          </w:p>
        </w:tc>
        <w:tc>
          <w:tcPr>
            <w:tcW w:w="2382" w:type="pct"/>
            <w:vAlign w:val="bottom"/>
          </w:tcPr>
          <w:p w:rsidR="00F7139C" w:rsidRPr="00F7139C" w:rsidRDefault="00F7139C" w:rsidP="00805024">
            <w:pPr>
              <w:snapToGrid w:val="0"/>
              <w:jc w:val="center"/>
              <w:rPr>
                <w:rFonts w:ascii="Trebuchet MS" w:hAnsi="Trebuchet MS"/>
                <w:bCs/>
              </w:rPr>
            </w:pPr>
            <w:r w:rsidRPr="00F7139C">
              <w:rPr>
                <w:rFonts w:ascii="Trebuchet MS" w:hAnsi="Trebuchet MS"/>
                <w:bCs/>
                <w:szCs w:val="22"/>
              </w:rPr>
              <w:t xml:space="preserve">Diretor de Operações do Setor Público e </w:t>
            </w:r>
          </w:p>
          <w:p w:rsidR="00F7139C" w:rsidRPr="00F7139C" w:rsidRDefault="00F7139C" w:rsidP="00805024">
            <w:pPr>
              <w:snapToGrid w:val="0"/>
              <w:jc w:val="center"/>
              <w:rPr>
                <w:rFonts w:ascii="Trebuchet MS" w:hAnsi="Trebuchet MS"/>
              </w:rPr>
            </w:pPr>
            <w:r w:rsidRPr="00F7139C">
              <w:rPr>
                <w:rFonts w:ascii="Trebuchet MS" w:hAnsi="Trebuchet MS"/>
                <w:bCs/>
                <w:szCs w:val="22"/>
              </w:rPr>
              <w:t>do Setor Privado</w:t>
            </w:r>
          </w:p>
        </w:tc>
      </w:tr>
      <w:tr w:rsidR="00F7139C" w:rsidRPr="00F7139C" w:rsidTr="00805024">
        <w:trPr>
          <w:trHeight w:val="144"/>
        </w:trPr>
        <w:tc>
          <w:tcPr>
            <w:tcW w:w="2434" w:type="pct"/>
            <w:shd w:val="clear" w:color="auto" w:fill="auto"/>
            <w:vAlign w:val="bottom"/>
          </w:tcPr>
          <w:p w:rsidR="00F7139C" w:rsidRPr="00F7139C" w:rsidRDefault="00F7139C" w:rsidP="00805024">
            <w:pPr>
              <w:snapToGrid w:val="0"/>
              <w:jc w:val="center"/>
              <w:rPr>
                <w:rFonts w:ascii="Trebuchet MS" w:hAnsi="Trebuchet MS"/>
                <w:bCs/>
              </w:rPr>
            </w:pPr>
          </w:p>
        </w:tc>
        <w:tc>
          <w:tcPr>
            <w:tcW w:w="184" w:type="pct"/>
            <w:vAlign w:val="bottom"/>
          </w:tcPr>
          <w:p w:rsidR="00F7139C" w:rsidRPr="00F7139C" w:rsidRDefault="00F7139C" w:rsidP="00805024">
            <w:pPr>
              <w:snapToGrid w:val="0"/>
              <w:jc w:val="center"/>
              <w:rPr>
                <w:rFonts w:ascii="Trebuchet MS" w:hAnsi="Trebuchet MS"/>
                <w:bCs/>
              </w:rPr>
            </w:pPr>
          </w:p>
        </w:tc>
        <w:tc>
          <w:tcPr>
            <w:tcW w:w="2382" w:type="pct"/>
            <w:vAlign w:val="bottom"/>
          </w:tcPr>
          <w:p w:rsidR="00F7139C" w:rsidRPr="00F7139C" w:rsidRDefault="00F7139C" w:rsidP="00805024">
            <w:pPr>
              <w:snapToGrid w:val="0"/>
              <w:jc w:val="center"/>
              <w:rPr>
                <w:rFonts w:ascii="Trebuchet MS" w:hAnsi="Trebuchet MS"/>
              </w:rPr>
            </w:pPr>
          </w:p>
          <w:p w:rsidR="00F7139C" w:rsidRPr="00F7139C" w:rsidRDefault="00F7139C" w:rsidP="00805024">
            <w:pPr>
              <w:snapToGrid w:val="0"/>
              <w:jc w:val="center"/>
              <w:rPr>
                <w:rFonts w:ascii="Trebuchet MS" w:hAnsi="Trebuchet MS"/>
              </w:rPr>
            </w:pPr>
          </w:p>
        </w:tc>
      </w:tr>
      <w:tr w:rsidR="00F7139C" w:rsidRPr="00F7139C" w:rsidTr="00805024">
        <w:trPr>
          <w:trHeight w:val="144"/>
        </w:trPr>
        <w:tc>
          <w:tcPr>
            <w:tcW w:w="2434" w:type="pct"/>
            <w:shd w:val="clear" w:color="auto" w:fill="auto"/>
            <w:vAlign w:val="bottom"/>
          </w:tcPr>
          <w:p w:rsidR="00F7139C" w:rsidRPr="00F7139C" w:rsidRDefault="00F7139C" w:rsidP="00805024">
            <w:pPr>
              <w:snapToGrid w:val="0"/>
              <w:jc w:val="center"/>
              <w:rPr>
                <w:rFonts w:ascii="Trebuchet MS" w:hAnsi="Trebuchet MS"/>
                <w:bCs/>
              </w:rPr>
            </w:pPr>
          </w:p>
        </w:tc>
        <w:tc>
          <w:tcPr>
            <w:tcW w:w="184" w:type="pct"/>
            <w:vAlign w:val="bottom"/>
          </w:tcPr>
          <w:p w:rsidR="00F7139C" w:rsidRPr="00F7139C" w:rsidRDefault="00F7139C" w:rsidP="00805024">
            <w:pPr>
              <w:snapToGrid w:val="0"/>
              <w:jc w:val="center"/>
              <w:rPr>
                <w:rFonts w:ascii="Trebuchet MS" w:hAnsi="Trebuchet MS"/>
              </w:rPr>
            </w:pPr>
          </w:p>
        </w:tc>
        <w:tc>
          <w:tcPr>
            <w:tcW w:w="2382" w:type="pct"/>
            <w:vAlign w:val="bottom"/>
          </w:tcPr>
          <w:p w:rsidR="00F7139C" w:rsidRPr="00F7139C" w:rsidRDefault="00F7139C" w:rsidP="00805024">
            <w:pPr>
              <w:snapToGrid w:val="0"/>
              <w:jc w:val="center"/>
              <w:rPr>
                <w:rFonts w:ascii="Trebuchet MS" w:hAnsi="Trebuchet MS"/>
              </w:rPr>
            </w:pPr>
          </w:p>
        </w:tc>
      </w:tr>
      <w:tr w:rsidR="00F7139C" w:rsidRPr="00F7139C" w:rsidTr="00805024">
        <w:trPr>
          <w:trHeight w:val="170"/>
        </w:trPr>
        <w:tc>
          <w:tcPr>
            <w:tcW w:w="5000" w:type="pct"/>
            <w:gridSpan w:val="3"/>
            <w:shd w:val="clear" w:color="auto" w:fill="auto"/>
          </w:tcPr>
          <w:p w:rsidR="00F7139C" w:rsidRPr="00F7139C" w:rsidRDefault="00F7139C" w:rsidP="00805024">
            <w:pPr>
              <w:snapToGrid w:val="0"/>
              <w:jc w:val="center"/>
              <w:rPr>
                <w:rFonts w:ascii="Trebuchet MS" w:hAnsi="Trebuchet MS"/>
              </w:rPr>
            </w:pPr>
            <w:r w:rsidRPr="00F7139C">
              <w:rPr>
                <w:rFonts w:ascii="Trebuchet MS" w:hAnsi="Trebuchet MS"/>
                <w:b/>
                <w:bCs/>
                <w:szCs w:val="22"/>
              </w:rPr>
              <w:t>Luciane de Oliveira Tessaro</w:t>
            </w:r>
          </w:p>
        </w:tc>
      </w:tr>
      <w:tr w:rsidR="00F7139C" w:rsidRPr="00F7139C" w:rsidTr="00805024">
        <w:trPr>
          <w:trHeight w:val="170"/>
        </w:trPr>
        <w:tc>
          <w:tcPr>
            <w:tcW w:w="5000" w:type="pct"/>
            <w:gridSpan w:val="3"/>
            <w:shd w:val="clear" w:color="auto" w:fill="auto"/>
          </w:tcPr>
          <w:p w:rsidR="00F7139C" w:rsidRPr="00F7139C" w:rsidRDefault="00F7139C" w:rsidP="00805024">
            <w:pPr>
              <w:snapToGrid w:val="0"/>
              <w:jc w:val="center"/>
              <w:rPr>
                <w:rFonts w:ascii="Trebuchet MS" w:hAnsi="Trebuchet MS"/>
              </w:rPr>
            </w:pPr>
            <w:r w:rsidRPr="00F7139C">
              <w:rPr>
                <w:rFonts w:ascii="Trebuchet MS" w:hAnsi="Trebuchet MS"/>
                <w:szCs w:val="22"/>
              </w:rPr>
              <w:t>Contadora - CRC PR-044315/O-8</w:t>
            </w:r>
          </w:p>
        </w:tc>
      </w:tr>
    </w:tbl>
    <w:p w:rsidR="001162FA" w:rsidRDefault="001162FA" w:rsidP="00DB02BA">
      <w:pPr>
        <w:autoSpaceDE w:val="0"/>
        <w:autoSpaceDN w:val="0"/>
        <w:adjustRightInd w:val="0"/>
        <w:ind w:left="20"/>
        <w:jc w:val="both"/>
        <w:rPr>
          <w:rFonts w:ascii="Trebuchet MS" w:eastAsia="Arial Unicode MS" w:hAnsi="Trebuchet MS"/>
          <w:bCs/>
          <w:color w:val="000000"/>
          <w:w w:val="102"/>
          <w:sz w:val="22"/>
          <w:szCs w:val="22"/>
        </w:rPr>
      </w:pPr>
    </w:p>
    <w:sectPr w:rsidR="001162FA" w:rsidSect="00AA67BD">
      <w:headerReference w:type="even" r:id="rId45"/>
      <w:headerReference w:type="default" r:id="rId46"/>
      <w:footerReference w:type="default" r:id="rId47"/>
      <w:headerReference w:type="first" r:id="rId48"/>
      <w:footnotePr>
        <w:numRestart w:val="eachSect"/>
      </w:footnotePr>
      <w:endnotePr>
        <w:numFmt w:val="decimal"/>
      </w:endnotePr>
      <w:pgSz w:w="11907" w:h="16840" w:code="9"/>
      <w:pgMar w:top="1701" w:right="1616" w:bottom="1418" w:left="1814"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997" w:rsidRDefault="00104997" w:rsidP="002A67B5">
      <w:r>
        <w:separator/>
      </w:r>
    </w:p>
  </w:endnote>
  <w:endnote w:type="continuationSeparator" w:id="1">
    <w:p w:rsidR="00104997" w:rsidRDefault="00104997" w:rsidP="002A67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Narrow-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25" w:rsidRPr="00273156" w:rsidRDefault="00EB0549" w:rsidP="00273156">
    <w:pPr>
      <w:pStyle w:val="Rodap"/>
      <w:jc w:val="right"/>
    </w:pPr>
    <w:fldSimple w:instr=" PAGE   \* MERGEFORMAT ">
      <w:r w:rsidR="00692C25">
        <w:rPr>
          <w:noProof/>
        </w:rPr>
        <w:t>2</w:t>
      </w:r>
    </w:fldSimple>
    <w:r w:rsidR="00692C25">
      <w:rPr>
        <w:noProof/>
      </w:rPr>
      <w:drawing>
        <wp:anchor distT="0" distB="0" distL="114300" distR="114300" simplePos="0" relativeHeight="251658752" behindDoc="1" locked="0" layoutInCell="1" allowOverlap="1">
          <wp:simplePos x="0" y="0"/>
          <wp:positionH relativeFrom="column">
            <wp:posOffset>-998855</wp:posOffset>
          </wp:positionH>
          <wp:positionV relativeFrom="paragraph">
            <wp:posOffset>1005205</wp:posOffset>
          </wp:positionV>
          <wp:extent cx="7553325" cy="304800"/>
          <wp:effectExtent l="19050" t="0" r="9525" b="0"/>
          <wp:wrapThrough wrapText="bothSides">
            <wp:wrapPolygon edited="0">
              <wp:start x="-54" y="0"/>
              <wp:lineTo x="-54" y="20250"/>
              <wp:lineTo x="21627" y="20250"/>
              <wp:lineTo x="21627" y="0"/>
              <wp:lineTo x="-54" y="0"/>
            </wp:wrapPolygon>
          </wp:wrapThrough>
          <wp:docPr id="8" name="Imagem 8" descr="LOGO - Bazzaneze A4 rod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 Bazzaneze A4 rodape"/>
                  <pic:cNvPicPr>
                    <a:picLocks noChangeAspect="1" noChangeArrowheads="1"/>
                  </pic:cNvPicPr>
                </pic:nvPicPr>
                <pic:blipFill>
                  <a:blip r:embed="rId1"/>
                  <a:srcRect/>
                  <a:stretch>
                    <a:fillRect/>
                  </a:stretch>
                </pic:blipFill>
                <pic:spPr bwMode="auto">
                  <a:xfrm>
                    <a:off x="0" y="0"/>
                    <a:ext cx="7553325" cy="304800"/>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25" w:rsidRPr="001C6FA2" w:rsidRDefault="00692C25" w:rsidP="001C6FA2">
    <w:pPr>
      <w:pStyle w:val="Rodap"/>
      <w:jc w:val="right"/>
    </w:pPr>
    <w:r>
      <w:rPr>
        <w:noProof/>
      </w:rPr>
      <w:drawing>
        <wp:anchor distT="0" distB="0" distL="114300" distR="114300" simplePos="0" relativeHeight="251657728" behindDoc="1" locked="0" layoutInCell="1" allowOverlap="1">
          <wp:simplePos x="0" y="0"/>
          <wp:positionH relativeFrom="column">
            <wp:posOffset>-1151255</wp:posOffset>
          </wp:positionH>
          <wp:positionV relativeFrom="paragraph">
            <wp:posOffset>551815</wp:posOffset>
          </wp:positionV>
          <wp:extent cx="7553325" cy="304800"/>
          <wp:effectExtent l="19050" t="0" r="9525" b="0"/>
          <wp:wrapThrough wrapText="bothSides">
            <wp:wrapPolygon edited="0">
              <wp:start x="-54" y="0"/>
              <wp:lineTo x="-54" y="20250"/>
              <wp:lineTo x="21627" y="20250"/>
              <wp:lineTo x="21627" y="0"/>
              <wp:lineTo x="-54" y="0"/>
            </wp:wrapPolygon>
          </wp:wrapThrough>
          <wp:docPr id="5" name="Imagem 5" descr="LOGO - Bazzaneze A4 rod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 Bazzaneze A4 rodape"/>
                  <pic:cNvPicPr>
                    <a:picLocks noChangeAspect="1" noChangeArrowheads="1"/>
                  </pic:cNvPicPr>
                </pic:nvPicPr>
                <pic:blipFill>
                  <a:blip r:embed="rId1"/>
                  <a:srcRect/>
                  <a:stretch>
                    <a:fillRect/>
                  </a:stretch>
                </pic:blipFill>
                <pic:spPr bwMode="auto">
                  <a:xfrm>
                    <a:off x="0" y="0"/>
                    <a:ext cx="7553325" cy="304800"/>
                  </a:xfrm>
                  <a:prstGeom prst="rect">
                    <a:avLst/>
                  </a:prstGeom>
                  <a:noFill/>
                  <a:ln w="9525">
                    <a:noFill/>
                    <a:miter lim="800000"/>
                    <a:headEnd/>
                    <a:tailEnd/>
                  </a:ln>
                </pic:spPr>
              </pic:pic>
            </a:graphicData>
          </a:graphic>
        </wp:anchor>
      </w:drawing>
    </w:r>
    <w:fldSimple w:instr=" PAGE   \* MERGEFORMAT ">
      <w:r w:rsidR="00183FDC">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25" w:rsidRPr="00273156" w:rsidRDefault="00EB0549" w:rsidP="00273156">
    <w:pPr>
      <w:pStyle w:val="Rodap"/>
      <w:jc w:val="right"/>
    </w:pPr>
    <w:fldSimple w:instr=" PAGE   \* MERGEFORMAT ">
      <w:r w:rsidR="00183FDC">
        <w:rPr>
          <w:noProof/>
        </w:rPr>
        <w:t>13</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25" w:rsidRPr="00BD5887" w:rsidRDefault="00EB0549" w:rsidP="00BD5887">
    <w:pPr>
      <w:pStyle w:val="Rodap"/>
      <w:jc w:val="right"/>
    </w:pPr>
    <w:fldSimple w:instr=" PAGE   \* MERGEFORMAT ">
      <w:r w:rsidR="00183FDC">
        <w:rPr>
          <w:noProof/>
        </w:rPr>
        <w:t>17</w:t>
      </w:r>
    </w:fldSimple>
    <w:r w:rsidR="00692C25">
      <w:rPr>
        <w:noProof/>
      </w:rPr>
      <w:drawing>
        <wp:anchor distT="0" distB="0" distL="114300" distR="114300" simplePos="0" relativeHeight="251659776" behindDoc="1" locked="0" layoutInCell="1" allowOverlap="1">
          <wp:simplePos x="0" y="0"/>
          <wp:positionH relativeFrom="column">
            <wp:posOffset>-998855</wp:posOffset>
          </wp:positionH>
          <wp:positionV relativeFrom="paragraph">
            <wp:posOffset>607060</wp:posOffset>
          </wp:positionV>
          <wp:extent cx="7553325" cy="304800"/>
          <wp:effectExtent l="19050" t="0" r="9525" b="0"/>
          <wp:wrapThrough wrapText="bothSides">
            <wp:wrapPolygon edited="0">
              <wp:start x="-54" y="0"/>
              <wp:lineTo x="-54" y="20250"/>
              <wp:lineTo x="21627" y="20250"/>
              <wp:lineTo x="21627" y="0"/>
              <wp:lineTo x="-54" y="0"/>
            </wp:wrapPolygon>
          </wp:wrapThrough>
          <wp:docPr id="10" name="Imagem 10" descr="LOGO - Bazzaneze A4 rod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 Bazzaneze A4 rodape"/>
                  <pic:cNvPicPr>
                    <a:picLocks noChangeAspect="1" noChangeArrowheads="1"/>
                  </pic:cNvPicPr>
                </pic:nvPicPr>
                <pic:blipFill>
                  <a:blip r:embed="rId1"/>
                  <a:srcRect/>
                  <a:stretch>
                    <a:fillRect/>
                  </a:stretch>
                </pic:blipFill>
                <pic:spPr bwMode="auto">
                  <a:xfrm>
                    <a:off x="0" y="0"/>
                    <a:ext cx="7553325" cy="304800"/>
                  </a:xfrm>
                  <a:prstGeom prst="rect">
                    <a:avLst/>
                  </a:prstGeom>
                  <a:noFill/>
                  <a:ln w="9525">
                    <a:noFill/>
                    <a:miter lim="800000"/>
                    <a:headEnd/>
                    <a:tailEnd/>
                  </a:ln>
                </pic:spPr>
              </pic:pic>
            </a:graphicData>
          </a:graphic>
        </wp:anchor>
      </w:drawing>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25" w:rsidRDefault="00EB0549">
    <w:pPr>
      <w:pStyle w:val="Rodap"/>
      <w:jc w:val="right"/>
    </w:pPr>
    <w:fldSimple w:instr=" PAGE   \* MERGEFORMAT ">
      <w:r w:rsidR="00183FDC">
        <w:rPr>
          <w:noProof/>
        </w:rPr>
        <w:t>23</w:t>
      </w:r>
    </w:fldSimple>
  </w:p>
  <w:p w:rsidR="00692C25" w:rsidRDefault="00692C25">
    <w:pPr>
      <w:pStyle w:val="Rodap"/>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25" w:rsidRDefault="00EB0549">
    <w:pPr>
      <w:pStyle w:val="Rodap"/>
      <w:jc w:val="right"/>
    </w:pPr>
    <w:fldSimple w:instr=" PAGE   \* MERGEFORMAT ">
      <w:r w:rsidR="00183FDC">
        <w:rPr>
          <w:noProof/>
        </w:rPr>
        <w:t>18</w:t>
      </w:r>
    </w:fldSimple>
  </w:p>
  <w:p w:rsidR="00692C25" w:rsidRDefault="00692C25">
    <w:pPr>
      <w:pStyle w:val="Rodap"/>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25" w:rsidRDefault="00EB0549">
    <w:pPr>
      <w:pStyle w:val="Rodap"/>
      <w:jc w:val="right"/>
    </w:pPr>
    <w:fldSimple w:instr=" PAGE   \* MERGEFORMAT ">
      <w:r w:rsidR="00692C25">
        <w:rPr>
          <w:noProof/>
        </w:rPr>
        <w:t>10</w:t>
      </w:r>
    </w:fldSimple>
  </w:p>
  <w:p w:rsidR="00692C25" w:rsidRDefault="00692C25">
    <w:pPr>
      <w:pStyle w:val="Rodap"/>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25" w:rsidRDefault="00692C25" w:rsidP="00131417">
    <w:pPr>
      <w:pStyle w:val="Rodap"/>
      <w:jc w:val="center"/>
    </w:pPr>
  </w:p>
  <w:p w:rsidR="00692C25" w:rsidRDefault="00EB0549">
    <w:pPr>
      <w:pStyle w:val="Rodap"/>
      <w:jc w:val="right"/>
    </w:pPr>
    <w:fldSimple w:instr=" PAGE   \* MERGEFORMAT ">
      <w:r w:rsidR="00183FDC">
        <w:rPr>
          <w:noProof/>
        </w:rPr>
        <w:t>50</w:t>
      </w:r>
    </w:fldSimple>
  </w:p>
  <w:p w:rsidR="00692C25" w:rsidRDefault="00692C2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997" w:rsidRDefault="00104997" w:rsidP="002A67B5">
      <w:r>
        <w:separator/>
      </w:r>
    </w:p>
  </w:footnote>
  <w:footnote w:type="continuationSeparator" w:id="1">
    <w:p w:rsidR="00104997" w:rsidRDefault="00104997" w:rsidP="002A67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25" w:rsidRPr="00ED4A3F" w:rsidRDefault="00692C25" w:rsidP="00ED4A3F">
    <w:pPr>
      <w:pStyle w:val="Cabealho"/>
      <w:jc w:val="right"/>
      <w:rPr>
        <w:rFonts w:ascii="Trebuchet MS" w:hAnsi="Trebuchet MS"/>
        <w:i/>
        <w:szCs w:val="22"/>
      </w:rPr>
    </w:pPr>
    <w:r w:rsidRPr="00ED4A3F">
      <w:rPr>
        <w:rFonts w:ascii="Trebuchet MS" w:hAnsi="Trebuchet MS"/>
        <w:i/>
        <w:szCs w:val="22"/>
      </w:rPr>
      <w:t xml:space="preserve">Agência de Fomento do Paraná S.A. </w:t>
    </w:r>
  </w:p>
  <w:p w:rsidR="00692C25" w:rsidRDefault="00692C25" w:rsidP="00ED4A3F">
    <w:pPr>
      <w:pStyle w:val="Cabealho"/>
      <w:jc w:val="right"/>
      <w:rPr>
        <w:rFonts w:ascii="Trebuchet MS" w:hAnsi="Trebuchet MS"/>
        <w:i/>
        <w:szCs w:val="22"/>
      </w:rPr>
    </w:pPr>
    <w:r w:rsidRPr="00ED4A3F">
      <w:rPr>
        <w:rFonts w:ascii="Trebuchet MS" w:hAnsi="Trebuchet MS"/>
        <w:i/>
        <w:szCs w:val="22"/>
      </w:rPr>
      <w:t xml:space="preserve">Demonstrações financeiras em  </w:t>
    </w:r>
  </w:p>
  <w:p w:rsidR="00692C25" w:rsidRPr="00ED4A3F" w:rsidRDefault="00692C25" w:rsidP="00ED4A3F">
    <w:pPr>
      <w:pStyle w:val="Cabealho"/>
      <w:jc w:val="right"/>
      <w:rPr>
        <w:rFonts w:ascii="Trebuchet MS" w:hAnsi="Trebuchet MS"/>
        <w:i/>
        <w:szCs w:val="22"/>
      </w:rPr>
    </w:pPr>
    <w:r w:rsidRPr="00ED4A3F">
      <w:rPr>
        <w:rFonts w:ascii="Trebuchet MS" w:hAnsi="Trebuchet MS"/>
        <w:i/>
        <w:szCs w:val="22"/>
      </w:rPr>
      <w:t xml:space="preserve">30 de junho de 2019 e </w:t>
    </w:r>
    <w:r>
      <w:rPr>
        <w:rFonts w:ascii="Trebuchet MS" w:hAnsi="Trebuchet MS"/>
        <w:i/>
        <w:szCs w:val="22"/>
      </w:rPr>
      <w:t xml:space="preserve">de </w:t>
    </w:r>
    <w:r w:rsidRPr="00ED4A3F">
      <w:rPr>
        <w:rFonts w:ascii="Trebuchet MS" w:hAnsi="Trebuchet MS"/>
        <w:i/>
        <w:szCs w:val="22"/>
      </w:rPr>
      <w:t>2018</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25" w:rsidRPr="002776D5" w:rsidRDefault="00692C25">
    <w:pPr>
      <w:pStyle w:val="Cabealho"/>
      <w:jc w:val="right"/>
      <w:rPr>
        <w:sz w:val="22"/>
        <w:szCs w:val="2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25" w:rsidRPr="00FC048D" w:rsidRDefault="00692C25" w:rsidP="00AC4321">
    <w:pPr>
      <w:pStyle w:val="Cabealho"/>
      <w:jc w:val="right"/>
      <w:rPr>
        <w:rFonts w:ascii="Trebuchet MS" w:hAnsi="Trebuchet MS"/>
        <w:b/>
        <w:i/>
        <w:szCs w:val="22"/>
      </w:rPr>
    </w:pPr>
    <w:r w:rsidRPr="00FC048D">
      <w:rPr>
        <w:rFonts w:ascii="Trebuchet MS" w:hAnsi="Trebuchet MS"/>
        <w:b/>
        <w:i/>
        <w:szCs w:val="22"/>
      </w:rPr>
      <w:t xml:space="preserve">Agência de Fomento do Paraná S.A. </w:t>
    </w:r>
  </w:p>
  <w:p w:rsidR="00692C25" w:rsidRDefault="00692C25" w:rsidP="00AC4321">
    <w:pPr>
      <w:pStyle w:val="Cabealho"/>
      <w:jc w:val="right"/>
      <w:rPr>
        <w:rFonts w:ascii="Trebuchet MS" w:hAnsi="Trebuchet MS"/>
        <w:i/>
        <w:szCs w:val="22"/>
      </w:rPr>
    </w:pPr>
    <w:r w:rsidRPr="00ED4A3F">
      <w:rPr>
        <w:rFonts w:ascii="Trebuchet MS" w:hAnsi="Trebuchet MS"/>
        <w:i/>
        <w:szCs w:val="22"/>
      </w:rPr>
      <w:t xml:space="preserve">Demonstrações financeiras em  </w:t>
    </w:r>
  </w:p>
  <w:p w:rsidR="00692C25" w:rsidRPr="00AC4321" w:rsidRDefault="00692C25" w:rsidP="00AC4321">
    <w:pPr>
      <w:pStyle w:val="Cabealho"/>
      <w:jc w:val="right"/>
      <w:rPr>
        <w:rFonts w:ascii="Trebuchet MS" w:hAnsi="Trebuchet MS"/>
        <w:i/>
        <w:szCs w:val="22"/>
      </w:rPr>
    </w:pPr>
    <w:r w:rsidRPr="00ED4A3F">
      <w:rPr>
        <w:rFonts w:ascii="Trebuchet MS" w:hAnsi="Trebuchet MS"/>
        <w:i/>
        <w:szCs w:val="22"/>
      </w:rPr>
      <w:t xml:space="preserve">30 de junho de 2019 e </w:t>
    </w:r>
    <w:r>
      <w:rPr>
        <w:rFonts w:ascii="Trebuchet MS" w:hAnsi="Trebuchet MS"/>
        <w:i/>
        <w:szCs w:val="22"/>
      </w:rPr>
      <w:t xml:space="preserve">de </w:t>
    </w:r>
    <w:r w:rsidRPr="00ED4A3F">
      <w:rPr>
        <w:rFonts w:ascii="Trebuchet MS" w:hAnsi="Trebuchet MS"/>
        <w:i/>
        <w:szCs w:val="22"/>
      </w:rPr>
      <w:t>2018</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25" w:rsidRDefault="00692C25">
    <w:pPr>
      <w:pStyle w:val="Cabealho"/>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25" w:rsidRPr="00FC048D" w:rsidRDefault="00692C25" w:rsidP="00AC4321">
    <w:pPr>
      <w:pStyle w:val="Cabealho"/>
      <w:jc w:val="right"/>
      <w:rPr>
        <w:rFonts w:ascii="Trebuchet MS" w:hAnsi="Trebuchet MS"/>
        <w:b/>
        <w:i/>
        <w:szCs w:val="22"/>
      </w:rPr>
    </w:pPr>
    <w:r w:rsidRPr="00FC048D">
      <w:rPr>
        <w:rFonts w:ascii="Trebuchet MS" w:hAnsi="Trebuchet MS"/>
        <w:b/>
        <w:i/>
        <w:szCs w:val="22"/>
      </w:rPr>
      <w:t xml:space="preserve">Agência de Fomento do Paraná S.A. </w:t>
    </w:r>
  </w:p>
  <w:p w:rsidR="00692C25" w:rsidRDefault="00692C25" w:rsidP="00AC4321">
    <w:pPr>
      <w:pStyle w:val="Cabealho"/>
      <w:jc w:val="right"/>
      <w:rPr>
        <w:rFonts w:ascii="Trebuchet MS" w:hAnsi="Trebuchet MS"/>
        <w:i/>
        <w:szCs w:val="22"/>
      </w:rPr>
    </w:pPr>
    <w:r w:rsidRPr="00ED4A3F">
      <w:rPr>
        <w:rFonts w:ascii="Trebuchet MS" w:hAnsi="Trebuchet MS"/>
        <w:i/>
        <w:szCs w:val="22"/>
      </w:rPr>
      <w:t xml:space="preserve">Demonstrações financeiras em  </w:t>
    </w:r>
  </w:p>
  <w:p w:rsidR="00692C25" w:rsidRPr="00AC4321" w:rsidRDefault="00692C25" w:rsidP="00AC4321">
    <w:pPr>
      <w:pStyle w:val="Cabealho"/>
      <w:jc w:val="right"/>
      <w:rPr>
        <w:rFonts w:ascii="Trebuchet MS" w:hAnsi="Trebuchet MS"/>
        <w:i/>
        <w:szCs w:val="22"/>
      </w:rPr>
    </w:pPr>
    <w:r w:rsidRPr="00ED4A3F">
      <w:rPr>
        <w:rFonts w:ascii="Trebuchet MS" w:hAnsi="Trebuchet MS"/>
        <w:i/>
        <w:szCs w:val="22"/>
      </w:rPr>
      <w:t>30 de junho de 2019 e</w:t>
    </w:r>
    <w:r>
      <w:rPr>
        <w:rFonts w:ascii="Trebuchet MS" w:hAnsi="Trebuchet MS"/>
        <w:i/>
        <w:szCs w:val="22"/>
      </w:rPr>
      <w:t xml:space="preserve"> de</w:t>
    </w:r>
    <w:r w:rsidRPr="00ED4A3F">
      <w:rPr>
        <w:rFonts w:ascii="Trebuchet MS" w:hAnsi="Trebuchet MS"/>
        <w:i/>
        <w:szCs w:val="22"/>
      </w:rPr>
      <w:t xml:space="preserve"> 2018</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25" w:rsidRDefault="00692C25">
    <w:pPr>
      <w:pStyle w:val="Cabealho"/>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25" w:rsidRDefault="00692C25">
    <w:pPr>
      <w:pStyle w:val="Cabealho"/>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312" w:rsidRDefault="00E74312">
    <w:pPr>
      <w:pStyle w:val="Cabealho"/>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25" w:rsidRDefault="00692C2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25" w:rsidRDefault="00C10082">
    <w:pPr>
      <w:pStyle w:val="Cabealho"/>
    </w:pPr>
    <w:r w:rsidRPr="00C10082">
      <w:rPr>
        <w:noProof/>
      </w:rPr>
      <w:drawing>
        <wp:anchor distT="0" distB="0" distL="114300" distR="114300" simplePos="0" relativeHeight="251661824" behindDoc="0" locked="0" layoutInCell="1" allowOverlap="1">
          <wp:simplePos x="0" y="0"/>
          <wp:positionH relativeFrom="column">
            <wp:posOffset>-1132840</wp:posOffset>
          </wp:positionH>
          <wp:positionV relativeFrom="paragraph">
            <wp:posOffset>-794385</wp:posOffset>
          </wp:positionV>
          <wp:extent cx="7556500" cy="552450"/>
          <wp:effectExtent l="19050" t="0" r="6350" b="0"/>
          <wp:wrapThrough wrapText="bothSides">
            <wp:wrapPolygon edited="0">
              <wp:start x="-54" y="0"/>
              <wp:lineTo x="-54" y="20855"/>
              <wp:lineTo x="21618" y="20855"/>
              <wp:lineTo x="21618" y="0"/>
              <wp:lineTo x="-54" y="0"/>
            </wp:wrapPolygon>
          </wp:wrapThrough>
          <wp:docPr id="16" name="Imagem 7" descr="bai papel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bai papel a4.jpg"/>
                  <pic:cNvPicPr>
                    <a:picLocks noChangeAspect="1" noChangeArrowheads="1"/>
                  </pic:cNvPicPr>
                </pic:nvPicPr>
                <pic:blipFill>
                  <a:blip r:embed="rId1"/>
                  <a:srcRect/>
                  <a:stretch>
                    <a:fillRect/>
                  </a:stretch>
                </pic:blipFill>
                <pic:spPr bwMode="auto">
                  <a:xfrm>
                    <a:off x="0" y="0"/>
                    <a:ext cx="7556500" cy="55245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25" w:rsidRDefault="00692C25">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25" w:rsidRPr="00FC048D" w:rsidRDefault="00692C25" w:rsidP="009A10EC">
    <w:pPr>
      <w:pStyle w:val="Cabealho"/>
      <w:jc w:val="right"/>
      <w:rPr>
        <w:rFonts w:ascii="Trebuchet MS" w:hAnsi="Trebuchet MS"/>
        <w:b/>
        <w:i/>
        <w:szCs w:val="22"/>
      </w:rPr>
    </w:pPr>
    <w:r w:rsidRPr="00FC048D">
      <w:rPr>
        <w:rFonts w:ascii="Trebuchet MS" w:hAnsi="Trebuchet MS"/>
        <w:b/>
        <w:i/>
        <w:szCs w:val="22"/>
      </w:rPr>
      <w:t xml:space="preserve">Agência de Fomento do Paraná S.A. </w:t>
    </w:r>
  </w:p>
  <w:p w:rsidR="00692C25" w:rsidRDefault="00692C25" w:rsidP="009A10EC">
    <w:pPr>
      <w:pStyle w:val="Cabealho"/>
      <w:jc w:val="right"/>
      <w:rPr>
        <w:rFonts w:ascii="Trebuchet MS" w:hAnsi="Trebuchet MS"/>
        <w:i/>
        <w:szCs w:val="22"/>
      </w:rPr>
    </w:pPr>
    <w:r w:rsidRPr="00ED4A3F">
      <w:rPr>
        <w:rFonts w:ascii="Trebuchet MS" w:hAnsi="Trebuchet MS"/>
        <w:i/>
        <w:szCs w:val="22"/>
      </w:rPr>
      <w:t xml:space="preserve">Demonstrações financeiras em  </w:t>
    </w:r>
  </w:p>
  <w:p w:rsidR="00692C25" w:rsidRPr="009A10EC" w:rsidRDefault="00692C25" w:rsidP="009A10EC">
    <w:pPr>
      <w:pStyle w:val="Cabealho"/>
      <w:jc w:val="right"/>
      <w:rPr>
        <w:rFonts w:ascii="Trebuchet MS" w:hAnsi="Trebuchet MS"/>
        <w:i/>
        <w:szCs w:val="22"/>
      </w:rPr>
    </w:pPr>
    <w:r w:rsidRPr="00ED4A3F">
      <w:rPr>
        <w:rFonts w:ascii="Trebuchet MS" w:hAnsi="Trebuchet MS"/>
        <w:i/>
        <w:szCs w:val="22"/>
      </w:rPr>
      <w:t xml:space="preserve">30 de junho de 2019 e </w:t>
    </w:r>
    <w:r>
      <w:rPr>
        <w:rFonts w:ascii="Trebuchet MS" w:hAnsi="Trebuchet MS"/>
        <w:i/>
        <w:szCs w:val="22"/>
      </w:rPr>
      <w:t xml:space="preserve">de </w:t>
    </w:r>
    <w:r w:rsidRPr="00ED4A3F">
      <w:rPr>
        <w:rFonts w:ascii="Trebuchet MS" w:hAnsi="Trebuchet MS"/>
        <w:i/>
        <w:szCs w:val="22"/>
      </w:rPr>
      <w:t>2018</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082" w:rsidRDefault="00C10082">
    <w:pPr>
      <w:pStyle w:val="Cabealho"/>
    </w:pPr>
    <w:r w:rsidRPr="00C10082">
      <w:rPr>
        <w:noProof/>
      </w:rPr>
      <w:drawing>
        <wp:anchor distT="0" distB="0" distL="114300" distR="114300" simplePos="0" relativeHeight="251663872" behindDoc="0" locked="0" layoutInCell="1" allowOverlap="1">
          <wp:simplePos x="0" y="0"/>
          <wp:positionH relativeFrom="column">
            <wp:posOffset>-1132840</wp:posOffset>
          </wp:positionH>
          <wp:positionV relativeFrom="paragraph">
            <wp:posOffset>-74295</wp:posOffset>
          </wp:positionV>
          <wp:extent cx="7556500" cy="552450"/>
          <wp:effectExtent l="19050" t="0" r="6350" b="0"/>
          <wp:wrapThrough wrapText="bothSides">
            <wp:wrapPolygon edited="0">
              <wp:start x="-54" y="0"/>
              <wp:lineTo x="-54" y="20855"/>
              <wp:lineTo x="21618" y="20855"/>
              <wp:lineTo x="21618" y="0"/>
              <wp:lineTo x="-54" y="0"/>
            </wp:wrapPolygon>
          </wp:wrapThrough>
          <wp:docPr id="19" name="Imagem 7" descr="bai papel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bai papel a4.jpg"/>
                  <pic:cNvPicPr>
                    <a:picLocks noChangeAspect="1" noChangeArrowheads="1"/>
                  </pic:cNvPicPr>
                </pic:nvPicPr>
                <pic:blipFill>
                  <a:blip r:embed="rId1"/>
                  <a:srcRect/>
                  <a:stretch>
                    <a:fillRect/>
                  </a:stretch>
                </pic:blipFill>
                <pic:spPr bwMode="auto">
                  <a:xfrm>
                    <a:off x="0" y="0"/>
                    <a:ext cx="7556500" cy="552450"/>
                  </a:xfrm>
                  <a:prstGeom prst="rect">
                    <a:avLst/>
                  </a:prstGeom>
                  <a:noFill/>
                  <a:ln w="9525">
                    <a:noFill/>
                    <a:miter lim="800000"/>
                    <a:headEnd/>
                    <a:tailEnd/>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25" w:rsidRDefault="00692C25">
    <w:pPr>
      <w:pStyle w:val="Cabealh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25" w:rsidRPr="00AC4321" w:rsidRDefault="00692C25" w:rsidP="00AC4321">
    <w:pPr>
      <w:pStyle w:val="Cabealho"/>
      <w:rPr>
        <w:szCs w:val="22"/>
      </w:rPr>
    </w:pPr>
    <w:r>
      <w:rPr>
        <w:noProof/>
        <w:szCs w:val="22"/>
      </w:rPr>
      <w:drawing>
        <wp:anchor distT="0" distB="0" distL="114300" distR="114300" simplePos="0" relativeHeight="251656704" behindDoc="0" locked="0" layoutInCell="1" allowOverlap="1">
          <wp:simplePos x="0" y="0"/>
          <wp:positionH relativeFrom="column">
            <wp:posOffset>-1132840</wp:posOffset>
          </wp:positionH>
          <wp:positionV relativeFrom="paragraph">
            <wp:posOffset>-581660</wp:posOffset>
          </wp:positionV>
          <wp:extent cx="7556500" cy="552450"/>
          <wp:effectExtent l="19050" t="0" r="6350" b="0"/>
          <wp:wrapThrough wrapText="bothSides">
            <wp:wrapPolygon edited="0">
              <wp:start x="-54" y="0"/>
              <wp:lineTo x="-54" y="20855"/>
              <wp:lineTo x="21618" y="20855"/>
              <wp:lineTo x="21618" y="0"/>
              <wp:lineTo x="-54" y="0"/>
            </wp:wrapPolygon>
          </wp:wrapThrough>
          <wp:docPr id="3" name="Imagem 7" descr="bai papel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bai papel a4.jpg"/>
                  <pic:cNvPicPr>
                    <a:picLocks noChangeAspect="1" noChangeArrowheads="1"/>
                  </pic:cNvPicPr>
                </pic:nvPicPr>
                <pic:blipFill>
                  <a:blip r:embed="rId1"/>
                  <a:srcRect/>
                  <a:stretch>
                    <a:fillRect/>
                  </a:stretch>
                </pic:blipFill>
                <pic:spPr bwMode="auto">
                  <a:xfrm>
                    <a:off x="0" y="0"/>
                    <a:ext cx="7556500" cy="552450"/>
                  </a:xfrm>
                  <a:prstGeom prst="rect">
                    <a:avLst/>
                  </a:prstGeom>
                  <a:noFill/>
                  <a:ln w="9525">
                    <a:noFill/>
                    <a:miter lim="800000"/>
                    <a:headEnd/>
                    <a:tailEnd/>
                  </a:ln>
                </pic:spPr>
              </pic:pic>
            </a:graphicData>
          </a:graphic>
        </wp:anchor>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25" w:rsidRDefault="00692C25">
    <w:pPr>
      <w:pStyle w:val="Cabealho"/>
    </w:pPr>
    <w:r>
      <w:rPr>
        <w:noProof/>
      </w:rPr>
      <w:drawing>
        <wp:anchor distT="0" distB="0" distL="114300" distR="114300" simplePos="0" relativeHeight="251655680" behindDoc="0" locked="0" layoutInCell="1" allowOverlap="1">
          <wp:simplePos x="0" y="0"/>
          <wp:positionH relativeFrom="column">
            <wp:posOffset>-1132840</wp:posOffset>
          </wp:positionH>
          <wp:positionV relativeFrom="paragraph">
            <wp:posOffset>-581660</wp:posOffset>
          </wp:positionV>
          <wp:extent cx="7556500" cy="552450"/>
          <wp:effectExtent l="19050" t="0" r="6350" b="0"/>
          <wp:wrapThrough wrapText="bothSides">
            <wp:wrapPolygon edited="0">
              <wp:start x="-54" y="0"/>
              <wp:lineTo x="-54" y="20855"/>
              <wp:lineTo x="21618" y="20855"/>
              <wp:lineTo x="21618" y="0"/>
              <wp:lineTo x="-54" y="0"/>
            </wp:wrapPolygon>
          </wp:wrapThrough>
          <wp:docPr id="2" name="Imagem 7" descr="bai papel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bai papel a4.jpg"/>
                  <pic:cNvPicPr>
                    <a:picLocks noChangeAspect="1" noChangeArrowheads="1"/>
                  </pic:cNvPicPr>
                </pic:nvPicPr>
                <pic:blipFill>
                  <a:blip r:embed="rId1"/>
                  <a:srcRect/>
                  <a:stretch>
                    <a:fillRect/>
                  </a:stretch>
                </pic:blipFill>
                <pic:spPr bwMode="auto">
                  <a:xfrm>
                    <a:off x="0" y="0"/>
                    <a:ext cx="7556500" cy="552450"/>
                  </a:xfrm>
                  <a:prstGeom prst="rect">
                    <a:avLst/>
                  </a:prstGeom>
                  <a:noFill/>
                  <a:ln w="9525">
                    <a:noFill/>
                    <a:miter lim="800000"/>
                    <a:headEnd/>
                    <a:tailEnd/>
                  </a:ln>
                </pic:spPr>
              </pic:pic>
            </a:graphicData>
          </a:graphic>
        </wp:anchor>
      </w:drawing>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25" w:rsidRDefault="00692C2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22D"/>
    <w:multiLevelType w:val="hybridMultilevel"/>
    <w:tmpl w:val="B2E0B182"/>
    <w:lvl w:ilvl="0" w:tplc="89E6D8CA">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B585496"/>
    <w:multiLevelType w:val="hybridMultilevel"/>
    <w:tmpl w:val="822A042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BA1569"/>
    <w:multiLevelType w:val="hybridMultilevel"/>
    <w:tmpl w:val="822A042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B217D93"/>
    <w:multiLevelType w:val="hybridMultilevel"/>
    <w:tmpl w:val="A1C45AC0"/>
    <w:lvl w:ilvl="0" w:tplc="763EBBE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C00F6A"/>
    <w:multiLevelType w:val="multilevel"/>
    <w:tmpl w:val="0A54B04A"/>
    <w:lvl w:ilvl="0">
      <w:start w:val="1"/>
      <w:numFmt w:val="decimal"/>
      <w:pStyle w:val="UmPontoNovo9"/>
      <w:lvlText w:val="(%1)"/>
      <w:lvlJc w:val="right"/>
      <w:pPr>
        <w:ind w:left="360" w:hanging="360"/>
      </w:pPr>
      <w:rPr>
        <w:rFonts w:ascii="Times New Roman Negrito" w:hAnsi="Times New Roman Negrito" w:hint="default"/>
        <w:b/>
        <w:i w:val="0"/>
        <w:sz w:val="1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5">
    <w:nsid w:val="1E136853"/>
    <w:multiLevelType w:val="hybridMultilevel"/>
    <w:tmpl w:val="822A042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F165976"/>
    <w:multiLevelType w:val="hybridMultilevel"/>
    <w:tmpl w:val="E3A4AECA"/>
    <w:lvl w:ilvl="0" w:tplc="EE4A0D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10208F9"/>
    <w:multiLevelType w:val="hybridMultilevel"/>
    <w:tmpl w:val="D0A877BA"/>
    <w:lvl w:ilvl="0" w:tplc="FB7EA8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81848A6"/>
    <w:multiLevelType w:val="hybridMultilevel"/>
    <w:tmpl w:val="4ED4B0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0FE3EED"/>
    <w:multiLevelType w:val="hybridMultilevel"/>
    <w:tmpl w:val="822A042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5BF2A7B"/>
    <w:multiLevelType w:val="hybridMultilevel"/>
    <w:tmpl w:val="B2E0B182"/>
    <w:lvl w:ilvl="0" w:tplc="89E6D8CA">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5D27C47"/>
    <w:multiLevelType w:val="hybridMultilevel"/>
    <w:tmpl w:val="E30E4666"/>
    <w:lvl w:ilvl="0" w:tplc="245C2DCC">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BDD427F"/>
    <w:multiLevelType w:val="hybridMultilevel"/>
    <w:tmpl w:val="6D5493B8"/>
    <w:lvl w:ilvl="0" w:tplc="04160001">
      <w:start w:val="1"/>
      <w:numFmt w:val="bullet"/>
      <w:lvlText w:val=""/>
      <w:lvlJc w:val="left"/>
      <w:pPr>
        <w:ind w:left="493" w:hanging="360"/>
      </w:pPr>
      <w:rPr>
        <w:rFonts w:ascii="Symbol" w:hAnsi="Symbol" w:hint="default"/>
      </w:rPr>
    </w:lvl>
    <w:lvl w:ilvl="1" w:tplc="04160003" w:tentative="1">
      <w:start w:val="1"/>
      <w:numFmt w:val="bullet"/>
      <w:lvlText w:val="o"/>
      <w:lvlJc w:val="left"/>
      <w:pPr>
        <w:ind w:left="1213" w:hanging="360"/>
      </w:pPr>
      <w:rPr>
        <w:rFonts w:ascii="Courier New" w:hAnsi="Courier New" w:cs="Courier New" w:hint="default"/>
      </w:rPr>
    </w:lvl>
    <w:lvl w:ilvl="2" w:tplc="04160005" w:tentative="1">
      <w:start w:val="1"/>
      <w:numFmt w:val="bullet"/>
      <w:lvlText w:val=""/>
      <w:lvlJc w:val="left"/>
      <w:pPr>
        <w:ind w:left="1933" w:hanging="360"/>
      </w:pPr>
      <w:rPr>
        <w:rFonts w:ascii="Wingdings" w:hAnsi="Wingdings" w:hint="default"/>
      </w:rPr>
    </w:lvl>
    <w:lvl w:ilvl="3" w:tplc="04160001" w:tentative="1">
      <w:start w:val="1"/>
      <w:numFmt w:val="bullet"/>
      <w:lvlText w:val=""/>
      <w:lvlJc w:val="left"/>
      <w:pPr>
        <w:ind w:left="2653" w:hanging="360"/>
      </w:pPr>
      <w:rPr>
        <w:rFonts w:ascii="Symbol" w:hAnsi="Symbol" w:hint="default"/>
      </w:rPr>
    </w:lvl>
    <w:lvl w:ilvl="4" w:tplc="04160003" w:tentative="1">
      <w:start w:val="1"/>
      <w:numFmt w:val="bullet"/>
      <w:lvlText w:val="o"/>
      <w:lvlJc w:val="left"/>
      <w:pPr>
        <w:ind w:left="3373" w:hanging="360"/>
      </w:pPr>
      <w:rPr>
        <w:rFonts w:ascii="Courier New" w:hAnsi="Courier New" w:cs="Courier New" w:hint="default"/>
      </w:rPr>
    </w:lvl>
    <w:lvl w:ilvl="5" w:tplc="04160005" w:tentative="1">
      <w:start w:val="1"/>
      <w:numFmt w:val="bullet"/>
      <w:lvlText w:val=""/>
      <w:lvlJc w:val="left"/>
      <w:pPr>
        <w:ind w:left="4093" w:hanging="360"/>
      </w:pPr>
      <w:rPr>
        <w:rFonts w:ascii="Wingdings" w:hAnsi="Wingdings" w:hint="default"/>
      </w:rPr>
    </w:lvl>
    <w:lvl w:ilvl="6" w:tplc="04160001" w:tentative="1">
      <w:start w:val="1"/>
      <w:numFmt w:val="bullet"/>
      <w:lvlText w:val=""/>
      <w:lvlJc w:val="left"/>
      <w:pPr>
        <w:ind w:left="4813" w:hanging="360"/>
      </w:pPr>
      <w:rPr>
        <w:rFonts w:ascii="Symbol" w:hAnsi="Symbol" w:hint="default"/>
      </w:rPr>
    </w:lvl>
    <w:lvl w:ilvl="7" w:tplc="04160003" w:tentative="1">
      <w:start w:val="1"/>
      <w:numFmt w:val="bullet"/>
      <w:lvlText w:val="o"/>
      <w:lvlJc w:val="left"/>
      <w:pPr>
        <w:ind w:left="5533" w:hanging="360"/>
      </w:pPr>
      <w:rPr>
        <w:rFonts w:ascii="Courier New" w:hAnsi="Courier New" w:cs="Courier New" w:hint="default"/>
      </w:rPr>
    </w:lvl>
    <w:lvl w:ilvl="8" w:tplc="04160005" w:tentative="1">
      <w:start w:val="1"/>
      <w:numFmt w:val="bullet"/>
      <w:lvlText w:val=""/>
      <w:lvlJc w:val="left"/>
      <w:pPr>
        <w:ind w:left="6253" w:hanging="360"/>
      </w:pPr>
      <w:rPr>
        <w:rFonts w:ascii="Wingdings" w:hAnsi="Wingdings" w:hint="default"/>
      </w:rPr>
    </w:lvl>
  </w:abstractNum>
  <w:abstractNum w:abstractNumId="13">
    <w:nsid w:val="40CC2629"/>
    <w:multiLevelType w:val="hybridMultilevel"/>
    <w:tmpl w:val="B2E0B182"/>
    <w:lvl w:ilvl="0" w:tplc="89E6D8CA">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C2D1482"/>
    <w:multiLevelType w:val="multilevel"/>
    <w:tmpl w:val="2C3EBFBC"/>
    <w:lvl w:ilvl="0">
      <w:start w:val="1"/>
      <w:numFmt w:val="decimal"/>
      <w:pStyle w:val="1TtuloprincipalDF"/>
      <w:lvlText w:val="%1"/>
      <w:lvlJc w:val="right"/>
      <w:pPr>
        <w:ind w:left="0" w:hanging="360"/>
      </w:pPr>
      <w:rPr>
        <w:rFonts w:ascii="Times New Roman" w:hAnsi="Times New Roman" w:hint="default"/>
        <w:b/>
        <w:i w:val="0"/>
        <w:sz w:val="28"/>
      </w:rPr>
    </w:lvl>
    <w:lvl w:ilvl="1">
      <w:start w:val="1"/>
      <w:numFmt w:val="decimal"/>
      <w:lvlText w:val="%1.%2"/>
      <w:lvlJc w:val="right"/>
      <w:pPr>
        <w:ind w:left="0" w:hanging="360"/>
      </w:pPr>
      <w:rPr>
        <w:rFonts w:ascii="Times New Roman" w:hAnsi="Times New Roman" w:hint="default"/>
        <w:b/>
        <w:i w:val="0"/>
        <w:sz w:val="24"/>
      </w:rPr>
    </w:lvl>
    <w:lvl w:ilvl="2">
      <w:start w:val="1"/>
      <w:numFmt w:val="decimal"/>
      <w:lvlText w:val="%1.%2.%3"/>
      <w:lvlJc w:val="right"/>
      <w:pPr>
        <w:tabs>
          <w:tab w:val="num" w:pos="-31680"/>
        </w:tabs>
        <w:ind w:left="0" w:hanging="360"/>
      </w:pPr>
      <w:rPr>
        <w:rFonts w:ascii="Times New Roman" w:hAnsi="Times New Roman" w:hint="default"/>
        <w:b/>
        <w:i/>
        <w:sz w:val="24"/>
      </w:rPr>
    </w:lvl>
    <w:lvl w:ilvl="3">
      <w:start w:val="1"/>
      <w:numFmt w:val="decimal"/>
      <w:lvlText w:val="%1.%2.%3.%4"/>
      <w:lvlJc w:val="right"/>
      <w:pPr>
        <w:ind w:left="0" w:hanging="360"/>
      </w:pPr>
      <w:rPr>
        <w:rFonts w:ascii="Times New Roman" w:hAnsi="Times New Roman" w:hint="default"/>
        <w:b w:val="0"/>
        <w:i/>
        <w:sz w:val="24"/>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15">
    <w:nsid w:val="4D696A2D"/>
    <w:multiLevelType w:val="hybridMultilevel"/>
    <w:tmpl w:val="ADA2AA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DA56B5B"/>
    <w:multiLevelType w:val="hybridMultilevel"/>
    <w:tmpl w:val="ABA2F6B6"/>
    <w:lvl w:ilvl="0" w:tplc="4FC4A3B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56EC6AB0"/>
    <w:multiLevelType w:val="hybridMultilevel"/>
    <w:tmpl w:val="822A042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7CC756E"/>
    <w:multiLevelType w:val="hybridMultilevel"/>
    <w:tmpl w:val="B2E0B182"/>
    <w:lvl w:ilvl="0" w:tplc="89E6D8CA">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DE97BB6"/>
    <w:multiLevelType w:val="hybridMultilevel"/>
    <w:tmpl w:val="B2E0B182"/>
    <w:lvl w:ilvl="0" w:tplc="89E6D8CA">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F1D2E75"/>
    <w:multiLevelType w:val="hybridMultilevel"/>
    <w:tmpl w:val="782A7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F2774F6"/>
    <w:multiLevelType w:val="hybridMultilevel"/>
    <w:tmpl w:val="1B92360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8AF2598"/>
    <w:multiLevelType w:val="hybridMultilevel"/>
    <w:tmpl w:val="B2E0B182"/>
    <w:lvl w:ilvl="0" w:tplc="89E6D8CA">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0"/>
  </w:num>
  <w:num w:numId="3">
    <w:abstractNumId w:val="16"/>
  </w:num>
  <w:num w:numId="4">
    <w:abstractNumId w:val="6"/>
  </w:num>
  <w:num w:numId="5">
    <w:abstractNumId w:val="15"/>
  </w:num>
  <w:num w:numId="6">
    <w:abstractNumId w:val="21"/>
  </w:num>
  <w:num w:numId="7">
    <w:abstractNumId w:val="5"/>
  </w:num>
  <w:num w:numId="8">
    <w:abstractNumId w:val="17"/>
  </w:num>
  <w:num w:numId="9">
    <w:abstractNumId w:val="9"/>
  </w:num>
  <w:num w:numId="10">
    <w:abstractNumId w:val="2"/>
  </w:num>
  <w:num w:numId="11">
    <w:abstractNumId w:val="1"/>
  </w:num>
  <w:num w:numId="12">
    <w:abstractNumId w:val="12"/>
  </w:num>
  <w:num w:numId="13">
    <w:abstractNumId w:val="8"/>
  </w:num>
  <w:num w:numId="14">
    <w:abstractNumId w:val="11"/>
  </w:num>
  <w:num w:numId="15">
    <w:abstractNumId w:val="3"/>
  </w:num>
  <w:num w:numId="16">
    <w:abstractNumId w:val="7"/>
  </w:num>
  <w:num w:numId="17">
    <w:abstractNumId w:val="4"/>
  </w:num>
  <w:num w:numId="18">
    <w:abstractNumId w:val="10"/>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3"/>
  </w:num>
  <w:num w:numId="39">
    <w:abstractNumId w:val="4"/>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hdrShapeDefaults>
    <o:shapedefaults v:ext="edit" spidmax="36866"/>
  </w:hdrShapeDefaults>
  <w:footnotePr>
    <w:numRestart w:val="eachSect"/>
    <w:footnote w:id="0"/>
    <w:footnote w:id="1"/>
  </w:footnotePr>
  <w:endnotePr>
    <w:numFmt w:val="decimal"/>
    <w:endnote w:id="0"/>
    <w:endnote w:id="1"/>
  </w:endnotePr>
  <w:compat/>
  <w:rsids>
    <w:rsidRoot w:val="00F7547B"/>
    <w:rsid w:val="000003BD"/>
    <w:rsid w:val="00005BDE"/>
    <w:rsid w:val="0001193B"/>
    <w:rsid w:val="00014E60"/>
    <w:rsid w:val="00017FE6"/>
    <w:rsid w:val="00022247"/>
    <w:rsid w:val="0002279C"/>
    <w:rsid w:val="00024036"/>
    <w:rsid w:val="0002603E"/>
    <w:rsid w:val="00026A6C"/>
    <w:rsid w:val="00032475"/>
    <w:rsid w:val="0003413A"/>
    <w:rsid w:val="00035AAC"/>
    <w:rsid w:val="000415C5"/>
    <w:rsid w:val="00044F17"/>
    <w:rsid w:val="000452B9"/>
    <w:rsid w:val="000570B8"/>
    <w:rsid w:val="00070D80"/>
    <w:rsid w:val="00073809"/>
    <w:rsid w:val="0007508E"/>
    <w:rsid w:val="000755CF"/>
    <w:rsid w:val="0007675B"/>
    <w:rsid w:val="000846B7"/>
    <w:rsid w:val="00086681"/>
    <w:rsid w:val="000A7790"/>
    <w:rsid w:val="000B467E"/>
    <w:rsid w:val="000C173B"/>
    <w:rsid w:val="000C528C"/>
    <w:rsid w:val="000D3230"/>
    <w:rsid w:val="000E777E"/>
    <w:rsid w:val="00101617"/>
    <w:rsid w:val="00104997"/>
    <w:rsid w:val="00113DE7"/>
    <w:rsid w:val="001162FA"/>
    <w:rsid w:val="001217FF"/>
    <w:rsid w:val="00131417"/>
    <w:rsid w:val="00135582"/>
    <w:rsid w:val="00140121"/>
    <w:rsid w:val="00140B95"/>
    <w:rsid w:val="00142FBC"/>
    <w:rsid w:val="001432E8"/>
    <w:rsid w:val="00153497"/>
    <w:rsid w:val="00154DFB"/>
    <w:rsid w:val="00155E24"/>
    <w:rsid w:val="001819B5"/>
    <w:rsid w:val="00183FDC"/>
    <w:rsid w:val="001966F6"/>
    <w:rsid w:val="00196AD7"/>
    <w:rsid w:val="001A7DD1"/>
    <w:rsid w:val="001B4916"/>
    <w:rsid w:val="001B71A4"/>
    <w:rsid w:val="001B7D3E"/>
    <w:rsid w:val="001C6FA2"/>
    <w:rsid w:val="001D0AEE"/>
    <w:rsid w:val="001D285D"/>
    <w:rsid w:val="001E268A"/>
    <w:rsid w:val="001F3C29"/>
    <w:rsid w:val="001F418F"/>
    <w:rsid w:val="001F7F28"/>
    <w:rsid w:val="002079CC"/>
    <w:rsid w:val="0021326A"/>
    <w:rsid w:val="00214763"/>
    <w:rsid w:val="00215012"/>
    <w:rsid w:val="002168A0"/>
    <w:rsid w:val="00226102"/>
    <w:rsid w:val="00227A24"/>
    <w:rsid w:val="00232C81"/>
    <w:rsid w:val="00232F7A"/>
    <w:rsid w:val="00235386"/>
    <w:rsid w:val="00245F33"/>
    <w:rsid w:val="00247CF1"/>
    <w:rsid w:val="0025494E"/>
    <w:rsid w:val="002621DC"/>
    <w:rsid w:val="00262EAD"/>
    <w:rsid w:val="00263581"/>
    <w:rsid w:val="0026471F"/>
    <w:rsid w:val="002652E7"/>
    <w:rsid w:val="00270EC7"/>
    <w:rsid w:val="002712C2"/>
    <w:rsid w:val="00273156"/>
    <w:rsid w:val="0028010E"/>
    <w:rsid w:val="00280F6D"/>
    <w:rsid w:val="00285B69"/>
    <w:rsid w:val="00290F47"/>
    <w:rsid w:val="00291BA5"/>
    <w:rsid w:val="00296485"/>
    <w:rsid w:val="002A5CCC"/>
    <w:rsid w:val="002A67B5"/>
    <w:rsid w:val="002B5CAA"/>
    <w:rsid w:val="002C06DB"/>
    <w:rsid w:val="002C113E"/>
    <w:rsid w:val="002C51C9"/>
    <w:rsid w:val="002C62A8"/>
    <w:rsid w:val="002C7978"/>
    <w:rsid w:val="002E264F"/>
    <w:rsid w:val="002E7CB2"/>
    <w:rsid w:val="002F7CBC"/>
    <w:rsid w:val="003043E7"/>
    <w:rsid w:val="003058EC"/>
    <w:rsid w:val="0031282B"/>
    <w:rsid w:val="00313586"/>
    <w:rsid w:val="00324CEC"/>
    <w:rsid w:val="00333464"/>
    <w:rsid w:val="0035308B"/>
    <w:rsid w:val="00360578"/>
    <w:rsid w:val="00380AC7"/>
    <w:rsid w:val="003835A7"/>
    <w:rsid w:val="00391871"/>
    <w:rsid w:val="00392E78"/>
    <w:rsid w:val="00393088"/>
    <w:rsid w:val="00394BAC"/>
    <w:rsid w:val="003A6582"/>
    <w:rsid w:val="003A7EEB"/>
    <w:rsid w:val="003B152A"/>
    <w:rsid w:val="003C0575"/>
    <w:rsid w:val="003C2D13"/>
    <w:rsid w:val="003C5384"/>
    <w:rsid w:val="003C6222"/>
    <w:rsid w:val="003E37BA"/>
    <w:rsid w:val="003E68A7"/>
    <w:rsid w:val="003F5E2F"/>
    <w:rsid w:val="003F71DD"/>
    <w:rsid w:val="00406D7F"/>
    <w:rsid w:val="00416239"/>
    <w:rsid w:val="00417BCB"/>
    <w:rsid w:val="00417BD4"/>
    <w:rsid w:val="004212E0"/>
    <w:rsid w:val="0042631B"/>
    <w:rsid w:val="00426798"/>
    <w:rsid w:val="00427CCC"/>
    <w:rsid w:val="0043309A"/>
    <w:rsid w:val="004354EC"/>
    <w:rsid w:val="00443615"/>
    <w:rsid w:val="00452691"/>
    <w:rsid w:val="0045723F"/>
    <w:rsid w:val="004603DF"/>
    <w:rsid w:val="00461D84"/>
    <w:rsid w:val="00462D22"/>
    <w:rsid w:val="0046344F"/>
    <w:rsid w:val="00466975"/>
    <w:rsid w:val="00466B5E"/>
    <w:rsid w:val="004706DB"/>
    <w:rsid w:val="0047085E"/>
    <w:rsid w:val="0048100E"/>
    <w:rsid w:val="00483305"/>
    <w:rsid w:val="00486E0C"/>
    <w:rsid w:val="00492760"/>
    <w:rsid w:val="0049279B"/>
    <w:rsid w:val="00495F3B"/>
    <w:rsid w:val="004963B6"/>
    <w:rsid w:val="004A25C2"/>
    <w:rsid w:val="004A5EBE"/>
    <w:rsid w:val="004A67D3"/>
    <w:rsid w:val="004B1B8D"/>
    <w:rsid w:val="004B2B1B"/>
    <w:rsid w:val="004B5917"/>
    <w:rsid w:val="004C04D2"/>
    <w:rsid w:val="004C141D"/>
    <w:rsid w:val="004C5E8B"/>
    <w:rsid w:val="004D6C0E"/>
    <w:rsid w:val="00502A5D"/>
    <w:rsid w:val="005030B7"/>
    <w:rsid w:val="005125B0"/>
    <w:rsid w:val="0053189C"/>
    <w:rsid w:val="00535893"/>
    <w:rsid w:val="00535FEC"/>
    <w:rsid w:val="00537A33"/>
    <w:rsid w:val="00537C17"/>
    <w:rsid w:val="00542545"/>
    <w:rsid w:val="00542E1C"/>
    <w:rsid w:val="00555492"/>
    <w:rsid w:val="0055740C"/>
    <w:rsid w:val="005627F1"/>
    <w:rsid w:val="0057188E"/>
    <w:rsid w:val="0057496E"/>
    <w:rsid w:val="00574D6E"/>
    <w:rsid w:val="00590030"/>
    <w:rsid w:val="0059158B"/>
    <w:rsid w:val="00595F03"/>
    <w:rsid w:val="005A4706"/>
    <w:rsid w:val="005A589C"/>
    <w:rsid w:val="005B074A"/>
    <w:rsid w:val="005B1B70"/>
    <w:rsid w:val="005B7C22"/>
    <w:rsid w:val="005C3E34"/>
    <w:rsid w:val="005C6B9B"/>
    <w:rsid w:val="005D292E"/>
    <w:rsid w:val="005D597C"/>
    <w:rsid w:val="005E6306"/>
    <w:rsid w:val="005F3F5B"/>
    <w:rsid w:val="006004CD"/>
    <w:rsid w:val="006218CA"/>
    <w:rsid w:val="006226F9"/>
    <w:rsid w:val="00624BE3"/>
    <w:rsid w:val="00630C14"/>
    <w:rsid w:val="00632F29"/>
    <w:rsid w:val="00635368"/>
    <w:rsid w:val="006365FC"/>
    <w:rsid w:val="00636CB7"/>
    <w:rsid w:val="00640C37"/>
    <w:rsid w:val="00641B04"/>
    <w:rsid w:val="00642034"/>
    <w:rsid w:val="006473DD"/>
    <w:rsid w:val="0065289A"/>
    <w:rsid w:val="006621D0"/>
    <w:rsid w:val="00662866"/>
    <w:rsid w:val="00664621"/>
    <w:rsid w:val="0066635C"/>
    <w:rsid w:val="006801B3"/>
    <w:rsid w:val="00681FB6"/>
    <w:rsid w:val="006823FA"/>
    <w:rsid w:val="00683EA2"/>
    <w:rsid w:val="00684498"/>
    <w:rsid w:val="006872DF"/>
    <w:rsid w:val="00692C25"/>
    <w:rsid w:val="006A2CF6"/>
    <w:rsid w:val="006A61A1"/>
    <w:rsid w:val="006B12CF"/>
    <w:rsid w:val="006B12DC"/>
    <w:rsid w:val="006C3DED"/>
    <w:rsid w:val="006C4403"/>
    <w:rsid w:val="006C4742"/>
    <w:rsid w:val="006C7F30"/>
    <w:rsid w:val="006D4441"/>
    <w:rsid w:val="006E5833"/>
    <w:rsid w:val="006F1840"/>
    <w:rsid w:val="006F187D"/>
    <w:rsid w:val="006F5A49"/>
    <w:rsid w:val="006F749F"/>
    <w:rsid w:val="00712A73"/>
    <w:rsid w:val="007179DC"/>
    <w:rsid w:val="00721509"/>
    <w:rsid w:val="0072315B"/>
    <w:rsid w:val="00726A6D"/>
    <w:rsid w:val="00743510"/>
    <w:rsid w:val="007450D2"/>
    <w:rsid w:val="00750FD8"/>
    <w:rsid w:val="00751990"/>
    <w:rsid w:val="007564EA"/>
    <w:rsid w:val="00777490"/>
    <w:rsid w:val="007836A6"/>
    <w:rsid w:val="00785559"/>
    <w:rsid w:val="00793EDC"/>
    <w:rsid w:val="00794A31"/>
    <w:rsid w:val="007A3D0E"/>
    <w:rsid w:val="007A75BD"/>
    <w:rsid w:val="007B3216"/>
    <w:rsid w:val="007B37DC"/>
    <w:rsid w:val="007B3C11"/>
    <w:rsid w:val="007C0260"/>
    <w:rsid w:val="007C3052"/>
    <w:rsid w:val="007C50E7"/>
    <w:rsid w:val="007C54BA"/>
    <w:rsid w:val="007D0204"/>
    <w:rsid w:val="007D101D"/>
    <w:rsid w:val="007D3CDD"/>
    <w:rsid w:val="007E2193"/>
    <w:rsid w:val="007E70F8"/>
    <w:rsid w:val="007F24D2"/>
    <w:rsid w:val="007F4981"/>
    <w:rsid w:val="00805024"/>
    <w:rsid w:val="008057ED"/>
    <w:rsid w:val="0080753C"/>
    <w:rsid w:val="008104CF"/>
    <w:rsid w:val="00810970"/>
    <w:rsid w:val="008124B0"/>
    <w:rsid w:val="00813687"/>
    <w:rsid w:val="008228CE"/>
    <w:rsid w:val="00825827"/>
    <w:rsid w:val="00831322"/>
    <w:rsid w:val="00832752"/>
    <w:rsid w:val="008337E9"/>
    <w:rsid w:val="008378D9"/>
    <w:rsid w:val="00843E26"/>
    <w:rsid w:val="0085019F"/>
    <w:rsid w:val="0085105E"/>
    <w:rsid w:val="00851CBB"/>
    <w:rsid w:val="00852423"/>
    <w:rsid w:val="00854FA3"/>
    <w:rsid w:val="00857A02"/>
    <w:rsid w:val="008610EE"/>
    <w:rsid w:val="00862821"/>
    <w:rsid w:val="008701C9"/>
    <w:rsid w:val="00874BCB"/>
    <w:rsid w:val="008831D0"/>
    <w:rsid w:val="0088627A"/>
    <w:rsid w:val="00886591"/>
    <w:rsid w:val="0088667E"/>
    <w:rsid w:val="00891381"/>
    <w:rsid w:val="00895496"/>
    <w:rsid w:val="00896C05"/>
    <w:rsid w:val="008A0BC3"/>
    <w:rsid w:val="008B47B7"/>
    <w:rsid w:val="008B48DC"/>
    <w:rsid w:val="008C2F4A"/>
    <w:rsid w:val="008D0336"/>
    <w:rsid w:val="008D27EB"/>
    <w:rsid w:val="008D5F1C"/>
    <w:rsid w:val="008E35EA"/>
    <w:rsid w:val="008E49D9"/>
    <w:rsid w:val="008E4E92"/>
    <w:rsid w:val="008E70C8"/>
    <w:rsid w:val="008F462A"/>
    <w:rsid w:val="008F598C"/>
    <w:rsid w:val="00913C19"/>
    <w:rsid w:val="00917D09"/>
    <w:rsid w:val="00920BE8"/>
    <w:rsid w:val="00920E3C"/>
    <w:rsid w:val="009309B2"/>
    <w:rsid w:val="00934C45"/>
    <w:rsid w:val="009366DE"/>
    <w:rsid w:val="00937D73"/>
    <w:rsid w:val="00941DB5"/>
    <w:rsid w:val="00952EBD"/>
    <w:rsid w:val="00956C51"/>
    <w:rsid w:val="009610B7"/>
    <w:rsid w:val="009747B4"/>
    <w:rsid w:val="00990C17"/>
    <w:rsid w:val="00996F7A"/>
    <w:rsid w:val="009A0101"/>
    <w:rsid w:val="009A10EC"/>
    <w:rsid w:val="009A6232"/>
    <w:rsid w:val="009B1973"/>
    <w:rsid w:val="009B1C58"/>
    <w:rsid w:val="009B4F9B"/>
    <w:rsid w:val="009B6FEA"/>
    <w:rsid w:val="009C3722"/>
    <w:rsid w:val="009D31F9"/>
    <w:rsid w:val="009D779E"/>
    <w:rsid w:val="009E37DF"/>
    <w:rsid w:val="009E46E8"/>
    <w:rsid w:val="00A00648"/>
    <w:rsid w:val="00A04654"/>
    <w:rsid w:val="00A0658A"/>
    <w:rsid w:val="00A16354"/>
    <w:rsid w:val="00A20F38"/>
    <w:rsid w:val="00A212AD"/>
    <w:rsid w:val="00A231C7"/>
    <w:rsid w:val="00A2475C"/>
    <w:rsid w:val="00A33BFB"/>
    <w:rsid w:val="00A3401B"/>
    <w:rsid w:val="00A4626C"/>
    <w:rsid w:val="00A557CD"/>
    <w:rsid w:val="00A55F4B"/>
    <w:rsid w:val="00A56973"/>
    <w:rsid w:val="00A62001"/>
    <w:rsid w:val="00A65549"/>
    <w:rsid w:val="00A76D4F"/>
    <w:rsid w:val="00A94624"/>
    <w:rsid w:val="00A9584D"/>
    <w:rsid w:val="00AA5A15"/>
    <w:rsid w:val="00AA67BD"/>
    <w:rsid w:val="00AB097C"/>
    <w:rsid w:val="00AB3397"/>
    <w:rsid w:val="00AC0839"/>
    <w:rsid w:val="00AC4321"/>
    <w:rsid w:val="00AD0CBB"/>
    <w:rsid w:val="00AE146A"/>
    <w:rsid w:val="00AE27CC"/>
    <w:rsid w:val="00AE2803"/>
    <w:rsid w:val="00B012E5"/>
    <w:rsid w:val="00B021EC"/>
    <w:rsid w:val="00B02328"/>
    <w:rsid w:val="00B0772F"/>
    <w:rsid w:val="00B1193F"/>
    <w:rsid w:val="00B11F5D"/>
    <w:rsid w:val="00B20B9B"/>
    <w:rsid w:val="00B2243D"/>
    <w:rsid w:val="00B239E1"/>
    <w:rsid w:val="00B24F47"/>
    <w:rsid w:val="00B35005"/>
    <w:rsid w:val="00B436AB"/>
    <w:rsid w:val="00B449FA"/>
    <w:rsid w:val="00B45CBD"/>
    <w:rsid w:val="00B523DF"/>
    <w:rsid w:val="00B52476"/>
    <w:rsid w:val="00B530E2"/>
    <w:rsid w:val="00B61FFC"/>
    <w:rsid w:val="00B70FB0"/>
    <w:rsid w:val="00B808CC"/>
    <w:rsid w:val="00B81124"/>
    <w:rsid w:val="00B8258E"/>
    <w:rsid w:val="00B85FB9"/>
    <w:rsid w:val="00B970B9"/>
    <w:rsid w:val="00BA216D"/>
    <w:rsid w:val="00BA70FF"/>
    <w:rsid w:val="00BB2AED"/>
    <w:rsid w:val="00BB2BCD"/>
    <w:rsid w:val="00BC006D"/>
    <w:rsid w:val="00BC624D"/>
    <w:rsid w:val="00BD2E01"/>
    <w:rsid w:val="00BD5887"/>
    <w:rsid w:val="00BF0344"/>
    <w:rsid w:val="00BF0717"/>
    <w:rsid w:val="00C0161A"/>
    <w:rsid w:val="00C055B4"/>
    <w:rsid w:val="00C07370"/>
    <w:rsid w:val="00C10082"/>
    <w:rsid w:val="00C300B3"/>
    <w:rsid w:val="00C32007"/>
    <w:rsid w:val="00C3441E"/>
    <w:rsid w:val="00C43D72"/>
    <w:rsid w:val="00C457CE"/>
    <w:rsid w:val="00C5300E"/>
    <w:rsid w:val="00C62728"/>
    <w:rsid w:val="00C6746C"/>
    <w:rsid w:val="00C67B6A"/>
    <w:rsid w:val="00C759DD"/>
    <w:rsid w:val="00C75EB9"/>
    <w:rsid w:val="00C86FC3"/>
    <w:rsid w:val="00CA008B"/>
    <w:rsid w:val="00CA49B4"/>
    <w:rsid w:val="00CA7B28"/>
    <w:rsid w:val="00CB0348"/>
    <w:rsid w:val="00CB37E2"/>
    <w:rsid w:val="00CC374F"/>
    <w:rsid w:val="00CC3CFC"/>
    <w:rsid w:val="00CD2FD5"/>
    <w:rsid w:val="00CD3FC8"/>
    <w:rsid w:val="00CD6E2B"/>
    <w:rsid w:val="00CE7EAB"/>
    <w:rsid w:val="00CF10EE"/>
    <w:rsid w:val="00D023E2"/>
    <w:rsid w:val="00D060FA"/>
    <w:rsid w:val="00D2465D"/>
    <w:rsid w:val="00D25016"/>
    <w:rsid w:val="00D3335C"/>
    <w:rsid w:val="00D372B5"/>
    <w:rsid w:val="00D4029E"/>
    <w:rsid w:val="00D56D04"/>
    <w:rsid w:val="00D719BE"/>
    <w:rsid w:val="00D82006"/>
    <w:rsid w:val="00DA1C31"/>
    <w:rsid w:val="00DA78BE"/>
    <w:rsid w:val="00DB02BA"/>
    <w:rsid w:val="00DB4C17"/>
    <w:rsid w:val="00DB58A6"/>
    <w:rsid w:val="00DC03B3"/>
    <w:rsid w:val="00DC4942"/>
    <w:rsid w:val="00DD17E3"/>
    <w:rsid w:val="00DD3431"/>
    <w:rsid w:val="00DE7451"/>
    <w:rsid w:val="00DF5BA5"/>
    <w:rsid w:val="00DF68CA"/>
    <w:rsid w:val="00DF7E2D"/>
    <w:rsid w:val="00E13900"/>
    <w:rsid w:val="00E21F42"/>
    <w:rsid w:val="00E243B0"/>
    <w:rsid w:val="00E24F2A"/>
    <w:rsid w:val="00E26973"/>
    <w:rsid w:val="00E27A12"/>
    <w:rsid w:val="00E45C84"/>
    <w:rsid w:val="00E46138"/>
    <w:rsid w:val="00E461AE"/>
    <w:rsid w:val="00E549C9"/>
    <w:rsid w:val="00E65834"/>
    <w:rsid w:val="00E65E5D"/>
    <w:rsid w:val="00E700C7"/>
    <w:rsid w:val="00E71A61"/>
    <w:rsid w:val="00E73C44"/>
    <w:rsid w:val="00E74312"/>
    <w:rsid w:val="00E771C3"/>
    <w:rsid w:val="00E828AC"/>
    <w:rsid w:val="00E8456A"/>
    <w:rsid w:val="00E91464"/>
    <w:rsid w:val="00E92912"/>
    <w:rsid w:val="00E92C27"/>
    <w:rsid w:val="00E97C11"/>
    <w:rsid w:val="00EA6A57"/>
    <w:rsid w:val="00EA6B44"/>
    <w:rsid w:val="00EB0549"/>
    <w:rsid w:val="00EB5C4A"/>
    <w:rsid w:val="00EC4C68"/>
    <w:rsid w:val="00ED2DB4"/>
    <w:rsid w:val="00ED3229"/>
    <w:rsid w:val="00ED4A3F"/>
    <w:rsid w:val="00EE415A"/>
    <w:rsid w:val="00EF22DF"/>
    <w:rsid w:val="00F07CDB"/>
    <w:rsid w:val="00F13320"/>
    <w:rsid w:val="00F23E98"/>
    <w:rsid w:val="00F24B2B"/>
    <w:rsid w:val="00F2621F"/>
    <w:rsid w:val="00F309DA"/>
    <w:rsid w:val="00F42399"/>
    <w:rsid w:val="00F43AC0"/>
    <w:rsid w:val="00F5148C"/>
    <w:rsid w:val="00F7139C"/>
    <w:rsid w:val="00F72A9B"/>
    <w:rsid w:val="00F7547B"/>
    <w:rsid w:val="00F76D3D"/>
    <w:rsid w:val="00F82A09"/>
    <w:rsid w:val="00F82DA6"/>
    <w:rsid w:val="00F9129E"/>
    <w:rsid w:val="00FA3DC6"/>
    <w:rsid w:val="00FA7427"/>
    <w:rsid w:val="00FB5474"/>
    <w:rsid w:val="00FC0048"/>
    <w:rsid w:val="00FC048D"/>
    <w:rsid w:val="00FC7533"/>
    <w:rsid w:val="00FD17C0"/>
    <w:rsid w:val="00FD48C4"/>
    <w:rsid w:val="00FE026B"/>
    <w:rsid w:val="00FE23DC"/>
    <w:rsid w:val="00FE277E"/>
    <w:rsid w:val="00FE35BA"/>
    <w:rsid w:val="00FF04EB"/>
    <w:rsid w:val="00FF0C0C"/>
    <w:rsid w:val="00FF1856"/>
    <w:rsid w:val="00FF2FF9"/>
    <w:rsid w:val="00FF49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47B"/>
    <w:pPr>
      <w:widowControl w:val="0"/>
    </w:pPr>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7547B"/>
    <w:pPr>
      <w:tabs>
        <w:tab w:val="center" w:pos="4252"/>
        <w:tab w:val="right" w:pos="8504"/>
      </w:tabs>
    </w:pPr>
  </w:style>
  <w:style w:type="character" w:customStyle="1" w:styleId="CabealhoChar">
    <w:name w:val="Cabeçalho Char"/>
    <w:link w:val="Cabealho"/>
    <w:uiPriority w:val="99"/>
    <w:rsid w:val="00F7547B"/>
    <w:rPr>
      <w:rFonts w:ascii="Times New Roman" w:eastAsia="Times New Roman" w:hAnsi="Times New Roman" w:cs="Times New Roman"/>
      <w:sz w:val="20"/>
      <w:szCs w:val="20"/>
      <w:lang w:eastAsia="pt-BR"/>
    </w:rPr>
  </w:style>
  <w:style w:type="paragraph" w:styleId="Textoembloco">
    <w:name w:val="Block Text"/>
    <w:basedOn w:val="Normal"/>
    <w:semiHidden/>
    <w:rsid w:val="00F7547B"/>
    <w:pPr>
      <w:spacing w:before="1920" w:line="240" w:lineRule="exact"/>
      <w:ind w:left="1928" w:right="2160"/>
      <w:jc w:val="center"/>
    </w:pPr>
    <w:rPr>
      <w:b/>
      <w:caps/>
      <w:sz w:val="28"/>
    </w:rPr>
  </w:style>
  <w:style w:type="paragraph" w:customStyle="1" w:styleId="Default">
    <w:name w:val="Default"/>
    <w:rsid w:val="00F7547B"/>
    <w:pPr>
      <w:autoSpaceDE w:val="0"/>
      <w:autoSpaceDN w:val="0"/>
      <w:adjustRightInd w:val="0"/>
      <w:spacing w:line="240" w:lineRule="exact"/>
      <w:ind w:hanging="357"/>
      <w:jc w:val="both"/>
    </w:pPr>
    <w:rPr>
      <w:rFonts w:ascii="Times New Roman" w:hAnsi="Times New Roman"/>
      <w:color w:val="000000"/>
      <w:sz w:val="24"/>
      <w:szCs w:val="24"/>
      <w:lang w:eastAsia="en-US"/>
    </w:rPr>
  </w:style>
  <w:style w:type="paragraph" w:styleId="Rodap">
    <w:name w:val="footer"/>
    <w:basedOn w:val="Normal"/>
    <w:link w:val="RodapChar"/>
    <w:uiPriority w:val="99"/>
    <w:unhideWhenUsed/>
    <w:rsid w:val="008337E9"/>
    <w:pPr>
      <w:tabs>
        <w:tab w:val="center" w:pos="4252"/>
        <w:tab w:val="right" w:pos="8504"/>
      </w:tabs>
    </w:pPr>
  </w:style>
  <w:style w:type="character" w:customStyle="1" w:styleId="RodapChar">
    <w:name w:val="Rodapé Char"/>
    <w:link w:val="Rodap"/>
    <w:uiPriority w:val="99"/>
    <w:rsid w:val="008337E9"/>
    <w:rPr>
      <w:rFonts w:ascii="Times New Roman" w:eastAsia="Times New Roman" w:hAnsi="Times New Roman"/>
    </w:rPr>
  </w:style>
  <w:style w:type="paragraph" w:styleId="Textodebalo">
    <w:name w:val="Balloon Text"/>
    <w:basedOn w:val="Normal"/>
    <w:link w:val="TextodebaloChar"/>
    <w:uiPriority w:val="99"/>
    <w:semiHidden/>
    <w:unhideWhenUsed/>
    <w:rsid w:val="00956C51"/>
    <w:pPr>
      <w:widowControl/>
    </w:pPr>
    <w:rPr>
      <w:rFonts w:ascii="Tahoma" w:eastAsia="Calibri" w:hAnsi="Tahoma"/>
      <w:sz w:val="16"/>
      <w:szCs w:val="16"/>
      <w:lang w:eastAsia="en-US"/>
    </w:rPr>
  </w:style>
  <w:style w:type="character" w:customStyle="1" w:styleId="TextodebaloChar">
    <w:name w:val="Texto de balão Char"/>
    <w:link w:val="Textodebalo"/>
    <w:uiPriority w:val="99"/>
    <w:semiHidden/>
    <w:rsid w:val="00956C51"/>
    <w:rPr>
      <w:rFonts w:ascii="Tahoma" w:eastAsia="Calibri" w:hAnsi="Tahoma" w:cs="Tahoma"/>
      <w:sz w:val="16"/>
      <w:szCs w:val="16"/>
      <w:lang w:eastAsia="en-US"/>
    </w:rPr>
  </w:style>
  <w:style w:type="paragraph" w:styleId="PargrafodaLista">
    <w:name w:val="List Paragraph"/>
    <w:basedOn w:val="Normal"/>
    <w:uiPriority w:val="34"/>
    <w:qFormat/>
    <w:rsid w:val="00956C51"/>
    <w:pPr>
      <w:widowControl/>
      <w:spacing w:after="200" w:line="276" w:lineRule="auto"/>
      <w:ind w:left="720"/>
      <w:contextualSpacing/>
    </w:pPr>
    <w:rPr>
      <w:rFonts w:ascii="Calibri" w:eastAsia="Calibri" w:hAnsi="Calibri"/>
      <w:sz w:val="22"/>
      <w:szCs w:val="22"/>
      <w:lang w:eastAsia="en-US"/>
    </w:rPr>
  </w:style>
  <w:style w:type="paragraph" w:styleId="Corpodetexto">
    <w:name w:val="Body Text"/>
    <w:basedOn w:val="Normal"/>
    <w:link w:val="CorpodetextoChar"/>
    <w:rsid w:val="005A589C"/>
    <w:pPr>
      <w:widowControl/>
      <w:spacing w:after="120"/>
    </w:pPr>
    <w:rPr>
      <w:rFonts w:ascii="Arial" w:hAnsi="Arial"/>
      <w:sz w:val="22"/>
      <w:szCs w:val="24"/>
    </w:rPr>
  </w:style>
  <w:style w:type="character" w:customStyle="1" w:styleId="CorpodetextoChar">
    <w:name w:val="Corpo de texto Char"/>
    <w:link w:val="Corpodetexto"/>
    <w:rsid w:val="005A589C"/>
    <w:rPr>
      <w:rFonts w:ascii="Arial" w:eastAsia="Times New Roman" w:hAnsi="Arial"/>
      <w:sz w:val="22"/>
      <w:szCs w:val="24"/>
    </w:rPr>
  </w:style>
  <w:style w:type="paragraph" w:styleId="TextosemFormatao">
    <w:name w:val="Plain Text"/>
    <w:basedOn w:val="Normal"/>
    <w:link w:val="TextosemFormataoChar"/>
    <w:uiPriority w:val="99"/>
    <w:rsid w:val="005A589C"/>
    <w:pPr>
      <w:widowControl/>
    </w:pPr>
    <w:rPr>
      <w:rFonts w:ascii="Courier New" w:hAnsi="Courier New"/>
    </w:rPr>
  </w:style>
  <w:style w:type="character" w:customStyle="1" w:styleId="TextosemFormataoChar">
    <w:name w:val="Texto sem Formatação Char"/>
    <w:link w:val="TextosemFormatao"/>
    <w:uiPriority w:val="99"/>
    <w:rsid w:val="005A589C"/>
    <w:rPr>
      <w:rFonts w:ascii="Courier New" w:eastAsia="Times New Roman" w:hAnsi="Courier New" w:cs="Courier New"/>
    </w:rPr>
  </w:style>
  <w:style w:type="paragraph" w:customStyle="1" w:styleId="wordsection1">
    <w:name w:val="wordsection1"/>
    <w:basedOn w:val="Normal"/>
    <w:uiPriority w:val="99"/>
    <w:rsid w:val="005A589C"/>
    <w:pPr>
      <w:widowControl/>
      <w:spacing w:before="100" w:beforeAutospacing="1" w:after="100" w:afterAutospacing="1"/>
    </w:pPr>
    <w:rPr>
      <w:rFonts w:eastAsia="Calibri"/>
      <w:sz w:val="24"/>
      <w:szCs w:val="24"/>
    </w:rPr>
  </w:style>
  <w:style w:type="character" w:styleId="Hyperlink">
    <w:name w:val="Hyperlink"/>
    <w:uiPriority w:val="99"/>
    <w:rsid w:val="005A589C"/>
    <w:rPr>
      <w:color w:val="0000FF"/>
      <w:u w:val="single"/>
    </w:rPr>
  </w:style>
  <w:style w:type="paragraph" w:styleId="MapadoDocumento">
    <w:name w:val="Document Map"/>
    <w:basedOn w:val="Normal"/>
    <w:link w:val="MapadoDocumentoChar"/>
    <w:uiPriority w:val="99"/>
    <w:semiHidden/>
    <w:unhideWhenUsed/>
    <w:rsid w:val="00C75EB9"/>
    <w:rPr>
      <w:rFonts w:ascii="Tahoma" w:hAnsi="Tahoma"/>
      <w:sz w:val="16"/>
      <w:szCs w:val="16"/>
    </w:rPr>
  </w:style>
  <w:style w:type="character" w:customStyle="1" w:styleId="MapadoDocumentoChar">
    <w:name w:val="Mapa do Documento Char"/>
    <w:link w:val="MapadoDocumento"/>
    <w:uiPriority w:val="99"/>
    <w:semiHidden/>
    <w:rsid w:val="00C75EB9"/>
    <w:rPr>
      <w:rFonts w:ascii="Tahoma" w:eastAsia="Times New Roman" w:hAnsi="Tahoma" w:cs="Tahoma"/>
      <w:sz w:val="16"/>
      <w:szCs w:val="16"/>
    </w:rPr>
  </w:style>
  <w:style w:type="paragraph" w:customStyle="1" w:styleId="1TtuloprincipalDF">
    <w:name w:val="1 Título principalDF"/>
    <w:basedOn w:val="PargrafodaLista"/>
    <w:qFormat/>
    <w:rsid w:val="00CD6E2B"/>
    <w:pPr>
      <w:numPr>
        <w:numId w:val="1"/>
      </w:numPr>
      <w:spacing w:after="0" w:line="240" w:lineRule="auto"/>
      <w:outlineLvl w:val="0"/>
    </w:pPr>
    <w:rPr>
      <w:rFonts w:ascii="Times New Roman" w:hAnsi="Times New Roman"/>
      <w:b/>
      <w:sz w:val="28"/>
      <w:szCs w:val="24"/>
    </w:rPr>
  </w:style>
  <w:style w:type="paragraph" w:customStyle="1" w:styleId="11Subttulo1nvelDF">
    <w:name w:val="1.1 Subtítulo 1º nívelDF"/>
    <w:basedOn w:val="1TtuloprincipalDF"/>
    <w:qFormat/>
    <w:rsid w:val="00CD6E2B"/>
    <w:pPr>
      <w:numPr>
        <w:numId w:val="0"/>
      </w:numPr>
      <w:ind w:hanging="360"/>
      <w:outlineLvl w:val="1"/>
    </w:pPr>
    <w:rPr>
      <w:sz w:val="24"/>
    </w:rPr>
  </w:style>
  <w:style w:type="paragraph" w:customStyle="1" w:styleId="111Subttulo2nvelDF">
    <w:name w:val="1.1.1 Subtítulo 2º nívelDF"/>
    <w:basedOn w:val="11Subttulo1nvelDF"/>
    <w:qFormat/>
    <w:rsid w:val="00CD6E2B"/>
    <w:pPr>
      <w:tabs>
        <w:tab w:val="num" w:pos="-31680"/>
      </w:tabs>
      <w:outlineLvl w:val="2"/>
    </w:pPr>
    <w:rPr>
      <w:i/>
    </w:rPr>
  </w:style>
  <w:style w:type="paragraph" w:customStyle="1" w:styleId="1111Subttulo3nvelDF">
    <w:name w:val="1.1.1.1 Subtítulo 3º nívelDF"/>
    <w:basedOn w:val="111Subttulo2nvelDF"/>
    <w:qFormat/>
    <w:rsid w:val="00CD6E2B"/>
    <w:pPr>
      <w:tabs>
        <w:tab w:val="clear" w:pos="-31680"/>
      </w:tabs>
    </w:pPr>
    <w:rPr>
      <w:b w:val="0"/>
    </w:rPr>
  </w:style>
  <w:style w:type="table" w:styleId="Tabelacomgrade">
    <w:name w:val="Table Grid"/>
    <w:basedOn w:val="Tabelanormal"/>
    <w:uiPriority w:val="59"/>
    <w:rsid w:val="008501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ED4A3F"/>
    <w:rPr>
      <w:rFonts w:ascii="Calibri" w:eastAsia="Calibri" w:hAnsi="Calibri"/>
      <w:sz w:val="22"/>
      <w:szCs w:val="22"/>
      <w:lang w:val="en-US" w:eastAsia="en-US"/>
    </w:rPr>
  </w:style>
  <w:style w:type="paragraph" w:customStyle="1" w:styleId="UmPontoNovo9">
    <w:name w:val="UmPontoNovo9"/>
    <w:qFormat/>
    <w:rsid w:val="00712A73"/>
    <w:pPr>
      <w:numPr>
        <w:numId w:val="17"/>
      </w:numPr>
      <w:spacing w:after="180"/>
    </w:pPr>
    <w:rPr>
      <w:rFonts w:ascii="Times New Roman" w:eastAsia="SimSun" w:hAnsi="Times New Roman"/>
      <w:sz w:val="18"/>
      <w:szCs w:val="24"/>
      <w:lang w:eastAsia="en-US"/>
    </w:rPr>
  </w:style>
</w:styles>
</file>

<file path=word/webSettings.xml><?xml version="1.0" encoding="utf-8"?>
<w:webSettings xmlns:r="http://schemas.openxmlformats.org/officeDocument/2006/relationships" xmlns:w="http://schemas.openxmlformats.org/wordprocessingml/2006/main">
  <w:divs>
    <w:div w:id="36709805">
      <w:bodyDiv w:val="1"/>
      <w:marLeft w:val="0"/>
      <w:marRight w:val="0"/>
      <w:marTop w:val="0"/>
      <w:marBottom w:val="0"/>
      <w:divBdr>
        <w:top w:val="none" w:sz="0" w:space="0" w:color="auto"/>
        <w:left w:val="none" w:sz="0" w:space="0" w:color="auto"/>
        <w:bottom w:val="none" w:sz="0" w:space="0" w:color="auto"/>
        <w:right w:val="none" w:sz="0" w:space="0" w:color="auto"/>
      </w:divBdr>
    </w:div>
    <w:div w:id="44574446">
      <w:bodyDiv w:val="1"/>
      <w:marLeft w:val="0"/>
      <w:marRight w:val="0"/>
      <w:marTop w:val="0"/>
      <w:marBottom w:val="0"/>
      <w:divBdr>
        <w:top w:val="none" w:sz="0" w:space="0" w:color="auto"/>
        <w:left w:val="none" w:sz="0" w:space="0" w:color="auto"/>
        <w:bottom w:val="none" w:sz="0" w:space="0" w:color="auto"/>
        <w:right w:val="none" w:sz="0" w:space="0" w:color="auto"/>
      </w:divBdr>
    </w:div>
    <w:div w:id="87309645">
      <w:bodyDiv w:val="1"/>
      <w:marLeft w:val="0"/>
      <w:marRight w:val="0"/>
      <w:marTop w:val="0"/>
      <w:marBottom w:val="0"/>
      <w:divBdr>
        <w:top w:val="none" w:sz="0" w:space="0" w:color="auto"/>
        <w:left w:val="none" w:sz="0" w:space="0" w:color="auto"/>
        <w:bottom w:val="none" w:sz="0" w:space="0" w:color="auto"/>
        <w:right w:val="none" w:sz="0" w:space="0" w:color="auto"/>
      </w:divBdr>
    </w:div>
    <w:div w:id="94373660">
      <w:bodyDiv w:val="1"/>
      <w:marLeft w:val="0"/>
      <w:marRight w:val="0"/>
      <w:marTop w:val="0"/>
      <w:marBottom w:val="0"/>
      <w:divBdr>
        <w:top w:val="none" w:sz="0" w:space="0" w:color="auto"/>
        <w:left w:val="none" w:sz="0" w:space="0" w:color="auto"/>
        <w:bottom w:val="none" w:sz="0" w:space="0" w:color="auto"/>
        <w:right w:val="none" w:sz="0" w:space="0" w:color="auto"/>
      </w:divBdr>
    </w:div>
    <w:div w:id="119342410">
      <w:bodyDiv w:val="1"/>
      <w:marLeft w:val="0"/>
      <w:marRight w:val="0"/>
      <w:marTop w:val="0"/>
      <w:marBottom w:val="0"/>
      <w:divBdr>
        <w:top w:val="none" w:sz="0" w:space="0" w:color="auto"/>
        <w:left w:val="none" w:sz="0" w:space="0" w:color="auto"/>
        <w:bottom w:val="none" w:sz="0" w:space="0" w:color="auto"/>
        <w:right w:val="none" w:sz="0" w:space="0" w:color="auto"/>
      </w:divBdr>
    </w:div>
    <w:div w:id="150366516">
      <w:bodyDiv w:val="1"/>
      <w:marLeft w:val="0"/>
      <w:marRight w:val="0"/>
      <w:marTop w:val="0"/>
      <w:marBottom w:val="0"/>
      <w:divBdr>
        <w:top w:val="none" w:sz="0" w:space="0" w:color="auto"/>
        <w:left w:val="none" w:sz="0" w:space="0" w:color="auto"/>
        <w:bottom w:val="none" w:sz="0" w:space="0" w:color="auto"/>
        <w:right w:val="none" w:sz="0" w:space="0" w:color="auto"/>
      </w:divBdr>
    </w:div>
    <w:div w:id="155532050">
      <w:bodyDiv w:val="1"/>
      <w:marLeft w:val="0"/>
      <w:marRight w:val="0"/>
      <w:marTop w:val="0"/>
      <w:marBottom w:val="0"/>
      <w:divBdr>
        <w:top w:val="none" w:sz="0" w:space="0" w:color="auto"/>
        <w:left w:val="none" w:sz="0" w:space="0" w:color="auto"/>
        <w:bottom w:val="none" w:sz="0" w:space="0" w:color="auto"/>
        <w:right w:val="none" w:sz="0" w:space="0" w:color="auto"/>
      </w:divBdr>
    </w:div>
    <w:div w:id="178128982">
      <w:bodyDiv w:val="1"/>
      <w:marLeft w:val="0"/>
      <w:marRight w:val="0"/>
      <w:marTop w:val="0"/>
      <w:marBottom w:val="0"/>
      <w:divBdr>
        <w:top w:val="none" w:sz="0" w:space="0" w:color="auto"/>
        <w:left w:val="none" w:sz="0" w:space="0" w:color="auto"/>
        <w:bottom w:val="none" w:sz="0" w:space="0" w:color="auto"/>
        <w:right w:val="none" w:sz="0" w:space="0" w:color="auto"/>
      </w:divBdr>
    </w:div>
    <w:div w:id="183830767">
      <w:bodyDiv w:val="1"/>
      <w:marLeft w:val="0"/>
      <w:marRight w:val="0"/>
      <w:marTop w:val="0"/>
      <w:marBottom w:val="0"/>
      <w:divBdr>
        <w:top w:val="none" w:sz="0" w:space="0" w:color="auto"/>
        <w:left w:val="none" w:sz="0" w:space="0" w:color="auto"/>
        <w:bottom w:val="none" w:sz="0" w:space="0" w:color="auto"/>
        <w:right w:val="none" w:sz="0" w:space="0" w:color="auto"/>
      </w:divBdr>
    </w:div>
    <w:div w:id="260264872">
      <w:bodyDiv w:val="1"/>
      <w:marLeft w:val="0"/>
      <w:marRight w:val="0"/>
      <w:marTop w:val="0"/>
      <w:marBottom w:val="0"/>
      <w:divBdr>
        <w:top w:val="none" w:sz="0" w:space="0" w:color="auto"/>
        <w:left w:val="none" w:sz="0" w:space="0" w:color="auto"/>
        <w:bottom w:val="none" w:sz="0" w:space="0" w:color="auto"/>
        <w:right w:val="none" w:sz="0" w:space="0" w:color="auto"/>
      </w:divBdr>
    </w:div>
    <w:div w:id="300035972">
      <w:bodyDiv w:val="1"/>
      <w:marLeft w:val="0"/>
      <w:marRight w:val="0"/>
      <w:marTop w:val="0"/>
      <w:marBottom w:val="0"/>
      <w:divBdr>
        <w:top w:val="none" w:sz="0" w:space="0" w:color="auto"/>
        <w:left w:val="none" w:sz="0" w:space="0" w:color="auto"/>
        <w:bottom w:val="none" w:sz="0" w:space="0" w:color="auto"/>
        <w:right w:val="none" w:sz="0" w:space="0" w:color="auto"/>
      </w:divBdr>
    </w:div>
    <w:div w:id="307905748">
      <w:bodyDiv w:val="1"/>
      <w:marLeft w:val="0"/>
      <w:marRight w:val="0"/>
      <w:marTop w:val="0"/>
      <w:marBottom w:val="0"/>
      <w:divBdr>
        <w:top w:val="none" w:sz="0" w:space="0" w:color="auto"/>
        <w:left w:val="none" w:sz="0" w:space="0" w:color="auto"/>
        <w:bottom w:val="none" w:sz="0" w:space="0" w:color="auto"/>
        <w:right w:val="none" w:sz="0" w:space="0" w:color="auto"/>
      </w:divBdr>
    </w:div>
    <w:div w:id="349918144">
      <w:bodyDiv w:val="1"/>
      <w:marLeft w:val="0"/>
      <w:marRight w:val="0"/>
      <w:marTop w:val="0"/>
      <w:marBottom w:val="0"/>
      <w:divBdr>
        <w:top w:val="none" w:sz="0" w:space="0" w:color="auto"/>
        <w:left w:val="none" w:sz="0" w:space="0" w:color="auto"/>
        <w:bottom w:val="none" w:sz="0" w:space="0" w:color="auto"/>
        <w:right w:val="none" w:sz="0" w:space="0" w:color="auto"/>
      </w:divBdr>
    </w:div>
    <w:div w:id="353505773">
      <w:bodyDiv w:val="1"/>
      <w:marLeft w:val="0"/>
      <w:marRight w:val="0"/>
      <w:marTop w:val="0"/>
      <w:marBottom w:val="0"/>
      <w:divBdr>
        <w:top w:val="none" w:sz="0" w:space="0" w:color="auto"/>
        <w:left w:val="none" w:sz="0" w:space="0" w:color="auto"/>
        <w:bottom w:val="none" w:sz="0" w:space="0" w:color="auto"/>
        <w:right w:val="none" w:sz="0" w:space="0" w:color="auto"/>
      </w:divBdr>
    </w:div>
    <w:div w:id="367264791">
      <w:bodyDiv w:val="1"/>
      <w:marLeft w:val="0"/>
      <w:marRight w:val="0"/>
      <w:marTop w:val="0"/>
      <w:marBottom w:val="0"/>
      <w:divBdr>
        <w:top w:val="none" w:sz="0" w:space="0" w:color="auto"/>
        <w:left w:val="none" w:sz="0" w:space="0" w:color="auto"/>
        <w:bottom w:val="none" w:sz="0" w:space="0" w:color="auto"/>
        <w:right w:val="none" w:sz="0" w:space="0" w:color="auto"/>
      </w:divBdr>
    </w:div>
    <w:div w:id="435711783">
      <w:bodyDiv w:val="1"/>
      <w:marLeft w:val="0"/>
      <w:marRight w:val="0"/>
      <w:marTop w:val="0"/>
      <w:marBottom w:val="0"/>
      <w:divBdr>
        <w:top w:val="none" w:sz="0" w:space="0" w:color="auto"/>
        <w:left w:val="none" w:sz="0" w:space="0" w:color="auto"/>
        <w:bottom w:val="none" w:sz="0" w:space="0" w:color="auto"/>
        <w:right w:val="none" w:sz="0" w:space="0" w:color="auto"/>
      </w:divBdr>
    </w:div>
    <w:div w:id="455875417">
      <w:bodyDiv w:val="1"/>
      <w:marLeft w:val="0"/>
      <w:marRight w:val="0"/>
      <w:marTop w:val="0"/>
      <w:marBottom w:val="0"/>
      <w:divBdr>
        <w:top w:val="none" w:sz="0" w:space="0" w:color="auto"/>
        <w:left w:val="none" w:sz="0" w:space="0" w:color="auto"/>
        <w:bottom w:val="none" w:sz="0" w:space="0" w:color="auto"/>
        <w:right w:val="none" w:sz="0" w:space="0" w:color="auto"/>
      </w:divBdr>
    </w:div>
    <w:div w:id="566066566">
      <w:bodyDiv w:val="1"/>
      <w:marLeft w:val="0"/>
      <w:marRight w:val="0"/>
      <w:marTop w:val="0"/>
      <w:marBottom w:val="0"/>
      <w:divBdr>
        <w:top w:val="none" w:sz="0" w:space="0" w:color="auto"/>
        <w:left w:val="none" w:sz="0" w:space="0" w:color="auto"/>
        <w:bottom w:val="none" w:sz="0" w:space="0" w:color="auto"/>
        <w:right w:val="none" w:sz="0" w:space="0" w:color="auto"/>
      </w:divBdr>
    </w:div>
    <w:div w:id="600262773">
      <w:bodyDiv w:val="1"/>
      <w:marLeft w:val="0"/>
      <w:marRight w:val="0"/>
      <w:marTop w:val="0"/>
      <w:marBottom w:val="0"/>
      <w:divBdr>
        <w:top w:val="none" w:sz="0" w:space="0" w:color="auto"/>
        <w:left w:val="none" w:sz="0" w:space="0" w:color="auto"/>
        <w:bottom w:val="none" w:sz="0" w:space="0" w:color="auto"/>
        <w:right w:val="none" w:sz="0" w:space="0" w:color="auto"/>
      </w:divBdr>
    </w:div>
    <w:div w:id="612178488">
      <w:bodyDiv w:val="1"/>
      <w:marLeft w:val="0"/>
      <w:marRight w:val="0"/>
      <w:marTop w:val="0"/>
      <w:marBottom w:val="0"/>
      <w:divBdr>
        <w:top w:val="none" w:sz="0" w:space="0" w:color="auto"/>
        <w:left w:val="none" w:sz="0" w:space="0" w:color="auto"/>
        <w:bottom w:val="none" w:sz="0" w:space="0" w:color="auto"/>
        <w:right w:val="none" w:sz="0" w:space="0" w:color="auto"/>
      </w:divBdr>
    </w:div>
    <w:div w:id="632711561">
      <w:bodyDiv w:val="1"/>
      <w:marLeft w:val="0"/>
      <w:marRight w:val="0"/>
      <w:marTop w:val="0"/>
      <w:marBottom w:val="0"/>
      <w:divBdr>
        <w:top w:val="none" w:sz="0" w:space="0" w:color="auto"/>
        <w:left w:val="none" w:sz="0" w:space="0" w:color="auto"/>
        <w:bottom w:val="none" w:sz="0" w:space="0" w:color="auto"/>
        <w:right w:val="none" w:sz="0" w:space="0" w:color="auto"/>
      </w:divBdr>
    </w:div>
    <w:div w:id="646936504">
      <w:bodyDiv w:val="1"/>
      <w:marLeft w:val="0"/>
      <w:marRight w:val="0"/>
      <w:marTop w:val="0"/>
      <w:marBottom w:val="0"/>
      <w:divBdr>
        <w:top w:val="none" w:sz="0" w:space="0" w:color="auto"/>
        <w:left w:val="none" w:sz="0" w:space="0" w:color="auto"/>
        <w:bottom w:val="none" w:sz="0" w:space="0" w:color="auto"/>
        <w:right w:val="none" w:sz="0" w:space="0" w:color="auto"/>
      </w:divBdr>
    </w:div>
    <w:div w:id="661354042">
      <w:bodyDiv w:val="1"/>
      <w:marLeft w:val="0"/>
      <w:marRight w:val="0"/>
      <w:marTop w:val="0"/>
      <w:marBottom w:val="0"/>
      <w:divBdr>
        <w:top w:val="none" w:sz="0" w:space="0" w:color="auto"/>
        <w:left w:val="none" w:sz="0" w:space="0" w:color="auto"/>
        <w:bottom w:val="none" w:sz="0" w:space="0" w:color="auto"/>
        <w:right w:val="none" w:sz="0" w:space="0" w:color="auto"/>
      </w:divBdr>
    </w:div>
    <w:div w:id="674578399">
      <w:bodyDiv w:val="1"/>
      <w:marLeft w:val="0"/>
      <w:marRight w:val="0"/>
      <w:marTop w:val="0"/>
      <w:marBottom w:val="0"/>
      <w:divBdr>
        <w:top w:val="none" w:sz="0" w:space="0" w:color="auto"/>
        <w:left w:val="none" w:sz="0" w:space="0" w:color="auto"/>
        <w:bottom w:val="none" w:sz="0" w:space="0" w:color="auto"/>
        <w:right w:val="none" w:sz="0" w:space="0" w:color="auto"/>
      </w:divBdr>
    </w:div>
    <w:div w:id="731273944">
      <w:bodyDiv w:val="1"/>
      <w:marLeft w:val="0"/>
      <w:marRight w:val="0"/>
      <w:marTop w:val="0"/>
      <w:marBottom w:val="0"/>
      <w:divBdr>
        <w:top w:val="none" w:sz="0" w:space="0" w:color="auto"/>
        <w:left w:val="none" w:sz="0" w:space="0" w:color="auto"/>
        <w:bottom w:val="none" w:sz="0" w:space="0" w:color="auto"/>
        <w:right w:val="none" w:sz="0" w:space="0" w:color="auto"/>
      </w:divBdr>
    </w:div>
    <w:div w:id="761756841">
      <w:bodyDiv w:val="1"/>
      <w:marLeft w:val="0"/>
      <w:marRight w:val="0"/>
      <w:marTop w:val="0"/>
      <w:marBottom w:val="0"/>
      <w:divBdr>
        <w:top w:val="none" w:sz="0" w:space="0" w:color="auto"/>
        <w:left w:val="none" w:sz="0" w:space="0" w:color="auto"/>
        <w:bottom w:val="none" w:sz="0" w:space="0" w:color="auto"/>
        <w:right w:val="none" w:sz="0" w:space="0" w:color="auto"/>
      </w:divBdr>
    </w:div>
    <w:div w:id="766344855">
      <w:bodyDiv w:val="1"/>
      <w:marLeft w:val="0"/>
      <w:marRight w:val="0"/>
      <w:marTop w:val="0"/>
      <w:marBottom w:val="0"/>
      <w:divBdr>
        <w:top w:val="none" w:sz="0" w:space="0" w:color="auto"/>
        <w:left w:val="none" w:sz="0" w:space="0" w:color="auto"/>
        <w:bottom w:val="none" w:sz="0" w:space="0" w:color="auto"/>
        <w:right w:val="none" w:sz="0" w:space="0" w:color="auto"/>
      </w:divBdr>
    </w:div>
    <w:div w:id="796872999">
      <w:bodyDiv w:val="1"/>
      <w:marLeft w:val="0"/>
      <w:marRight w:val="0"/>
      <w:marTop w:val="0"/>
      <w:marBottom w:val="0"/>
      <w:divBdr>
        <w:top w:val="none" w:sz="0" w:space="0" w:color="auto"/>
        <w:left w:val="none" w:sz="0" w:space="0" w:color="auto"/>
        <w:bottom w:val="none" w:sz="0" w:space="0" w:color="auto"/>
        <w:right w:val="none" w:sz="0" w:space="0" w:color="auto"/>
      </w:divBdr>
    </w:div>
    <w:div w:id="818231434">
      <w:bodyDiv w:val="1"/>
      <w:marLeft w:val="0"/>
      <w:marRight w:val="0"/>
      <w:marTop w:val="0"/>
      <w:marBottom w:val="0"/>
      <w:divBdr>
        <w:top w:val="none" w:sz="0" w:space="0" w:color="auto"/>
        <w:left w:val="none" w:sz="0" w:space="0" w:color="auto"/>
        <w:bottom w:val="none" w:sz="0" w:space="0" w:color="auto"/>
        <w:right w:val="none" w:sz="0" w:space="0" w:color="auto"/>
      </w:divBdr>
    </w:div>
    <w:div w:id="835455708">
      <w:bodyDiv w:val="1"/>
      <w:marLeft w:val="0"/>
      <w:marRight w:val="0"/>
      <w:marTop w:val="0"/>
      <w:marBottom w:val="0"/>
      <w:divBdr>
        <w:top w:val="none" w:sz="0" w:space="0" w:color="auto"/>
        <w:left w:val="none" w:sz="0" w:space="0" w:color="auto"/>
        <w:bottom w:val="none" w:sz="0" w:space="0" w:color="auto"/>
        <w:right w:val="none" w:sz="0" w:space="0" w:color="auto"/>
      </w:divBdr>
    </w:div>
    <w:div w:id="870412044">
      <w:bodyDiv w:val="1"/>
      <w:marLeft w:val="0"/>
      <w:marRight w:val="0"/>
      <w:marTop w:val="0"/>
      <w:marBottom w:val="0"/>
      <w:divBdr>
        <w:top w:val="none" w:sz="0" w:space="0" w:color="auto"/>
        <w:left w:val="none" w:sz="0" w:space="0" w:color="auto"/>
        <w:bottom w:val="none" w:sz="0" w:space="0" w:color="auto"/>
        <w:right w:val="none" w:sz="0" w:space="0" w:color="auto"/>
      </w:divBdr>
    </w:div>
    <w:div w:id="895434376">
      <w:bodyDiv w:val="1"/>
      <w:marLeft w:val="0"/>
      <w:marRight w:val="0"/>
      <w:marTop w:val="0"/>
      <w:marBottom w:val="0"/>
      <w:divBdr>
        <w:top w:val="none" w:sz="0" w:space="0" w:color="auto"/>
        <w:left w:val="none" w:sz="0" w:space="0" w:color="auto"/>
        <w:bottom w:val="none" w:sz="0" w:space="0" w:color="auto"/>
        <w:right w:val="none" w:sz="0" w:space="0" w:color="auto"/>
      </w:divBdr>
    </w:div>
    <w:div w:id="1029186961">
      <w:bodyDiv w:val="1"/>
      <w:marLeft w:val="0"/>
      <w:marRight w:val="0"/>
      <w:marTop w:val="0"/>
      <w:marBottom w:val="0"/>
      <w:divBdr>
        <w:top w:val="none" w:sz="0" w:space="0" w:color="auto"/>
        <w:left w:val="none" w:sz="0" w:space="0" w:color="auto"/>
        <w:bottom w:val="none" w:sz="0" w:space="0" w:color="auto"/>
        <w:right w:val="none" w:sz="0" w:space="0" w:color="auto"/>
      </w:divBdr>
    </w:div>
    <w:div w:id="1078751489">
      <w:bodyDiv w:val="1"/>
      <w:marLeft w:val="0"/>
      <w:marRight w:val="0"/>
      <w:marTop w:val="0"/>
      <w:marBottom w:val="0"/>
      <w:divBdr>
        <w:top w:val="none" w:sz="0" w:space="0" w:color="auto"/>
        <w:left w:val="none" w:sz="0" w:space="0" w:color="auto"/>
        <w:bottom w:val="none" w:sz="0" w:space="0" w:color="auto"/>
        <w:right w:val="none" w:sz="0" w:space="0" w:color="auto"/>
      </w:divBdr>
    </w:div>
    <w:div w:id="1155878734">
      <w:bodyDiv w:val="1"/>
      <w:marLeft w:val="0"/>
      <w:marRight w:val="0"/>
      <w:marTop w:val="0"/>
      <w:marBottom w:val="0"/>
      <w:divBdr>
        <w:top w:val="none" w:sz="0" w:space="0" w:color="auto"/>
        <w:left w:val="none" w:sz="0" w:space="0" w:color="auto"/>
        <w:bottom w:val="none" w:sz="0" w:space="0" w:color="auto"/>
        <w:right w:val="none" w:sz="0" w:space="0" w:color="auto"/>
      </w:divBdr>
    </w:div>
    <w:div w:id="1239900435">
      <w:bodyDiv w:val="1"/>
      <w:marLeft w:val="0"/>
      <w:marRight w:val="0"/>
      <w:marTop w:val="0"/>
      <w:marBottom w:val="0"/>
      <w:divBdr>
        <w:top w:val="none" w:sz="0" w:space="0" w:color="auto"/>
        <w:left w:val="none" w:sz="0" w:space="0" w:color="auto"/>
        <w:bottom w:val="none" w:sz="0" w:space="0" w:color="auto"/>
        <w:right w:val="none" w:sz="0" w:space="0" w:color="auto"/>
      </w:divBdr>
    </w:div>
    <w:div w:id="1295789730">
      <w:bodyDiv w:val="1"/>
      <w:marLeft w:val="0"/>
      <w:marRight w:val="0"/>
      <w:marTop w:val="0"/>
      <w:marBottom w:val="0"/>
      <w:divBdr>
        <w:top w:val="none" w:sz="0" w:space="0" w:color="auto"/>
        <w:left w:val="none" w:sz="0" w:space="0" w:color="auto"/>
        <w:bottom w:val="none" w:sz="0" w:space="0" w:color="auto"/>
        <w:right w:val="none" w:sz="0" w:space="0" w:color="auto"/>
      </w:divBdr>
    </w:div>
    <w:div w:id="1378159868">
      <w:bodyDiv w:val="1"/>
      <w:marLeft w:val="0"/>
      <w:marRight w:val="0"/>
      <w:marTop w:val="0"/>
      <w:marBottom w:val="0"/>
      <w:divBdr>
        <w:top w:val="none" w:sz="0" w:space="0" w:color="auto"/>
        <w:left w:val="none" w:sz="0" w:space="0" w:color="auto"/>
        <w:bottom w:val="none" w:sz="0" w:space="0" w:color="auto"/>
        <w:right w:val="none" w:sz="0" w:space="0" w:color="auto"/>
      </w:divBdr>
    </w:div>
    <w:div w:id="1504279466">
      <w:bodyDiv w:val="1"/>
      <w:marLeft w:val="0"/>
      <w:marRight w:val="0"/>
      <w:marTop w:val="0"/>
      <w:marBottom w:val="0"/>
      <w:divBdr>
        <w:top w:val="none" w:sz="0" w:space="0" w:color="auto"/>
        <w:left w:val="none" w:sz="0" w:space="0" w:color="auto"/>
        <w:bottom w:val="none" w:sz="0" w:space="0" w:color="auto"/>
        <w:right w:val="none" w:sz="0" w:space="0" w:color="auto"/>
      </w:divBdr>
    </w:div>
    <w:div w:id="1512333494">
      <w:bodyDiv w:val="1"/>
      <w:marLeft w:val="0"/>
      <w:marRight w:val="0"/>
      <w:marTop w:val="0"/>
      <w:marBottom w:val="0"/>
      <w:divBdr>
        <w:top w:val="none" w:sz="0" w:space="0" w:color="auto"/>
        <w:left w:val="none" w:sz="0" w:space="0" w:color="auto"/>
        <w:bottom w:val="none" w:sz="0" w:space="0" w:color="auto"/>
        <w:right w:val="none" w:sz="0" w:space="0" w:color="auto"/>
      </w:divBdr>
    </w:div>
    <w:div w:id="1553999705">
      <w:bodyDiv w:val="1"/>
      <w:marLeft w:val="0"/>
      <w:marRight w:val="0"/>
      <w:marTop w:val="0"/>
      <w:marBottom w:val="0"/>
      <w:divBdr>
        <w:top w:val="none" w:sz="0" w:space="0" w:color="auto"/>
        <w:left w:val="none" w:sz="0" w:space="0" w:color="auto"/>
        <w:bottom w:val="none" w:sz="0" w:space="0" w:color="auto"/>
        <w:right w:val="none" w:sz="0" w:space="0" w:color="auto"/>
      </w:divBdr>
    </w:div>
    <w:div w:id="1596816573">
      <w:bodyDiv w:val="1"/>
      <w:marLeft w:val="0"/>
      <w:marRight w:val="0"/>
      <w:marTop w:val="0"/>
      <w:marBottom w:val="0"/>
      <w:divBdr>
        <w:top w:val="none" w:sz="0" w:space="0" w:color="auto"/>
        <w:left w:val="none" w:sz="0" w:space="0" w:color="auto"/>
        <w:bottom w:val="none" w:sz="0" w:space="0" w:color="auto"/>
        <w:right w:val="none" w:sz="0" w:space="0" w:color="auto"/>
      </w:divBdr>
    </w:div>
    <w:div w:id="1642953377">
      <w:bodyDiv w:val="1"/>
      <w:marLeft w:val="0"/>
      <w:marRight w:val="0"/>
      <w:marTop w:val="0"/>
      <w:marBottom w:val="0"/>
      <w:divBdr>
        <w:top w:val="none" w:sz="0" w:space="0" w:color="auto"/>
        <w:left w:val="none" w:sz="0" w:space="0" w:color="auto"/>
        <w:bottom w:val="none" w:sz="0" w:space="0" w:color="auto"/>
        <w:right w:val="none" w:sz="0" w:space="0" w:color="auto"/>
      </w:divBdr>
    </w:div>
    <w:div w:id="1704287921">
      <w:bodyDiv w:val="1"/>
      <w:marLeft w:val="0"/>
      <w:marRight w:val="0"/>
      <w:marTop w:val="0"/>
      <w:marBottom w:val="0"/>
      <w:divBdr>
        <w:top w:val="none" w:sz="0" w:space="0" w:color="auto"/>
        <w:left w:val="none" w:sz="0" w:space="0" w:color="auto"/>
        <w:bottom w:val="none" w:sz="0" w:space="0" w:color="auto"/>
        <w:right w:val="none" w:sz="0" w:space="0" w:color="auto"/>
      </w:divBdr>
    </w:div>
    <w:div w:id="1786076049">
      <w:bodyDiv w:val="1"/>
      <w:marLeft w:val="0"/>
      <w:marRight w:val="0"/>
      <w:marTop w:val="0"/>
      <w:marBottom w:val="0"/>
      <w:divBdr>
        <w:top w:val="none" w:sz="0" w:space="0" w:color="auto"/>
        <w:left w:val="none" w:sz="0" w:space="0" w:color="auto"/>
        <w:bottom w:val="none" w:sz="0" w:space="0" w:color="auto"/>
        <w:right w:val="none" w:sz="0" w:space="0" w:color="auto"/>
      </w:divBdr>
    </w:div>
    <w:div w:id="1820882716">
      <w:bodyDiv w:val="1"/>
      <w:marLeft w:val="0"/>
      <w:marRight w:val="0"/>
      <w:marTop w:val="0"/>
      <w:marBottom w:val="0"/>
      <w:divBdr>
        <w:top w:val="none" w:sz="0" w:space="0" w:color="auto"/>
        <w:left w:val="none" w:sz="0" w:space="0" w:color="auto"/>
        <w:bottom w:val="none" w:sz="0" w:space="0" w:color="auto"/>
        <w:right w:val="none" w:sz="0" w:space="0" w:color="auto"/>
      </w:divBdr>
    </w:div>
    <w:div w:id="1851605956">
      <w:bodyDiv w:val="1"/>
      <w:marLeft w:val="0"/>
      <w:marRight w:val="0"/>
      <w:marTop w:val="0"/>
      <w:marBottom w:val="0"/>
      <w:divBdr>
        <w:top w:val="none" w:sz="0" w:space="0" w:color="auto"/>
        <w:left w:val="none" w:sz="0" w:space="0" w:color="auto"/>
        <w:bottom w:val="none" w:sz="0" w:space="0" w:color="auto"/>
        <w:right w:val="none" w:sz="0" w:space="0" w:color="auto"/>
      </w:divBdr>
    </w:div>
    <w:div w:id="1879245828">
      <w:bodyDiv w:val="1"/>
      <w:marLeft w:val="0"/>
      <w:marRight w:val="0"/>
      <w:marTop w:val="0"/>
      <w:marBottom w:val="0"/>
      <w:divBdr>
        <w:top w:val="none" w:sz="0" w:space="0" w:color="auto"/>
        <w:left w:val="none" w:sz="0" w:space="0" w:color="auto"/>
        <w:bottom w:val="none" w:sz="0" w:space="0" w:color="auto"/>
        <w:right w:val="none" w:sz="0" w:space="0" w:color="auto"/>
      </w:divBdr>
    </w:div>
    <w:div w:id="1887713739">
      <w:bodyDiv w:val="1"/>
      <w:marLeft w:val="0"/>
      <w:marRight w:val="0"/>
      <w:marTop w:val="0"/>
      <w:marBottom w:val="0"/>
      <w:divBdr>
        <w:top w:val="none" w:sz="0" w:space="0" w:color="auto"/>
        <w:left w:val="none" w:sz="0" w:space="0" w:color="auto"/>
        <w:bottom w:val="none" w:sz="0" w:space="0" w:color="auto"/>
        <w:right w:val="none" w:sz="0" w:space="0" w:color="auto"/>
      </w:divBdr>
    </w:div>
    <w:div w:id="1938635626">
      <w:bodyDiv w:val="1"/>
      <w:marLeft w:val="0"/>
      <w:marRight w:val="0"/>
      <w:marTop w:val="0"/>
      <w:marBottom w:val="0"/>
      <w:divBdr>
        <w:top w:val="none" w:sz="0" w:space="0" w:color="auto"/>
        <w:left w:val="none" w:sz="0" w:space="0" w:color="auto"/>
        <w:bottom w:val="none" w:sz="0" w:space="0" w:color="auto"/>
        <w:right w:val="none" w:sz="0" w:space="0" w:color="auto"/>
      </w:divBdr>
    </w:div>
    <w:div w:id="1947425959">
      <w:bodyDiv w:val="1"/>
      <w:marLeft w:val="0"/>
      <w:marRight w:val="0"/>
      <w:marTop w:val="0"/>
      <w:marBottom w:val="0"/>
      <w:divBdr>
        <w:top w:val="none" w:sz="0" w:space="0" w:color="auto"/>
        <w:left w:val="none" w:sz="0" w:space="0" w:color="auto"/>
        <w:bottom w:val="none" w:sz="0" w:space="0" w:color="auto"/>
        <w:right w:val="none" w:sz="0" w:space="0" w:color="auto"/>
      </w:divBdr>
    </w:div>
    <w:div w:id="1994482304">
      <w:bodyDiv w:val="1"/>
      <w:marLeft w:val="0"/>
      <w:marRight w:val="0"/>
      <w:marTop w:val="0"/>
      <w:marBottom w:val="0"/>
      <w:divBdr>
        <w:top w:val="none" w:sz="0" w:space="0" w:color="auto"/>
        <w:left w:val="none" w:sz="0" w:space="0" w:color="auto"/>
        <w:bottom w:val="none" w:sz="0" w:space="0" w:color="auto"/>
        <w:right w:val="none" w:sz="0" w:space="0" w:color="auto"/>
      </w:divBdr>
    </w:div>
    <w:div w:id="2056731864">
      <w:bodyDiv w:val="1"/>
      <w:marLeft w:val="0"/>
      <w:marRight w:val="0"/>
      <w:marTop w:val="0"/>
      <w:marBottom w:val="0"/>
      <w:divBdr>
        <w:top w:val="none" w:sz="0" w:space="0" w:color="auto"/>
        <w:left w:val="none" w:sz="0" w:space="0" w:color="auto"/>
        <w:bottom w:val="none" w:sz="0" w:space="0" w:color="auto"/>
        <w:right w:val="none" w:sz="0" w:space="0" w:color="auto"/>
      </w:divBdr>
    </w:div>
    <w:div w:id="213983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image" Target="media/image8.emf"/><Relationship Id="rId42" Type="http://schemas.openxmlformats.org/officeDocument/2006/relationships/image" Target="media/image15.emf"/><Relationship Id="rId47" Type="http://schemas.openxmlformats.org/officeDocument/2006/relationships/footer" Target="footer8.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footer" Target="footer5.xml"/><Relationship Id="rId33" Type="http://schemas.openxmlformats.org/officeDocument/2006/relationships/image" Target="media/image7.emf"/><Relationship Id="rId38" Type="http://schemas.openxmlformats.org/officeDocument/2006/relationships/image" Target="media/image11.emf"/><Relationship Id="rId46"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4.xml"/><Relationship Id="rId29" Type="http://schemas.openxmlformats.org/officeDocument/2006/relationships/header" Target="header12.xml"/><Relationship Id="rId41"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oter" Target="footer7.xml"/><Relationship Id="rId37" Type="http://schemas.openxmlformats.org/officeDocument/2006/relationships/hyperlink" Target="http://www.fomento.pr.gov.br./" TargetMode="External"/><Relationship Id="rId40" Type="http://schemas.openxmlformats.org/officeDocument/2006/relationships/image" Target="media/image13.emf"/><Relationship Id="rId45"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4.xml"/><Relationship Id="rId44" Type="http://schemas.openxmlformats.org/officeDocument/2006/relationships/image" Target="media/image17.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5.emf"/><Relationship Id="rId27" Type="http://schemas.openxmlformats.org/officeDocument/2006/relationships/footer" Target="footer6.xml"/><Relationship Id="rId30" Type="http://schemas.openxmlformats.org/officeDocument/2006/relationships/header" Target="header13.xml"/><Relationship Id="rId35" Type="http://schemas.openxmlformats.org/officeDocument/2006/relationships/image" Target="media/image9.emf"/><Relationship Id="rId43" Type="http://schemas.openxmlformats.org/officeDocument/2006/relationships/image" Target="media/image16.emf"/><Relationship Id="rId48" Type="http://schemas.openxmlformats.org/officeDocument/2006/relationships/header" Target="header17.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D8F5C-0969-4B03-B672-CCF401C55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50</Pages>
  <Words>13745</Words>
  <Characters>74227</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87797</CharactersWithSpaces>
  <SharedDoc>false</SharedDoc>
  <HLinks>
    <vt:vector size="6" baseType="variant">
      <vt:variant>
        <vt:i4>6488111</vt:i4>
      </vt:variant>
      <vt:variant>
        <vt:i4>0</vt:i4>
      </vt:variant>
      <vt:variant>
        <vt:i4>0</vt:i4>
      </vt:variant>
      <vt:variant>
        <vt:i4>5</vt:i4>
      </vt:variant>
      <vt:variant>
        <vt:lpwstr>http://www.fomento.pr.gov.br./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avilaed@outlook.com.br</cp:lastModifiedBy>
  <cp:revision>3</cp:revision>
  <cp:lastPrinted>2019-08-20T12:57:00Z</cp:lastPrinted>
  <dcterms:created xsi:type="dcterms:W3CDTF">2019-08-20T12:57:00Z</dcterms:created>
  <dcterms:modified xsi:type="dcterms:W3CDTF">2019-08-20T13:44:00Z</dcterms:modified>
</cp:coreProperties>
</file>